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A4" w:rsidRPr="004541A4" w:rsidRDefault="004541A4" w:rsidP="004541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Гевді Наталія ОА-51м</w:t>
      </w:r>
    </w:p>
    <w:p w:rsidR="00514E93" w:rsidRPr="00514E93" w:rsidRDefault="00514E93" w:rsidP="00514E9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8. Організаційний розвиток</w:t>
      </w:r>
      <w:r w:rsidRPr="00514E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МК</w:t>
      </w:r>
      <w:proofErr w:type="spellEnd"/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Parade</w:t>
      </w:r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D36970" w:rsidRPr="00D36970" w:rsidRDefault="00D36970" w:rsidP="00D36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структура повинна максимально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задачам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D369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найефективніше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віддачею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того, структура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D36970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її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з часом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, то не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виключені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36970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D36970">
        <w:rPr>
          <w:rFonts w:ascii="Times New Roman" w:hAnsi="Times New Roman" w:cs="Times New Roman"/>
          <w:sz w:val="28"/>
          <w:szCs w:val="28"/>
        </w:rPr>
        <w:t xml:space="preserve"> структурах.</w:t>
      </w:r>
    </w:p>
    <w:p w:rsidR="00514E93" w:rsidRDefault="00514E93" w:rsidP="00D36970">
      <w:pPr>
        <w:shd w:val="clear" w:color="auto" w:fill="FFFFFF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Організаційний фактор </w:t>
      </w:r>
      <w:r w:rsidRPr="00514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включає: структури управління, взаємозв'язки між різними їх ланками і працівниками, розподіл функцій і влади, встановлення повноважень і відповідальності кожного співробітника.</w:t>
      </w:r>
    </w:p>
    <w:p w:rsidR="00D36970" w:rsidRDefault="00514E93" w:rsidP="00D3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4E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МК</w:t>
      </w:r>
      <w:proofErr w:type="spellEnd"/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Parade</w:t>
      </w:r>
      <w:r w:rsidRPr="00514E9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  <w:r w:rsidRPr="00514E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використовується </w:t>
      </w:r>
      <w:r w:rsidRPr="00D369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глобальна продуктова дивізіональна структура</w:t>
      </w:r>
      <w:r w:rsidR="00D369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D36970"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тому що</w:t>
      </w:r>
      <w:r w:rsidR="00D369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36970"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D36970"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собливість </w:t>
      </w:r>
      <w:r w:rsidR="00D36970" w:rsidRPr="00D36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дивізіональних структур </w:t>
      </w:r>
      <w:r w:rsidR="00D36970"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полягає у значній автономності окремих відділень (дивізій), які об'єднуються між собою у великі глобальні підрозділи.</w:t>
      </w:r>
    </w:p>
    <w:p w:rsidR="00D36970" w:rsidRPr="00D36970" w:rsidRDefault="00D36970" w:rsidP="00D3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36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Переваги:</w:t>
      </w:r>
    </w:p>
    <w:p w:rsidR="00D36970" w:rsidRPr="00D36970" w:rsidRDefault="00D36970" w:rsidP="00D36970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місцева відповідальність нижнього рівня;</w:t>
      </w:r>
    </w:p>
    <w:p w:rsidR="00D36970" w:rsidRPr="00D36970" w:rsidRDefault="00D36970" w:rsidP="00D36970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акцент на локальних ринках і проблемах;</w:t>
      </w:r>
    </w:p>
    <w:p w:rsidR="00D36970" w:rsidRPr="00D36970" w:rsidRDefault="00D36970" w:rsidP="00D36970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поліпшення координації в регіоні;</w:t>
      </w:r>
    </w:p>
    <w:p w:rsidR="00D36970" w:rsidRPr="00D36970" w:rsidRDefault="00D36970" w:rsidP="00D36970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переваги економічної локалізації операцій;</w:t>
      </w:r>
    </w:p>
    <w:p w:rsidR="00D36970" w:rsidRPr="00D36970" w:rsidRDefault="00D36970" w:rsidP="00D36970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кращі комунікації;</w:t>
      </w:r>
    </w:p>
    <w:p w:rsidR="00D36970" w:rsidRPr="00D36970" w:rsidRDefault="00D36970" w:rsidP="00D36970">
      <w:pPr>
        <w:widowControl w:val="0"/>
        <w:numPr>
          <w:ilvl w:val="0"/>
          <w:numId w:val="1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чіткого вимірювання рівня підготовки для лінійних менеджерів.</w:t>
      </w:r>
    </w:p>
    <w:p w:rsidR="00D36970" w:rsidRPr="00D36970" w:rsidRDefault="00D36970" w:rsidP="00D369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97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Глобальна продуктова структура</w:t>
      </w:r>
      <w:r w:rsidRPr="00D369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D369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найкраще підходить для тих фірм, в яких відмінності між випущеними видами продукції мають більше значення, ніж різниця між регіонами, в яких їх продають. Відмінності у продукції часто обумовлюються тим, що фірма виробляє широку гаму виробів, які потребують різних технологій. Крім того, відмінності у продукції можуть проявлятись тому, що методи маркетингу мало відповідають каналам реалізації цієї продукції. Якщо структурувати організацію за випущеною продукцією, то набагато легше досягти необхідної технологічної і збутової спеціалізації та координації.</w:t>
      </w:r>
    </w:p>
    <w:p w:rsidR="00514E93" w:rsidRDefault="00514E93" w:rsidP="00514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4E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Організаційна структура </w:t>
      </w:r>
      <w:proofErr w:type="spellStart"/>
      <w:r w:rsid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МК</w:t>
      </w:r>
      <w:proofErr w:type="spellEnd"/>
      <w:r w:rsidR="00D369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70"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D36970" w:rsidRPr="00D36970">
        <w:rPr>
          <w:rFonts w:ascii="Times New Roman" w:eastAsia="Times New Roman" w:hAnsi="Times New Roman" w:cs="Times New Roman"/>
          <w:sz w:val="28"/>
          <w:szCs w:val="28"/>
          <w:lang w:val="en-US"/>
        </w:rPr>
        <w:t>Parade</w:t>
      </w:r>
      <w:r w:rsidR="00D36970"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514E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представлена на рис. 8.1.</w:t>
      </w:r>
    </w:p>
    <w:p w:rsidR="00810A7B" w:rsidRPr="00514E93" w:rsidRDefault="00903D5E" w:rsidP="00903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3D5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05500" cy="39433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1A4" w:rsidRDefault="004541A4" w:rsidP="004541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Рис. 8.1. </w:t>
      </w:r>
      <w:r w:rsidRPr="00514E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Організаційна структура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en-US"/>
        </w:rPr>
        <w:t>Parade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D36970" w:rsidRDefault="00D36970" w:rsidP="00D36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МК</w:t>
      </w:r>
      <w:proofErr w:type="spellEnd"/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en-US"/>
        </w:rPr>
        <w:t>Parade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використовує </w:t>
      </w:r>
      <w:r w:rsidR="00810A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тип розподілу повноважень, такий </w:t>
      </w:r>
      <w:r w:rsidR="00810A7B" w:rsidRPr="00810A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</w:t>
      </w:r>
      <w:r w:rsidR="00810A7B" w:rsidRPr="00810A7B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810A7B">
        <w:rPr>
          <w:rFonts w:ascii="Times New Roman" w:hAnsi="Times New Roman" w:cs="Times New Roman"/>
          <w:b/>
          <w:sz w:val="28"/>
          <w:szCs w:val="28"/>
          <w:lang w:val="uk-UA"/>
        </w:rPr>
        <w:t>ип «С»</w:t>
      </w:r>
      <w:r w:rsidRPr="00810A7B">
        <w:rPr>
          <w:b/>
          <w:sz w:val="23"/>
          <w:lang w:val="uk-UA"/>
        </w:rPr>
        <w:t xml:space="preserve"> </w:t>
      </w:r>
      <w:r w:rsidRPr="00810A7B">
        <w:rPr>
          <w:rFonts w:ascii="Times New Roman" w:hAnsi="Times New Roman" w:cs="Times New Roman"/>
          <w:b/>
          <w:sz w:val="28"/>
          <w:szCs w:val="28"/>
          <w:lang w:val="uk-UA"/>
        </w:rPr>
        <w:t>— міжнародна орієнтація</w:t>
      </w:r>
      <w:r w:rsidRPr="00D36970">
        <w:rPr>
          <w:rFonts w:ascii="Times New Roman" w:hAnsi="Times New Roman" w:cs="Times New Roman"/>
          <w:sz w:val="28"/>
          <w:szCs w:val="28"/>
          <w:lang w:val="uk-UA"/>
        </w:rPr>
        <w:t xml:space="preserve"> — структура, в якій «домашні» відділення відокремлюються від міжнародних</w:t>
      </w:r>
      <w:r w:rsidR="00810A7B">
        <w:rPr>
          <w:rFonts w:ascii="Times New Roman" w:hAnsi="Times New Roman" w:cs="Times New Roman"/>
          <w:sz w:val="28"/>
          <w:szCs w:val="28"/>
          <w:lang w:val="uk-UA"/>
        </w:rPr>
        <w:t xml:space="preserve"> (рис. 8.2)</w:t>
      </w:r>
      <w:r w:rsidRPr="00D36970">
        <w:rPr>
          <w:rFonts w:ascii="Times New Roman" w:hAnsi="Times New Roman" w:cs="Times New Roman"/>
          <w:sz w:val="28"/>
          <w:szCs w:val="28"/>
          <w:lang w:val="uk-UA"/>
        </w:rPr>
        <w:t>. У такому разі кожне з відділень продовжує свої повноваження подібної діяльності в міжнародній сфері, яку вдома виконує «домашнє» відділення. Відповідальність кожного з підрозділів пов’язується з продажем на іноземних ринках тих видів продукції, які закріплені за «домашнім» або міжнародним відділенням.</w:t>
      </w:r>
    </w:p>
    <w:p w:rsidR="00810A7B" w:rsidRDefault="00810A7B" w:rsidP="00D36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321">
        <w:rPr>
          <w:sz w:val="23"/>
          <w:lang w:val="uk-UA"/>
        </w:rPr>
        <w:object w:dxaOrig="5280" w:dyaOrig="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149.25pt" o:ole="" fillcolor="window">
            <v:imagedata r:id="rId6" o:title=""/>
          </v:shape>
          <o:OLEObject Type="Embed" ProgID="Word.Picture.8" ShapeID="_x0000_i1025" DrawAspect="Content" ObjectID="_1380986315" r:id="rId7"/>
        </w:object>
      </w:r>
    </w:p>
    <w:p w:rsidR="00D36970" w:rsidRPr="004541A4" w:rsidRDefault="00810A7B" w:rsidP="00454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8</w:t>
      </w:r>
      <w:r w:rsidRPr="00810A7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10A7B">
        <w:rPr>
          <w:rFonts w:ascii="Times New Roman" w:hAnsi="Times New Roman" w:cs="Times New Roman"/>
          <w:sz w:val="28"/>
          <w:szCs w:val="28"/>
          <w:lang w:val="uk-UA"/>
        </w:rPr>
        <w:t xml:space="preserve"> Тип «С» — міжнародна орієнтація</w:t>
      </w:r>
    </w:p>
    <w:p w:rsidR="00DC4321" w:rsidRDefault="00810A7B" w:rsidP="00810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7B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Організаційний розвиток</w:t>
      </w:r>
      <w:r w:rsidRPr="00810A7B">
        <w:rPr>
          <w:rFonts w:ascii="Times New Roman" w:hAnsi="Times New Roman" w:cs="Times New Roman"/>
          <w:sz w:val="28"/>
          <w:szCs w:val="28"/>
          <w:lang w:val="uk-UA"/>
        </w:rPr>
        <w:t xml:space="preserve"> — це довготривала робота щодо вдосконалення процесів розв'язання проблем та оновлення організації за допомогою агентів змін шляхом більш ефективного спільного регулювання з використанням культурних постулатів, теорії і технології прикладної науки про поведінку, дослідження дією.</w:t>
      </w:r>
    </w:p>
    <w:p w:rsidR="00810A7B" w:rsidRDefault="00810A7B" w:rsidP="00810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7B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Розвиток організації</w:t>
      </w:r>
      <w:r w:rsidRPr="00810A7B">
        <w:rPr>
          <w:rFonts w:ascii="Times New Roman" w:hAnsi="Times New Roman" w:cs="Times New Roman"/>
          <w:sz w:val="28"/>
          <w:szCs w:val="28"/>
          <w:lang w:val="uk-UA"/>
        </w:rPr>
        <w:t xml:space="preserve"> – це запланована дія: по-перше, у масштабі всієї організації; по-друге, керована згори; по-третє, спрямована на підвищення </w:t>
      </w:r>
      <w:r w:rsidRPr="00810A7B">
        <w:rPr>
          <w:rFonts w:ascii="Times New Roman" w:hAnsi="Times New Roman" w:cs="Times New Roman"/>
          <w:sz w:val="28"/>
          <w:szCs w:val="28"/>
          <w:lang w:val="uk-UA"/>
        </w:rPr>
        <w:lastRenderedPageBreak/>
        <w:t>ефективності; по-четверте, це оздоровлення шляхом спланованого втручання і застосування поведінкового підходу.</w:t>
      </w:r>
    </w:p>
    <w:p w:rsidR="00810A7B" w:rsidRDefault="00810A7B" w:rsidP="00810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7B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Організаційний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0A7B">
        <w:rPr>
          <w:rFonts w:ascii="Times New Roman" w:hAnsi="Times New Roman" w:cs="Times New Roman"/>
          <w:sz w:val="28"/>
          <w:szCs w:val="28"/>
          <w:lang w:val="uk-UA"/>
        </w:rPr>
        <w:t>являє собою комплекс заходів щодо удосконалювання можливостей організації в вирішенні її внутрішніх проблем і забезпеченні високого рівня адаптації до зміни зовнішніх умов.</w:t>
      </w:r>
    </w:p>
    <w:p w:rsidR="00810A7B" w:rsidRDefault="007A773F" w:rsidP="00810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 потрібно визначити основні інструменти організаційного розвитку міжнародної компанії.</w:t>
      </w:r>
    </w:p>
    <w:p w:rsidR="007A773F" w:rsidRDefault="007A773F" w:rsidP="00810A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 до основних інструментів організаційного розвитку </w:t>
      </w:r>
      <w:proofErr w:type="spellStart"/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МК</w:t>
      </w:r>
      <w:proofErr w:type="spellEnd"/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en-US"/>
        </w:rPr>
        <w:t>Parade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належать </w:t>
      </w:r>
      <w:r w:rsidR="00BF2626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навчання, комунікації, венчурні команди, переговори.</w:t>
      </w:r>
    </w:p>
    <w:p w:rsidR="007A773F" w:rsidRDefault="00BF2626" w:rsidP="00BF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626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BF2626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рограми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тобто,</w:t>
      </w:r>
      <w:r w:rsidRPr="00BF26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відбувається проведення значної кількості занять в компанії з менеджменту, психології управління, етики бізнесу тощо; формуються навички прийняття рішень, аналізу; мотивація працівників та підготовка на певні посади</w:t>
      </w:r>
      <w:r w:rsidRPr="00BF2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2626" w:rsidRDefault="00BF2626" w:rsidP="00BF2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2626">
        <w:rPr>
          <w:rFonts w:ascii="Times New Roman" w:hAnsi="Times New Roman" w:cs="Times New Roman"/>
          <w:sz w:val="28"/>
          <w:szCs w:val="28"/>
          <w:lang w:val="uk-UA"/>
        </w:rPr>
        <w:t>Зв’язуючим</w:t>
      </w:r>
      <w:proofErr w:type="spellEnd"/>
      <w:r w:rsidRPr="00BF2626">
        <w:rPr>
          <w:rFonts w:ascii="Times New Roman" w:hAnsi="Times New Roman" w:cs="Times New Roman"/>
          <w:sz w:val="28"/>
          <w:szCs w:val="28"/>
          <w:lang w:val="uk-UA"/>
        </w:rPr>
        <w:t xml:space="preserve"> процесом обміну інформацією є </w:t>
      </w:r>
      <w:r w:rsidRPr="00BF2626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комунікація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(усна, письмова або друкована)</w:t>
      </w:r>
      <w:r w:rsidRPr="00BF2626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BF2626">
        <w:rPr>
          <w:rFonts w:ascii="Times New Roman" w:hAnsi="Times New Roman" w:cs="Times New Roman"/>
          <w:sz w:val="28"/>
          <w:szCs w:val="28"/>
          <w:lang w:val="uk-UA"/>
        </w:rPr>
        <w:t xml:space="preserve"> Перша потреба в комунікації на рівні організації пов’язана з наданням необхідної інформації з відповідного питання, щоб дозволяти кожному виконувати свою роботу ефективно і сприяти досягненню мети організації.</w:t>
      </w:r>
      <w:r w:rsidRPr="00BF2626">
        <w:rPr>
          <w:lang w:val="uk-UA"/>
        </w:rPr>
        <w:t xml:space="preserve"> </w:t>
      </w:r>
      <w:r w:rsidRPr="00347B23">
        <w:rPr>
          <w:rFonts w:ascii="Times New Roman" w:hAnsi="Times New Roman" w:cs="Times New Roman"/>
          <w:i/>
          <w:sz w:val="28"/>
          <w:szCs w:val="28"/>
          <w:lang w:val="uk-UA"/>
        </w:rPr>
        <w:t>Комунікація</w:t>
      </w:r>
      <w:r w:rsidRPr="00347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626">
        <w:rPr>
          <w:rFonts w:ascii="Times New Roman" w:hAnsi="Times New Roman" w:cs="Times New Roman"/>
          <w:sz w:val="28"/>
          <w:szCs w:val="28"/>
          <w:lang w:val="uk-UA"/>
        </w:rPr>
        <w:t>— це процес двостороннього обміну ідеями та інформацією, який веде до взаємного розуміння. Якщо не досягається взаєморозуміння, то комунікація не відбулася.</w:t>
      </w:r>
    </w:p>
    <w:p w:rsidR="00BF2626" w:rsidRDefault="00BF2626" w:rsidP="00347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626">
        <w:rPr>
          <w:rFonts w:ascii="Times New Roman" w:hAnsi="Times New Roman" w:cs="Times New Roman"/>
          <w:b/>
          <w:i/>
          <w:sz w:val="28"/>
          <w:szCs w:val="28"/>
          <w:lang w:val="uk-UA"/>
        </w:rPr>
        <w:t>Венчурні команди</w:t>
      </w:r>
      <w:r w:rsidRPr="00BF2626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626">
        <w:rPr>
          <w:rFonts w:ascii="Times New Roman" w:hAnsi="Times New Roman" w:cs="Times New Roman"/>
          <w:sz w:val="28"/>
          <w:szCs w:val="28"/>
          <w:lang w:val="uk-UA"/>
        </w:rPr>
        <w:t>спеціальні структуровані одиниці, відповідальні за розвиток інноваційних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626">
        <w:rPr>
          <w:rFonts w:ascii="Times New Roman" w:hAnsi="Times New Roman" w:cs="Times New Roman"/>
          <w:sz w:val="28"/>
          <w:szCs w:val="28"/>
          <w:lang w:val="uk-UA"/>
        </w:rPr>
        <w:t>проектів.</w:t>
      </w:r>
      <w:r w:rsidR="00347B23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347B23" w:rsidRPr="00347B23">
        <w:rPr>
          <w:rFonts w:ascii="Times New Roman" w:eastAsia="Times New Roman" w:hAnsi="Times New Roman" w:cs="Times New Roman"/>
          <w:sz w:val="28"/>
          <w:szCs w:val="28"/>
          <w:lang w:val="uk-UA"/>
        </w:rPr>
        <w:t>е групи, що створюється з метою розроблення і реалізації інноваційного ризикового проекту. Яка б організаційна модель не використовувалась, її головними завданнями є: вироблення та затвердження оперативних і короткострокових планів для всіх підрозділів; координація роботи різних підрозділів у напрямі, необхідному для ефективнішого здійснення інноваційної діяльності; спрямування інформаційних потоків з метою найоперативнішого виконання поставлених завдань всіма підрозділами</w:t>
      </w:r>
      <w:r w:rsidR="00347B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7B23" w:rsidRDefault="00347B23" w:rsidP="00347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B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Переговори </w:t>
      </w:r>
      <w:r w:rsidRPr="00347B23">
        <w:rPr>
          <w:rFonts w:ascii="Times New Roman" w:hAnsi="Times New Roman" w:cs="Times New Roman"/>
          <w:sz w:val="28"/>
          <w:szCs w:val="28"/>
          <w:lang w:val="uk-UA"/>
        </w:rPr>
        <w:t>— це форма взаємозв’язку між людьми, яку призначено для досягнення угоди, коли обидві сторони мають однакові або протилежні інтереси.</w:t>
      </w:r>
      <w:r w:rsidRPr="00347B23">
        <w:t xml:space="preserve"> </w:t>
      </w:r>
      <w:r w:rsidRPr="00347B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Переговори </w:t>
      </w:r>
      <w:r w:rsidRPr="00347B23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призначено в основному для того, щоб за допомогою взаємного обміну думками (у формі різних пропозицій щодо розв’язання поставленої на обговорення проблеми) одержати рішення, котре відповідає інтересам обох сторін угоди і досягти результатів, які б задовольнили всіх його учасників. </w:t>
      </w:r>
      <w:r w:rsidRPr="00347B23">
        <w:rPr>
          <w:rFonts w:ascii="Times New Roman" w:hAnsi="Times New Roman" w:cs="Times New Roman"/>
          <w:i/>
          <w:sz w:val="28"/>
          <w:szCs w:val="28"/>
          <w:lang w:val="uk-UA"/>
        </w:rPr>
        <w:t>Переговори</w:t>
      </w:r>
      <w:r w:rsidRPr="00347B23">
        <w:rPr>
          <w:rFonts w:ascii="Times New Roman" w:hAnsi="Times New Roman" w:cs="Times New Roman"/>
          <w:sz w:val="28"/>
          <w:szCs w:val="28"/>
          <w:lang w:val="uk-UA"/>
        </w:rPr>
        <w:t xml:space="preserve"> — це менеджмент у дії. Вони складаються з виступів і виступів у відповідь, питань і відповідей, заперечень і доказів. </w:t>
      </w:r>
      <w:r w:rsidRPr="00347B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Переговори </w:t>
      </w:r>
      <w:r w:rsidRPr="00347B23">
        <w:rPr>
          <w:rFonts w:ascii="Times New Roman" w:hAnsi="Times New Roman" w:cs="Times New Roman"/>
          <w:sz w:val="28"/>
          <w:szCs w:val="28"/>
          <w:lang w:val="uk-UA"/>
        </w:rPr>
        <w:t>можуть проходити легко чи напружено, партнери можуть домовитися між собою без труднощів чи зіткнувшись із ними, або ж узагалі не прийти до згоди. Тому для досягнення успіху під час проведення ділових переговорів необхідно розробляти й застосовувати спеціальну техніку, тактику їх ведення.</w:t>
      </w:r>
    </w:p>
    <w:p w:rsidR="00347B23" w:rsidRPr="002D1C07" w:rsidRDefault="00347B23" w:rsidP="002E3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Далі обираємо концепцію управління змінами, яку використовує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en-US"/>
        </w:rPr>
        <w:t>Parade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2E30FE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2E30FE" w:rsidRPr="002E30FE">
        <w:rPr>
          <w:rFonts w:ascii="Times New Roman" w:hAnsi="Times New Roman" w:cs="Times New Roman"/>
          <w:i/>
          <w:sz w:val="28"/>
          <w:szCs w:val="28"/>
          <w:lang w:val="uk-UA"/>
        </w:rPr>
        <w:t>онцепція аналізу силового поля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 — була запропонована американським пси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softHyphen/>
        <w:t>хологом К. </w:t>
      </w:r>
      <w:proofErr w:type="spellStart"/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>Левіним</w:t>
      </w:r>
      <w:proofErr w:type="spellEnd"/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. За цією концепцією зміна є результатом взаємодії її спонукаючих і обмежуючих сил. А впровадження змін 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потребує від менеджменту аналізу балансу наявних сил і цілеспрямованого усунення гальмуючих сил з одночасною підтримкою спонукаючих сил</w:t>
      </w:r>
      <w:r w:rsidR="002E30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Батько-засновник управління змінами </w:t>
      </w:r>
      <w:proofErr w:type="spellStart"/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>Курт</w:t>
      </w:r>
      <w:proofErr w:type="spellEnd"/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 Левін запропонував простий і зрозумілий інструмент, що дозволяє оцінити, наскільки рушійні сили змін превалюють над потенційним опором змінам. </w:t>
      </w:r>
      <w:r w:rsidR="002E30FE" w:rsidRPr="002E30FE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Аналіз силового поля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 - потужний інструмент, який використовується для розуміння, що потрібно для змін як в к</w:t>
      </w:r>
      <w:r w:rsidR="002E30FE">
        <w:rPr>
          <w:rFonts w:ascii="Times New Roman" w:hAnsi="Times New Roman" w:cs="Times New Roman"/>
          <w:sz w:val="28"/>
          <w:szCs w:val="28"/>
          <w:lang w:val="uk-UA"/>
        </w:rPr>
        <w:t>орпоративній, так і в особистій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 сферах.</w:t>
      </w:r>
      <w:r w:rsidR="002E30FE" w:rsidRPr="002E30FE">
        <w:t xml:space="preserve"> 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>Передбачається, що в будь-якій ситуації змін діють дві групи сил: сприя</w:t>
      </w:r>
      <w:r w:rsidR="001E4DE6">
        <w:rPr>
          <w:rFonts w:ascii="Times New Roman" w:hAnsi="Times New Roman" w:cs="Times New Roman"/>
          <w:sz w:val="28"/>
          <w:szCs w:val="28"/>
          <w:lang w:val="uk-UA"/>
        </w:rPr>
        <w:t>ючі змінам і протидіючі</w:t>
      </w:r>
      <w:r w:rsidR="002E30FE" w:rsidRPr="002E30FE">
        <w:rPr>
          <w:rFonts w:ascii="Times New Roman" w:hAnsi="Times New Roman" w:cs="Times New Roman"/>
          <w:sz w:val="28"/>
          <w:szCs w:val="28"/>
          <w:lang w:val="uk-UA"/>
        </w:rPr>
        <w:t xml:space="preserve"> їм, тобто рушійні і стримуючі сили.</w:t>
      </w:r>
    </w:p>
    <w:p w:rsidR="002D1C07" w:rsidRDefault="002D1C07" w:rsidP="002E3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C07" w:rsidRDefault="002D1C07" w:rsidP="002E30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1C07">
        <w:rPr>
          <w:rFonts w:ascii="Times New Roman" w:hAnsi="Times New Roman" w:cs="Times New Roman"/>
          <w:b/>
          <w:i/>
          <w:sz w:val="28"/>
          <w:szCs w:val="28"/>
          <w:lang w:val="uk-UA"/>
        </w:rPr>
        <w:t>9. Управління людськими ресурсами.</w:t>
      </w:r>
    </w:p>
    <w:p w:rsidR="002D1C07" w:rsidRPr="002D1C07" w:rsidRDefault="002D1C07" w:rsidP="002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C07">
        <w:rPr>
          <w:rFonts w:ascii="Times New Roman" w:hAnsi="Times New Roman" w:cs="Times New Roman"/>
          <w:b/>
          <w:sz w:val="28"/>
          <w:szCs w:val="28"/>
          <w:lang w:val="uk-UA"/>
        </w:rPr>
        <w:t>Управління людськими ресурсами (</w:t>
      </w:r>
      <w:proofErr w:type="spellStart"/>
      <w:r w:rsidRPr="002D1C07">
        <w:rPr>
          <w:rFonts w:ascii="Times New Roman" w:hAnsi="Times New Roman" w:cs="Times New Roman"/>
          <w:b/>
          <w:sz w:val="28"/>
          <w:szCs w:val="28"/>
          <w:lang w:val="uk-UA"/>
        </w:rPr>
        <w:t>УЛР</w:t>
      </w:r>
      <w:proofErr w:type="spellEnd"/>
      <w:r w:rsidRPr="002D1C0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2D1C07">
        <w:rPr>
          <w:rFonts w:ascii="Times New Roman" w:hAnsi="Times New Roman" w:cs="Times New Roman"/>
          <w:sz w:val="28"/>
          <w:szCs w:val="28"/>
          <w:lang w:val="uk-UA"/>
        </w:rPr>
        <w:t xml:space="preserve"> – це діяльність, спрямована на формування людських ресурсів організації і їх координацію. </w:t>
      </w:r>
    </w:p>
    <w:p w:rsidR="002D1C07" w:rsidRPr="00903D5E" w:rsidRDefault="002D1C07" w:rsidP="00903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C07">
        <w:rPr>
          <w:rFonts w:ascii="Times New Roman" w:hAnsi="Times New Roman" w:cs="Times New Roman"/>
          <w:i/>
          <w:sz w:val="28"/>
          <w:szCs w:val="28"/>
          <w:lang w:val="uk-UA"/>
        </w:rPr>
        <w:t>УЛР</w:t>
      </w:r>
      <w:proofErr w:type="spellEnd"/>
      <w:r w:rsidRPr="002D1C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D1C07">
        <w:rPr>
          <w:rFonts w:ascii="Times New Roman" w:hAnsi="Times New Roman" w:cs="Times New Roman"/>
          <w:sz w:val="28"/>
          <w:szCs w:val="28"/>
          <w:lang w:val="uk-UA"/>
        </w:rPr>
        <w:t xml:space="preserve">містить види діяльності, спрямовані на формування і координацію людських ресурсів організації. Людські ресурси в будь-якій організації є одним з найбільших капіталовкладень. Цінність і вартість людських ресурсів найчастіше стає очевидною при продажу організації. При цьому ціна продажу може бути набагато вищою, ніж загальна вартість фізичного майна і фінансових активів. Ця різниця (часто описувана терміном “престижність </w:t>
      </w:r>
      <w:proofErr w:type="spellStart"/>
      <w:r w:rsidRPr="002D1C07">
        <w:rPr>
          <w:rFonts w:ascii="Times New Roman" w:hAnsi="Times New Roman" w:cs="Times New Roman"/>
          <w:sz w:val="28"/>
          <w:szCs w:val="28"/>
          <w:lang w:val="uk-UA"/>
        </w:rPr>
        <w:t>організації”</w:t>
      </w:r>
      <w:proofErr w:type="spellEnd"/>
      <w:r w:rsidRPr="002D1C07">
        <w:rPr>
          <w:rFonts w:ascii="Times New Roman" w:hAnsi="Times New Roman" w:cs="Times New Roman"/>
          <w:sz w:val="28"/>
          <w:szCs w:val="28"/>
          <w:lang w:val="uk-UA"/>
        </w:rPr>
        <w:t xml:space="preserve">) частково відображає вартість людських ресурсів організації. Крім різноманітних виплат (зарплата, різноманітні премії і бонуси), організація часто здійснює інші значні інвестиції в людські ресурси. Наприклад, капіталовкладення йдуть у здійснення таких функцій, як відбір, найм, навчання персоналу. </w:t>
      </w:r>
    </w:p>
    <w:p w:rsidR="002D1C07" w:rsidRDefault="002D1C07" w:rsidP="002D1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C07">
        <w:rPr>
          <w:rFonts w:ascii="Times New Roman" w:hAnsi="Times New Roman" w:cs="Times New Roman"/>
          <w:i/>
          <w:sz w:val="28"/>
          <w:szCs w:val="28"/>
          <w:lang w:val="uk-UA"/>
        </w:rPr>
        <w:t>УЛР</w:t>
      </w:r>
      <w:proofErr w:type="spellEnd"/>
      <w:r w:rsidRPr="002D1C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D1C07">
        <w:rPr>
          <w:rFonts w:ascii="Times New Roman" w:hAnsi="Times New Roman" w:cs="Times New Roman"/>
          <w:sz w:val="28"/>
          <w:szCs w:val="28"/>
          <w:lang w:val="uk-UA"/>
        </w:rPr>
        <w:t xml:space="preserve">— це сучасний термін для позначення того, що в літературі і практиці управління минулих років традиційно називалося адмініструванням або управлінням кадрами. </w:t>
      </w:r>
    </w:p>
    <w:p w:rsidR="002D1C07" w:rsidRPr="002D1C07" w:rsidRDefault="002D1C07" w:rsidP="002D1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форми стимулювання персоналу для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en-US"/>
        </w:rPr>
        <w:t>Parade</w:t>
      </w:r>
      <w:r w:rsidRPr="00D3697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то для неї характерна така форма як </w:t>
      </w:r>
      <w:r w:rsidRPr="002D1C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компенсації.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Тобто</w:t>
      </w:r>
      <w:r w:rsidRPr="002D1C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 </w:t>
      </w:r>
      <w:r w:rsidRPr="002D1C07">
        <w:rPr>
          <w:rFonts w:ascii="Times New Roman" w:eastAsia="Times New Roman" w:hAnsi="Times New Roman" w:cs="Times New Roman"/>
          <w:sz w:val="28"/>
          <w:szCs w:val="28"/>
          <w:lang w:val="uk-UA"/>
        </w:rPr>
        <w:t>специфічний набір інструмент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 стимулювання робітників в міжнародній</w:t>
      </w:r>
      <w:r w:rsidRPr="002D1C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4298">
        <w:rPr>
          <w:rFonts w:ascii="Times New Roman" w:eastAsia="Times New Roman" w:hAnsi="Times New Roman" w:cs="Times New Roman"/>
          <w:sz w:val="28"/>
          <w:szCs w:val="28"/>
          <w:lang w:val="uk-UA"/>
        </w:rPr>
        <w:t>копманії</w:t>
      </w:r>
      <w:proofErr w:type="spellEnd"/>
      <w:r w:rsidRPr="002D1C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(особливо при закордонних призначеннях). Це головне, що відрізняє системи винагородження у «домашньому» середовищі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міжнародного</w:t>
      </w:r>
      <w:r w:rsidRPr="002D1C07">
        <w:rPr>
          <w:rFonts w:ascii="Times New Roman" w:eastAsia="Times New Roman" w:hAnsi="Times New Roman" w:cs="Times New Roman"/>
          <w:sz w:val="28"/>
          <w:szCs w:val="28"/>
          <w:lang w:val="uk-UA"/>
        </w:rPr>
        <w:t>. Фірми компенсують робітнику реальні і передбачувані затрати, пов’язані з переміщенням (транспорт, оренда приміщень, харчування), а також надають соціальні виплати та пільги (на навчання дітей, по проведенню свят, відпусток.</w:t>
      </w:r>
    </w:p>
    <w:p w:rsidR="002D1C07" w:rsidRDefault="002D1C07" w:rsidP="002D1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1C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Складові: транспортні витрати, оренда приміщень (оплата житла) за кордоном; оплата житла, що знаходиться у своїй країні; витрати на навчання дітей; оплата харчування; витрати на проведення свят; більші за тривалістю відпустки.</w:t>
      </w:r>
    </w:p>
    <w:p w:rsidR="00604298" w:rsidRPr="00604298" w:rsidRDefault="00604298" w:rsidP="00604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29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деяких</w:t>
      </w:r>
      <w:r w:rsidRPr="00604298">
        <w:rPr>
          <w:rFonts w:ascii="Times New Roman" w:hAnsi="Times New Roman" w:cs="Times New Roman"/>
          <w:sz w:val="28"/>
          <w:szCs w:val="28"/>
          <w:lang w:val="uk-UA"/>
        </w:rPr>
        <w:t xml:space="preserve"> випад</w:t>
      </w:r>
      <w:r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Pr="00604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міжнародна компанія</w:t>
      </w:r>
      <w:r w:rsidRPr="0060429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04298">
        <w:rPr>
          <w:rFonts w:ascii="Times New Roman" w:hAnsi="Times New Roman" w:cs="Times New Roman"/>
          <w:sz w:val="28"/>
          <w:szCs w:val="28"/>
          <w:lang w:val="uk-UA"/>
        </w:rPr>
        <w:t xml:space="preserve"> один із наступних компенсаційних підходів:</w:t>
      </w:r>
    </w:p>
    <w:p w:rsidR="00604298" w:rsidRPr="00604298" w:rsidRDefault="00604298" w:rsidP="00604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 «</w:t>
      </w:r>
      <w:r w:rsidRPr="00604298">
        <w:rPr>
          <w:rFonts w:ascii="Times New Roman" w:hAnsi="Times New Roman" w:cs="Times New Roman"/>
          <w:sz w:val="28"/>
          <w:szCs w:val="28"/>
          <w:lang w:val="uk-UA"/>
        </w:rPr>
        <w:t>Домашня» шкала компенсації плюс надбавки, диференційовані для кожної філії. Ця система створює надійну базу для розрахунку розміру оплати менеджерів у країні перебуття штаб-квартири.</w:t>
      </w:r>
    </w:p>
    <w:p w:rsidR="00604298" w:rsidRDefault="00604298" w:rsidP="00604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2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2.Шкала компенсації, прив’язана до громадянства робітників. Система використовується переважно для менеджерів із країн, що розвиваються.</w:t>
      </w:r>
    </w:p>
    <w:p w:rsidR="00604298" w:rsidRPr="00604298" w:rsidRDefault="00604298" w:rsidP="00604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298">
        <w:rPr>
          <w:rFonts w:ascii="Times New Roman" w:hAnsi="Times New Roman" w:cs="Times New Roman"/>
          <w:sz w:val="28"/>
          <w:szCs w:val="28"/>
          <w:lang w:val="uk-UA"/>
        </w:rPr>
        <w:t xml:space="preserve">3.Глобальна шкала компенсації. Ця система передбачає встановлення однакової винагороди за однакову роботу незалежно від громадянства. Реалізація даного підходу найскладніша, але, як показує практика 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міжнародних компаній</w:t>
      </w:r>
      <w:r w:rsidRPr="00604298">
        <w:rPr>
          <w:rFonts w:ascii="Times New Roman" w:hAnsi="Times New Roman" w:cs="Times New Roman"/>
          <w:sz w:val="28"/>
          <w:szCs w:val="28"/>
          <w:lang w:val="uk-UA"/>
        </w:rPr>
        <w:t>, забезпечує найкращі результати.</w:t>
      </w:r>
    </w:p>
    <w:p w:rsidR="008B4BA8" w:rsidRPr="008B4BA8" w:rsidRDefault="008B4BA8" w:rsidP="008B4BA8">
      <w:pPr>
        <w:tabs>
          <w:tab w:val="left" w:pos="4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Основною формою участі працівників в управлінні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B4B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8B4B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Parade</w:t>
      </w:r>
      <w:r w:rsidRPr="008B4B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</w:t>
      </w:r>
      <w:r w:rsidRPr="008B4BA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гуртки якості</w:t>
      </w:r>
      <w:r w:rsidRPr="008B4B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 регулярні збори робітників, на яких обговорюються і вирішуються проблеми на своїх робочих місцях.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4BA8">
        <w:rPr>
          <w:rFonts w:ascii="Times New Roman" w:hAnsi="Times New Roman" w:cs="Times New Roman"/>
          <w:sz w:val="28"/>
          <w:szCs w:val="28"/>
          <w:lang w:val="uk-UA"/>
        </w:rPr>
        <w:t xml:space="preserve">Це невелика група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8B4BA8">
        <w:rPr>
          <w:rFonts w:ascii="Times New Roman" w:hAnsi="Times New Roman" w:cs="Times New Roman"/>
          <w:sz w:val="28"/>
          <w:szCs w:val="28"/>
          <w:lang w:val="uk-UA"/>
        </w:rPr>
        <w:t xml:space="preserve"> (від 6 до 12), які добровільно і регулярно </w:t>
      </w:r>
      <w:r>
        <w:rPr>
          <w:rFonts w:ascii="Times New Roman" w:hAnsi="Times New Roman" w:cs="Times New Roman"/>
          <w:sz w:val="28"/>
          <w:szCs w:val="28"/>
          <w:lang w:val="uk-UA"/>
        </w:rPr>
        <w:t>зустрічаються для вирішення про</w:t>
      </w:r>
      <w:r w:rsidRPr="008B4BA8">
        <w:rPr>
          <w:rFonts w:ascii="Times New Roman" w:hAnsi="Times New Roman" w:cs="Times New Roman"/>
          <w:sz w:val="28"/>
          <w:szCs w:val="28"/>
          <w:lang w:val="uk-UA"/>
        </w:rPr>
        <w:t>блем, пов'язаних з умовами їх роботи. У більшості випадків керівник підрозділу не є керівником групи.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Гуртки якості працюють над про</w:t>
      </w:r>
      <w:r w:rsidRPr="008B4BA8">
        <w:rPr>
          <w:rFonts w:ascii="Times New Roman" w:hAnsi="Times New Roman" w:cs="Times New Roman"/>
          <w:sz w:val="28"/>
          <w:szCs w:val="28"/>
          <w:lang w:val="uk-UA"/>
        </w:rPr>
        <w:t xml:space="preserve">блемами, які безпосередньо впливають на результати діяльності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8B4BA8">
        <w:rPr>
          <w:rFonts w:ascii="Times New Roman" w:hAnsi="Times New Roman" w:cs="Times New Roman"/>
          <w:sz w:val="28"/>
          <w:szCs w:val="28"/>
          <w:lang w:val="uk-UA"/>
        </w:rPr>
        <w:t xml:space="preserve">. Гурток формується за згодою керівництва для "розшивки" конкретного вузького місця або вирішення конкретної проблеми, виявленої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Pr="008B4BA8">
        <w:rPr>
          <w:rFonts w:ascii="Times New Roman" w:hAnsi="Times New Roman" w:cs="Times New Roman"/>
          <w:sz w:val="28"/>
          <w:szCs w:val="28"/>
          <w:lang w:val="uk-UA"/>
        </w:rPr>
        <w:t>. Гурток якості припиняє діяльність після остаточного вирішення даної проблеми.</w:t>
      </w:r>
    </w:p>
    <w:p w:rsidR="008B4BA8" w:rsidRPr="008B4BA8" w:rsidRDefault="008B4BA8" w:rsidP="008B4BA8">
      <w:pPr>
        <w:tabs>
          <w:tab w:val="left" w:pos="4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4298" w:rsidRPr="008B4BA8" w:rsidRDefault="00604298" w:rsidP="00604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4298" w:rsidRPr="008B4BA8" w:rsidSect="00903D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B4581C"/>
    <w:lvl w:ilvl="0">
      <w:numFmt w:val="bullet"/>
      <w:lvlText w:val="*"/>
      <w:lvlJc w:val="left"/>
    </w:lvl>
  </w:abstractNum>
  <w:abstractNum w:abstractNumId="1">
    <w:nsid w:val="2DC2170C"/>
    <w:multiLevelType w:val="singleLevel"/>
    <w:tmpl w:val="4ACAA39C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3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E93"/>
    <w:rsid w:val="0008549E"/>
    <w:rsid w:val="001E4DE6"/>
    <w:rsid w:val="002D1C07"/>
    <w:rsid w:val="002E30FE"/>
    <w:rsid w:val="00347B23"/>
    <w:rsid w:val="004541A4"/>
    <w:rsid w:val="00514E93"/>
    <w:rsid w:val="00604298"/>
    <w:rsid w:val="007A773F"/>
    <w:rsid w:val="00810A7B"/>
    <w:rsid w:val="008B4BA8"/>
    <w:rsid w:val="00903D5E"/>
    <w:rsid w:val="00BF2626"/>
    <w:rsid w:val="00D36970"/>
    <w:rsid w:val="00D71B27"/>
    <w:rsid w:val="00D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21"/>
  </w:style>
  <w:style w:type="paragraph" w:styleId="1">
    <w:name w:val="heading 1"/>
    <w:basedOn w:val="a"/>
    <w:next w:val="a"/>
    <w:link w:val="10"/>
    <w:uiPriority w:val="9"/>
    <w:qFormat/>
    <w:rsid w:val="00D36970"/>
    <w:pPr>
      <w:keepNext/>
      <w:keepLines/>
      <w:spacing w:before="480" w:after="0" w:line="240" w:lineRule="auto"/>
      <w:ind w:firstLine="284"/>
      <w:jc w:val="both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6970"/>
    <w:rPr>
      <w:rFonts w:ascii="Cambria" w:eastAsia="Times New Roman" w:hAnsi="Cambria" w:cs="Times New Roman"/>
      <w:b/>
      <w:bCs/>
      <w:color w:val="A5A5A5"/>
      <w:sz w:val="28"/>
      <w:szCs w:val="28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0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 Inc.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8</cp:revision>
  <dcterms:created xsi:type="dcterms:W3CDTF">2011-10-22T06:42:00Z</dcterms:created>
  <dcterms:modified xsi:type="dcterms:W3CDTF">2011-10-24T15:32:00Z</dcterms:modified>
</cp:coreProperties>
</file>