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0" w:rsidRDefault="00446D90" w:rsidP="004A126C">
      <w:pPr>
        <w:widowControl w:val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П</w:t>
      </w:r>
      <w:r w:rsidR="004A126C" w:rsidRPr="00742D52">
        <w:rPr>
          <w:sz w:val="22"/>
          <w:szCs w:val="22"/>
        </w:rPr>
        <w:t>роаналізу</w:t>
      </w:r>
      <w:r>
        <w:rPr>
          <w:sz w:val="22"/>
          <w:szCs w:val="22"/>
        </w:rPr>
        <w:t>ємо</w:t>
      </w:r>
      <w:r w:rsidR="004A126C" w:rsidRPr="00742D52">
        <w:rPr>
          <w:sz w:val="22"/>
          <w:szCs w:val="22"/>
        </w:rPr>
        <w:t xml:space="preserve"> виконання контрактних зобов’язань. Для цього використовуються формули </w:t>
      </w:r>
      <w:r w:rsidR="004A126C">
        <w:rPr>
          <w:sz w:val="22"/>
          <w:szCs w:val="22"/>
        </w:rPr>
        <w:t>3</w:t>
      </w:r>
      <w:r w:rsidR="004A126C" w:rsidRPr="00742D52">
        <w:rPr>
          <w:sz w:val="22"/>
          <w:szCs w:val="22"/>
        </w:rPr>
        <w:t xml:space="preserve">.2 – </w:t>
      </w:r>
      <w:r w:rsidR="004A126C">
        <w:rPr>
          <w:sz w:val="22"/>
          <w:szCs w:val="22"/>
        </w:rPr>
        <w:t>3</w:t>
      </w:r>
      <w:r w:rsidR="004A126C" w:rsidRPr="00742D52">
        <w:rPr>
          <w:sz w:val="22"/>
          <w:szCs w:val="22"/>
        </w:rPr>
        <w:t>.4.</w:t>
      </w:r>
    </w:p>
    <w:p w:rsidR="00446D90" w:rsidRDefault="00446D90" w:rsidP="004A126C">
      <w:pPr>
        <w:widowControl w:val="0"/>
        <w:rPr>
          <w:sz w:val="22"/>
          <w:szCs w:val="22"/>
        </w:rPr>
      </w:pPr>
    </w:p>
    <w:p w:rsidR="00446D90" w:rsidRDefault="00446D90" w:rsidP="004A126C">
      <w:pPr>
        <w:widowControl w:val="0"/>
        <w:rPr>
          <w:sz w:val="22"/>
          <w:szCs w:val="22"/>
        </w:rPr>
      </w:pPr>
    </w:p>
    <w:p w:rsidR="004A126C" w:rsidRDefault="004A126C" w:rsidP="004A126C">
      <w:pPr>
        <w:widowControl w:val="0"/>
        <w:rPr>
          <w:sz w:val="22"/>
          <w:szCs w:val="22"/>
        </w:rPr>
      </w:pPr>
      <w:r w:rsidRPr="00742D52">
        <w:rPr>
          <w:sz w:val="22"/>
          <w:szCs w:val="22"/>
        </w:rPr>
        <w:t xml:space="preserve"> Результати розрахунку зводяться у таблицю </w:t>
      </w:r>
      <w:r>
        <w:rPr>
          <w:sz w:val="22"/>
          <w:szCs w:val="22"/>
        </w:rPr>
        <w:t>4.</w:t>
      </w:r>
      <w:r w:rsidRPr="00742D52">
        <w:rPr>
          <w:sz w:val="22"/>
          <w:szCs w:val="22"/>
        </w:rPr>
        <w:t>2.</w:t>
      </w:r>
    </w:p>
    <w:p w:rsidR="004A126C" w:rsidRPr="00742D52" w:rsidRDefault="004A126C" w:rsidP="004A126C">
      <w:pPr>
        <w:widowControl w:val="0"/>
        <w:rPr>
          <w:sz w:val="22"/>
          <w:szCs w:val="22"/>
        </w:rPr>
      </w:pPr>
    </w:p>
    <w:p w:rsidR="004A126C" w:rsidRPr="00446D90" w:rsidRDefault="004A126C" w:rsidP="005611AB">
      <w:pPr>
        <w:widowControl w:val="0"/>
        <w:rPr>
          <w:sz w:val="22"/>
          <w:szCs w:val="22"/>
          <w:lang w:val="ru-RU"/>
        </w:rPr>
      </w:pPr>
    </w:p>
    <w:tbl>
      <w:tblPr>
        <w:tblW w:w="82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96"/>
        <w:gridCol w:w="851"/>
        <w:gridCol w:w="992"/>
        <w:gridCol w:w="709"/>
        <w:gridCol w:w="709"/>
        <w:gridCol w:w="850"/>
        <w:gridCol w:w="851"/>
        <w:gridCol w:w="708"/>
        <w:gridCol w:w="863"/>
      </w:tblGrid>
      <w:tr w:rsidR="005611AB" w:rsidRPr="005611AB" w:rsidTr="005611AB">
        <w:trPr>
          <w:trHeight w:val="1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Назва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Роки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Всього</w:t>
            </w:r>
          </w:p>
        </w:tc>
      </w:tr>
      <w:tr w:rsidR="005611AB" w:rsidRPr="005611AB" w:rsidTr="005611AB">
        <w:trPr>
          <w:trHeight w:val="1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2008</w:t>
            </w:r>
          </w:p>
        </w:tc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5611AB" w:rsidRPr="005611AB" w:rsidTr="005611AB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ть,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Ціна, США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Вартість,США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ть,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Ціна,США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Вартість,США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ть,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Ціна,США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Вартість, США</w:t>
            </w:r>
          </w:p>
        </w:tc>
      </w:tr>
      <w:tr w:rsidR="005611AB" w:rsidRPr="005611AB" w:rsidTr="005611AB">
        <w:trPr>
          <w:trHeight w:val="1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5611AB" w:rsidRPr="005611AB" w:rsidTr="005611AB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5611AB" w:rsidRPr="005611AB" w:rsidTr="005611AB">
        <w:trPr>
          <w:trHeight w:val="300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AB" w:rsidRPr="005611AB" w:rsidRDefault="005611AB" w:rsidP="005611AB">
            <w:pPr>
              <w:tabs>
                <w:tab w:val="left" w:pos="176"/>
              </w:tabs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611A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ru-RU"/>
              </w:rPr>
              <w:t>Згідно з контрактами</w:t>
            </w:r>
          </w:p>
        </w:tc>
      </w:tr>
      <w:tr w:rsidR="005611AB" w:rsidRPr="005611AB" w:rsidTr="005611A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Бензол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95837,5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467,5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176247</w:t>
            </w:r>
          </w:p>
        </w:tc>
      </w:tr>
      <w:tr w:rsidR="005611AB" w:rsidRPr="005611AB" w:rsidTr="005611AB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Сода кальцінована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23430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52895</w:t>
            </w:r>
          </w:p>
        </w:tc>
      </w:tr>
      <w:tr w:rsidR="005611AB" w:rsidRPr="005611AB" w:rsidTr="005611AB">
        <w:trPr>
          <w:trHeight w:val="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ПВХ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98560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200850</w:t>
            </w:r>
          </w:p>
        </w:tc>
      </w:tr>
      <w:tr w:rsidR="005611AB" w:rsidRPr="005611AB" w:rsidTr="005611AB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221568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429993</w:t>
            </w:r>
          </w:p>
        </w:tc>
      </w:tr>
      <w:tr w:rsidR="005611AB" w:rsidRPr="005611AB" w:rsidTr="005611AB">
        <w:trPr>
          <w:trHeight w:val="110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ru-RU"/>
              </w:rPr>
              <w:t>Фактично</w:t>
            </w:r>
          </w:p>
        </w:tc>
      </w:tr>
      <w:tr w:rsidR="005611AB" w:rsidRPr="005611AB" w:rsidTr="005611AB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Бензол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51256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47275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301,5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98590,5</w:t>
            </w:r>
          </w:p>
        </w:tc>
      </w:tr>
      <w:tr w:rsidR="005611AB" w:rsidRPr="005611AB" w:rsidTr="005611AB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Сода кальцінована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23430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153,5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54492,5</w:t>
            </w:r>
          </w:p>
        </w:tc>
      </w:tr>
      <w:tr w:rsidR="005611AB" w:rsidRPr="005611AB" w:rsidTr="005611AB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ПВХ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204750</w:t>
            </w:r>
          </w:p>
        </w:tc>
      </w:tr>
      <w:tr w:rsidR="005611AB" w:rsidRPr="005611AB" w:rsidTr="005611AB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178606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179605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AB" w:rsidRPr="005611AB" w:rsidRDefault="005611AB" w:rsidP="005611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357833</w:t>
            </w:r>
          </w:p>
        </w:tc>
      </w:tr>
    </w:tbl>
    <w:p w:rsidR="005611AB" w:rsidRDefault="005611AB" w:rsidP="005611AB">
      <w:pPr>
        <w:widowControl w:val="0"/>
        <w:jc w:val="right"/>
        <w:rPr>
          <w:sz w:val="22"/>
          <w:szCs w:val="22"/>
          <w:lang w:val="en-US"/>
        </w:rPr>
      </w:pPr>
    </w:p>
    <w:p w:rsidR="005611AB" w:rsidRDefault="005611AB" w:rsidP="005611AB">
      <w:pPr>
        <w:widowControl w:val="0"/>
        <w:jc w:val="right"/>
        <w:rPr>
          <w:sz w:val="22"/>
          <w:szCs w:val="22"/>
          <w:lang w:val="ru-RU"/>
        </w:rPr>
      </w:pPr>
      <w:r w:rsidRPr="00742D52">
        <w:rPr>
          <w:sz w:val="22"/>
          <w:szCs w:val="22"/>
        </w:rPr>
        <w:t xml:space="preserve">Таблиця </w:t>
      </w:r>
      <w:r>
        <w:rPr>
          <w:sz w:val="22"/>
          <w:szCs w:val="22"/>
        </w:rPr>
        <w:t>4.</w:t>
      </w:r>
      <w:r w:rsidRPr="00742D52">
        <w:rPr>
          <w:sz w:val="22"/>
          <w:szCs w:val="22"/>
        </w:rPr>
        <w:t>2</w:t>
      </w:r>
    </w:p>
    <w:p w:rsidR="005611AB" w:rsidRDefault="005611AB" w:rsidP="005611AB">
      <w:pPr>
        <w:widowControl w:val="0"/>
        <w:jc w:val="center"/>
        <w:rPr>
          <w:sz w:val="22"/>
          <w:szCs w:val="22"/>
        </w:rPr>
      </w:pPr>
      <w:r w:rsidRPr="00742D52">
        <w:rPr>
          <w:sz w:val="22"/>
          <w:szCs w:val="22"/>
        </w:rPr>
        <w:t xml:space="preserve">Виконання контрактних зобов’язань підприємства </w:t>
      </w:r>
    </w:p>
    <w:p w:rsidR="005611AB" w:rsidRDefault="005611AB" w:rsidP="005611AB">
      <w:pPr>
        <w:widowControl w:val="0"/>
        <w:jc w:val="center"/>
        <w:rPr>
          <w:sz w:val="22"/>
          <w:szCs w:val="22"/>
        </w:rPr>
      </w:pPr>
      <w:r w:rsidRPr="00742D52">
        <w:rPr>
          <w:sz w:val="22"/>
          <w:szCs w:val="22"/>
        </w:rPr>
        <w:t>по експорту</w:t>
      </w:r>
    </w:p>
    <w:p w:rsidR="005611AB" w:rsidRDefault="005611AB" w:rsidP="005611AB">
      <w:pPr>
        <w:widowControl w:val="0"/>
        <w:rPr>
          <w:sz w:val="22"/>
          <w:szCs w:val="22"/>
          <w:lang w:val="en-US"/>
        </w:rPr>
      </w:pPr>
    </w:p>
    <w:tbl>
      <w:tblPr>
        <w:tblW w:w="66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166"/>
        <w:gridCol w:w="1166"/>
        <w:gridCol w:w="866"/>
      </w:tblGrid>
      <w:tr w:rsidR="005611AB" w:rsidRPr="005611AB" w:rsidTr="005611AB">
        <w:trPr>
          <w:trHeight w:val="202"/>
        </w:trPr>
        <w:tc>
          <w:tcPr>
            <w:tcW w:w="3415" w:type="dxa"/>
            <w:vMerge w:val="restart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Назва коефіцієнта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Роки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Разом</w:t>
            </w:r>
          </w:p>
        </w:tc>
      </w:tr>
      <w:tr w:rsidR="005611AB" w:rsidRPr="005611AB" w:rsidTr="005611AB">
        <w:trPr>
          <w:trHeight w:val="136"/>
        </w:trPr>
        <w:tc>
          <w:tcPr>
            <w:tcW w:w="3415" w:type="dxa"/>
            <w:vMerge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2007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2008</w:t>
            </w:r>
          </w:p>
        </w:tc>
        <w:tc>
          <w:tcPr>
            <w:tcW w:w="866" w:type="dxa"/>
            <w:vMerge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5611AB" w:rsidRPr="005611AB" w:rsidTr="005611AB">
        <w:trPr>
          <w:trHeight w:val="194"/>
        </w:trPr>
        <w:tc>
          <w:tcPr>
            <w:tcW w:w="3415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5611AB" w:rsidRPr="005611AB" w:rsidTr="005611AB">
        <w:trPr>
          <w:trHeight w:val="163"/>
        </w:trPr>
        <w:tc>
          <w:tcPr>
            <w:tcW w:w="3415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Коефіцієнт виконання зобов’язань за вартістю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0,8561718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0,8106108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0,83339</w:t>
            </w:r>
          </w:p>
        </w:tc>
      </w:tr>
      <w:tr w:rsidR="005611AB" w:rsidRPr="005611AB" w:rsidTr="005611AB">
        <w:trPr>
          <w:trHeight w:val="425"/>
        </w:trPr>
        <w:tc>
          <w:tcPr>
            <w:tcW w:w="3415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 xml:space="preserve">Коефіцієнт виконання </w:t>
            </w:r>
            <w:r>
              <w:rPr>
                <w:color w:val="000000"/>
                <w:sz w:val="16"/>
                <w:szCs w:val="16"/>
                <w:lang w:val="ru-RU"/>
              </w:rPr>
              <w:t>зобов’язань за</w:t>
            </w:r>
            <w:r w:rsidRPr="005611AB">
              <w:rPr>
                <w:color w:val="000000"/>
                <w:sz w:val="16"/>
                <w:szCs w:val="16"/>
                <w:lang w:val="ru-RU"/>
              </w:rPr>
              <w:t xml:space="preserve"> фізичним обсягом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0,86844351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0,84965078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0,85905</w:t>
            </w:r>
          </w:p>
        </w:tc>
      </w:tr>
      <w:tr w:rsidR="005611AB" w:rsidRPr="005611AB" w:rsidTr="005611AB">
        <w:trPr>
          <w:trHeight w:val="180"/>
        </w:trPr>
        <w:tc>
          <w:tcPr>
            <w:tcW w:w="3415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Коефіцієнт виконання зобов’язань за ціною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0,98586931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0,91716825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611AB" w:rsidRPr="005611AB" w:rsidRDefault="005611AB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  <w:lang w:val="ru-RU"/>
              </w:rPr>
              <w:t>0,95152</w:t>
            </w:r>
          </w:p>
        </w:tc>
      </w:tr>
    </w:tbl>
    <w:p w:rsidR="00041EEF" w:rsidRDefault="00041EEF" w:rsidP="005611AB">
      <w:pPr>
        <w:widowControl w:val="0"/>
        <w:rPr>
          <w:lang w:val="en-US"/>
        </w:rPr>
      </w:pPr>
    </w:p>
    <w:p w:rsidR="005611AB" w:rsidRDefault="005611AB" w:rsidP="005611A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42D52">
        <w:rPr>
          <w:sz w:val="22"/>
          <w:szCs w:val="22"/>
        </w:rPr>
        <w:t>Як показують розрахунки, контракти не були виконані у 2007 році май</w:t>
      </w:r>
      <w:r>
        <w:rPr>
          <w:sz w:val="22"/>
          <w:szCs w:val="22"/>
        </w:rPr>
        <w:t>ж</w:t>
      </w:r>
      <w:r w:rsidRPr="00742D52">
        <w:rPr>
          <w:sz w:val="22"/>
          <w:szCs w:val="22"/>
        </w:rPr>
        <w:t xml:space="preserve">е на 12%, а у 2008 році – майже на 25%. Недовиконання зобов’язань у 2007 році відбулось за рахунок недовиконання за </w:t>
      </w:r>
      <w:r w:rsidRPr="00742D52">
        <w:rPr>
          <w:sz w:val="22"/>
          <w:szCs w:val="22"/>
        </w:rPr>
        <w:lastRenderedPageBreak/>
        <w:t>фізичним</w:t>
      </w:r>
      <w:r>
        <w:rPr>
          <w:sz w:val="22"/>
          <w:szCs w:val="22"/>
        </w:rPr>
        <w:t xml:space="preserve"> </w:t>
      </w:r>
      <w:r w:rsidRPr="00742D52">
        <w:rPr>
          <w:sz w:val="22"/>
          <w:szCs w:val="22"/>
        </w:rPr>
        <w:t>обсягом</w:t>
      </w:r>
      <w:r>
        <w:rPr>
          <w:sz w:val="22"/>
          <w:szCs w:val="22"/>
        </w:rPr>
        <w:t xml:space="preserve"> на </w:t>
      </w:r>
      <w:bookmarkEnd w:id="0"/>
      <w:r>
        <w:rPr>
          <w:sz w:val="22"/>
          <w:szCs w:val="22"/>
        </w:rPr>
        <w:t xml:space="preserve">8,4% та недовиконання за </w:t>
      </w:r>
      <w:r w:rsidRPr="00742D52">
        <w:rPr>
          <w:sz w:val="22"/>
          <w:szCs w:val="22"/>
        </w:rPr>
        <w:t>ціною на 3%. У 2008 році таке велике недовиконання контрактних зобов’язань відбулось за рахунок недовиконання зобов’язань за фізичним обсягом на 22% та за ціною на 5%.</w:t>
      </w:r>
      <w:r>
        <w:rPr>
          <w:sz w:val="22"/>
          <w:szCs w:val="22"/>
        </w:rPr>
        <w:t xml:space="preserve"> </w:t>
      </w:r>
    </w:p>
    <w:p w:rsidR="005611AB" w:rsidRDefault="005611AB" w:rsidP="005611A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Далі необхідно проаналізувати динаміку експорту підприємства. Результати розрахунків коефіцієнтів (формули 3.5-3.10) наведені у таблиці 3.</w:t>
      </w:r>
    </w:p>
    <w:p w:rsidR="005611AB" w:rsidRDefault="005611AB" w:rsidP="005611AB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Таблиця 4.3</w:t>
      </w:r>
    </w:p>
    <w:p w:rsidR="005611AB" w:rsidRDefault="005611AB" w:rsidP="005611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Результати </w:t>
      </w:r>
    </w:p>
    <w:p w:rsidR="005611AB" w:rsidRDefault="005611AB" w:rsidP="005611A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розрахунку показників динаміки експорту підприємства</w:t>
      </w:r>
    </w:p>
    <w:tbl>
      <w:tblPr>
        <w:tblW w:w="43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207"/>
      </w:tblGrid>
      <w:tr w:rsidR="00446D90" w:rsidRPr="005611AB" w:rsidTr="00446D90">
        <w:trPr>
          <w:trHeight w:val="300"/>
        </w:trPr>
        <w:tc>
          <w:tcPr>
            <w:tcW w:w="3132" w:type="dxa"/>
            <w:shd w:val="clear" w:color="auto" w:fill="auto"/>
            <w:hideMark/>
          </w:tcPr>
          <w:p w:rsidR="00446D90" w:rsidRPr="005611AB" w:rsidRDefault="00446D90" w:rsidP="005611A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Назва коефіцієнту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46D90" w:rsidRPr="005611AB" w:rsidRDefault="00446D90" w:rsidP="00446D90">
            <w:pPr>
              <w:ind w:left="120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Значення</w:t>
            </w:r>
          </w:p>
        </w:tc>
      </w:tr>
      <w:tr w:rsidR="00446D90" w:rsidRPr="005611AB" w:rsidTr="00446D90">
        <w:trPr>
          <w:trHeight w:val="208"/>
        </w:trPr>
        <w:tc>
          <w:tcPr>
            <w:tcW w:w="3132" w:type="dxa"/>
            <w:shd w:val="clear" w:color="auto" w:fill="auto"/>
            <w:hideMark/>
          </w:tcPr>
          <w:p w:rsidR="00446D90" w:rsidRPr="005611AB" w:rsidRDefault="00446D90" w:rsidP="005611AB">
            <w:pPr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Коефіцієнт вартості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46D90" w:rsidRPr="005611AB" w:rsidRDefault="00446D90" w:rsidP="005611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0,8321843</w:t>
            </w:r>
          </w:p>
        </w:tc>
      </w:tr>
      <w:tr w:rsidR="00446D90" w:rsidRPr="005611AB" w:rsidTr="00446D90">
        <w:trPr>
          <w:trHeight w:val="60"/>
        </w:trPr>
        <w:tc>
          <w:tcPr>
            <w:tcW w:w="3132" w:type="dxa"/>
            <w:shd w:val="clear" w:color="auto" w:fill="auto"/>
            <w:hideMark/>
          </w:tcPr>
          <w:p w:rsidR="00446D90" w:rsidRPr="005611AB" w:rsidRDefault="00446D90" w:rsidP="005611AB">
            <w:pPr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Коефіцієнт ціни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46D90" w:rsidRPr="005611AB" w:rsidRDefault="00446D90" w:rsidP="005611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0,9697161</w:t>
            </w:r>
          </w:p>
        </w:tc>
      </w:tr>
      <w:tr w:rsidR="00446D90" w:rsidRPr="005611AB" w:rsidTr="00446D90">
        <w:trPr>
          <w:trHeight w:val="60"/>
        </w:trPr>
        <w:tc>
          <w:tcPr>
            <w:tcW w:w="3132" w:type="dxa"/>
            <w:shd w:val="clear" w:color="auto" w:fill="auto"/>
            <w:hideMark/>
          </w:tcPr>
          <w:p w:rsidR="00446D90" w:rsidRPr="005611AB" w:rsidRDefault="00446D90" w:rsidP="005611AB">
            <w:pPr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Коефіцієнт фізичного обсягу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46D90" w:rsidRPr="005611AB" w:rsidRDefault="00446D90" w:rsidP="005611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0,8581731</w:t>
            </w:r>
          </w:p>
        </w:tc>
      </w:tr>
      <w:tr w:rsidR="00446D90" w:rsidRPr="005611AB" w:rsidTr="00446D90">
        <w:trPr>
          <w:trHeight w:val="60"/>
        </w:trPr>
        <w:tc>
          <w:tcPr>
            <w:tcW w:w="3132" w:type="dxa"/>
            <w:shd w:val="clear" w:color="auto" w:fill="auto"/>
            <w:hideMark/>
          </w:tcPr>
          <w:p w:rsidR="00446D90" w:rsidRPr="005611AB" w:rsidRDefault="00446D90" w:rsidP="005611AB">
            <w:pPr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Коефіцієнт кількості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46D90" w:rsidRPr="005611AB" w:rsidRDefault="00446D90" w:rsidP="005611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0,8724832</w:t>
            </w:r>
          </w:p>
        </w:tc>
      </w:tr>
      <w:tr w:rsidR="00446D90" w:rsidRPr="005611AB" w:rsidTr="00446D90">
        <w:trPr>
          <w:trHeight w:val="78"/>
        </w:trPr>
        <w:tc>
          <w:tcPr>
            <w:tcW w:w="3132" w:type="dxa"/>
            <w:shd w:val="clear" w:color="auto" w:fill="auto"/>
            <w:hideMark/>
          </w:tcPr>
          <w:p w:rsidR="00446D90" w:rsidRPr="005611AB" w:rsidRDefault="00446D90" w:rsidP="005611AB">
            <w:pPr>
              <w:rPr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color w:val="000000"/>
                <w:sz w:val="16"/>
                <w:szCs w:val="16"/>
              </w:rPr>
              <w:t>Коефіцієнт кількості структури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46D90" w:rsidRPr="005611AB" w:rsidRDefault="00446D90" w:rsidP="005611A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5611AB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0,9835984</w:t>
            </w:r>
          </w:p>
        </w:tc>
      </w:tr>
    </w:tbl>
    <w:p w:rsidR="00446D90" w:rsidRDefault="00446D90" w:rsidP="00446D9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Як показують результати розрахунків, у 2008 році відбулося зниження обсягів експорту на 13,1% внаслідок зменшення фізичного обсягу експорту на 11,7% та зниження ціни на 1,5%. Зменшення фізичного обсягу відбулось лише за рахунок зміни кількості.</w:t>
      </w:r>
    </w:p>
    <w:p w:rsidR="00446D90" w:rsidRPr="00662A29" w:rsidRDefault="00446D90" w:rsidP="00446D90">
      <w:pPr>
        <w:ind w:left="3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662A29">
        <w:rPr>
          <w:b/>
          <w:sz w:val="22"/>
          <w:szCs w:val="22"/>
        </w:rPr>
        <w:t>Інформаційні ресурси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1. Наукова бібліотека НУВГП – м. Рівне, вул.. Приходька, 75, 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    т. 22-25-39.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>2. Обласна наукова бібліотека – м. Рівне, майдан Короленка, 6,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    т. 22-70-63.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3. </w:t>
      </w:r>
      <w:r w:rsidRPr="00662A29">
        <w:rPr>
          <w:sz w:val="22"/>
          <w:szCs w:val="22"/>
          <w:lang w:val="en-US"/>
        </w:rPr>
        <w:t>http</w:t>
      </w:r>
      <w:r w:rsidRPr="00662A29">
        <w:rPr>
          <w:sz w:val="22"/>
          <w:szCs w:val="22"/>
        </w:rPr>
        <w:t>:</w:t>
      </w:r>
      <w:r w:rsidRPr="00662A29">
        <w:rPr>
          <w:sz w:val="22"/>
          <w:szCs w:val="22"/>
          <w:lang w:val="en-US"/>
        </w:rPr>
        <w:t>www</w:t>
      </w:r>
      <w:r w:rsidRPr="00662A29">
        <w:rPr>
          <w:sz w:val="22"/>
          <w:szCs w:val="22"/>
        </w:rPr>
        <w:t>.</w:t>
      </w:r>
      <w:r w:rsidRPr="00662A29">
        <w:rPr>
          <w:sz w:val="22"/>
          <w:szCs w:val="22"/>
          <w:lang w:val="en-US"/>
        </w:rPr>
        <w:t>meta</w:t>
      </w:r>
      <w:r w:rsidRPr="00662A29">
        <w:rPr>
          <w:sz w:val="22"/>
          <w:szCs w:val="22"/>
        </w:rPr>
        <w:t>/</w:t>
      </w:r>
      <w:r w:rsidRPr="00662A29">
        <w:rPr>
          <w:sz w:val="22"/>
          <w:szCs w:val="22"/>
          <w:lang w:val="en-US"/>
        </w:rPr>
        <w:t>ua</w:t>
      </w:r>
      <w:r w:rsidRPr="00662A29">
        <w:rPr>
          <w:sz w:val="22"/>
          <w:szCs w:val="22"/>
        </w:rPr>
        <w:t>.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4. </w:t>
      </w:r>
      <w:r w:rsidRPr="00662A29">
        <w:rPr>
          <w:sz w:val="22"/>
          <w:szCs w:val="22"/>
          <w:lang w:val="en-US"/>
        </w:rPr>
        <w:t>http</w:t>
      </w:r>
      <w:r w:rsidRPr="00662A29">
        <w:rPr>
          <w:sz w:val="22"/>
          <w:szCs w:val="22"/>
        </w:rPr>
        <w:t>:</w:t>
      </w:r>
      <w:r w:rsidRPr="00662A29">
        <w:rPr>
          <w:sz w:val="22"/>
          <w:szCs w:val="22"/>
          <w:lang w:val="en-US"/>
        </w:rPr>
        <w:t>www</w:t>
      </w:r>
      <w:r w:rsidRPr="00662A29">
        <w:rPr>
          <w:sz w:val="22"/>
          <w:szCs w:val="22"/>
        </w:rPr>
        <w:t>.</w:t>
      </w:r>
      <w:r w:rsidRPr="00662A29">
        <w:rPr>
          <w:sz w:val="22"/>
          <w:szCs w:val="22"/>
          <w:lang w:val="en-US"/>
        </w:rPr>
        <w:t>qooqle</w:t>
      </w:r>
      <w:r w:rsidRPr="00662A29">
        <w:rPr>
          <w:sz w:val="22"/>
          <w:szCs w:val="22"/>
        </w:rPr>
        <w:t>.</w:t>
      </w:r>
      <w:r w:rsidRPr="00662A29">
        <w:rPr>
          <w:sz w:val="22"/>
          <w:szCs w:val="22"/>
          <w:lang w:val="en-US"/>
        </w:rPr>
        <w:t>com</w:t>
      </w:r>
      <w:r w:rsidRPr="00662A29">
        <w:rPr>
          <w:sz w:val="22"/>
          <w:szCs w:val="22"/>
        </w:rPr>
        <w:t>.</w:t>
      </w:r>
      <w:r w:rsidRPr="00662A29">
        <w:rPr>
          <w:sz w:val="22"/>
          <w:szCs w:val="22"/>
          <w:lang w:val="en-US"/>
        </w:rPr>
        <w:t>ua</w:t>
      </w:r>
      <w:r w:rsidRPr="00662A29">
        <w:rPr>
          <w:sz w:val="22"/>
          <w:szCs w:val="22"/>
        </w:rPr>
        <w:t>.</w:t>
      </w:r>
    </w:p>
    <w:p w:rsidR="00446D90" w:rsidRPr="00662A29" w:rsidRDefault="00446D90" w:rsidP="00446D90">
      <w:pPr>
        <w:outlineLvl w:val="0"/>
        <w:rPr>
          <w:sz w:val="22"/>
          <w:szCs w:val="22"/>
          <w:lang w:val="ru-RU"/>
        </w:rPr>
      </w:pPr>
      <w:r w:rsidRPr="00662A29">
        <w:rPr>
          <w:sz w:val="22"/>
          <w:szCs w:val="22"/>
          <w:lang w:val="ru-RU"/>
        </w:rPr>
        <w:t xml:space="preserve">5. </w:t>
      </w:r>
      <w:hyperlink w:history="1">
        <w:r w:rsidRPr="00662A29">
          <w:rPr>
            <w:rStyle w:val="a4"/>
            <w:sz w:val="22"/>
            <w:szCs w:val="22"/>
            <w:lang w:val="en-US"/>
          </w:rPr>
          <w:t>http</w:t>
        </w:r>
        <w:r w:rsidRPr="00662A29">
          <w:rPr>
            <w:rStyle w:val="a4"/>
            <w:sz w:val="22"/>
            <w:szCs w:val="22"/>
            <w:lang w:val="ru-RU"/>
          </w:rPr>
          <w:t>://</w:t>
        </w:r>
        <w:r w:rsidRPr="00662A29">
          <w:rPr>
            <w:rStyle w:val="a4"/>
            <w:sz w:val="22"/>
            <w:szCs w:val="22"/>
          </w:rPr>
          <w:t>:</w:t>
        </w:r>
        <w:r w:rsidRPr="00662A29">
          <w:rPr>
            <w:rStyle w:val="a4"/>
            <w:sz w:val="22"/>
            <w:szCs w:val="22"/>
            <w:lang w:val="en-US"/>
          </w:rPr>
          <w:t>www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buh</w:t>
        </w:r>
        <w:r w:rsidRPr="00662A29">
          <w:rPr>
            <w:rStyle w:val="a4"/>
            <w:sz w:val="22"/>
            <w:szCs w:val="22"/>
            <w:lang w:val="ru-RU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ru</w:t>
        </w:r>
      </w:hyperlink>
      <w:r w:rsidRPr="00662A29">
        <w:rPr>
          <w:sz w:val="22"/>
          <w:szCs w:val="22"/>
          <w:lang w:val="ru-RU"/>
        </w:rPr>
        <w:t>.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  <w:lang w:val="ru-RU"/>
        </w:rPr>
        <w:t xml:space="preserve">6. </w:t>
      </w:r>
      <w:hyperlink r:id="rId8" w:history="1">
        <w:r w:rsidRPr="00662A29">
          <w:rPr>
            <w:rStyle w:val="a4"/>
            <w:sz w:val="22"/>
            <w:szCs w:val="22"/>
            <w:lang w:val="en-US"/>
          </w:rPr>
          <w:t>http</w:t>
        </w:r>
        <w:r w:rsidRPr="00662A29">
          <w:rPr>
            <w:rStyle w:val="a4"/>
            <w:sz w:val="22"/>
            <w:szCs w:val="22"/>
            <w:lang w:val="ru-RU"/>
          </w:rPr>
          <w:t>://</w:t>
        </w:r>
        <w:r w:rsidRPr="00662A29">
          <w:rPr>
            <w:rStyle w:val="a4"/>
            <w:sz w:val="22"/>
            <w:szCs w:val="22"/>
            <w:lang w:val="en-US"/>
          </w:rPr>
          <w:t>www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ukrstat</w:t>
        </w:r>
        <w:r w:rsidRPr="00662A29">
          <w:rPr>
            <w:rStyle w:val="a4"/>
            <w:sz w:val="22"/>
            <w:szCs w:val="22"/>
            <w:lang w:val="ru-RU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qov</w:t>
        </w:r>
        <w:r w:rsidRPr="00662A29">
          <w:rPr>
            <w:rStyle w:val="a4"/>
            <w:sz w:val="22"/>
            <w:szCs w:val="22"/>
            <w:lang w:val="ru-RU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ua</w:t>
        </w:r>
      </w:hyperlink>
      <w:r w:rsidRPr="00662A29">
        <w:rPr>
          <w:sz w:val="22"/>
          <w:szCs w:val="22"/>
          <w:lang w:val="ru-RU"/>
        </w:rPr>
        <w:t xml:space="preserve"> – </w:t>
      </w:r>
      <w:r w:rsidRPr="00662A29">
        <w:rPr>
          <w:sz w:val="22"/>
          <w:szCs w:val="22"/>
        </w:rPr>
        <w:t>Держкомітет з статистики України.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7. </w:t>
      </w:r>
      <w:hyperlink r:id="rId9" w:history="1">
        <w:r w:rsidRPr="00662A29">
          <w:rPr>
            <w:rStyle w:val="a4"/>
            <w:sz w:val="22"/>
            <w:szCs w:val="22"/>
            <w:lang w:val="en-US"/>
          </w:rPr>
          <w:t>http</w:t>
        </w:r>
        <w:r w:rsidRPr="00662A29">
          <w:rPr>
            <w:rStyle w:val="a4"/>
            <w:sz w:val="22"/>
            <w:szCs w:val="22"/>
            <w:lang w:val="ru-RU"/>
          </w:rPr>
          <w:t>://</w:t>
        </w:r>
        <w:r w:rsidRPr="00662A29">
          <w:rPr>
            <w:rStyle w:val="a4"/>
            <w:sz w:val="22"/>
            <w:szCs w:val="22"/>
            <w:lang w:val="en-US"/>
          </w:rPr>
          <w:t>www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portal</w:t>
        </w:r>
        <w:r w:rsidRPr="00662A29">
          <w:rPr>
            <w:rStyle w:val="a4"/>
            <w:sz w:val="22"/>
            <w:szCs w:val="22"/>
            <w:lang w:val="ru-RU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rada</w:t>
        </w:r>
        <w:r w:rsidRPr="00662A29">
          <w:rPr>
            <w:rStyle w:val="a4"/>
            <w:sz w:val="22"/>
            <w:szCs w:val="22"/>
            <w:lang w:val="ru-RU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qov</w:t>
        </w:r>
        <w:r w:rsidRPr="00662A29">
          <w:rPr>
            <w:rStyle w:val="a4"/>
            <w:sz w:val="22"/>
            <w:szCs w:val="22"/>
            <w:lang w:val="ru-RU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ua</w:t>
        </w:r>
      </w:hyperlink>
      <w:r w:rsidRPr="00662A29">
        <w:rPr>
          <w:sz w:val="22"/>
          <w:szCs w:val="22"/>
          <w:lang w:val="ru-RU"/>
        </w:rPr>
        <w:t xml:space="preserve"> </w:t>
      </w:r>
      <w:r w:rsidRPr="00662A29">
        <w:rPr>
          <w:sz w:val="22"/>
          <w:szCs w:val="22"/>
        </w:rPr>
        <w:t>– Верховна Рада України.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8. </w:t>
      </w:r>
      <w:hyperlink r:id="rId10" w:history="1">
        <w:r w:rsidRPr="00662A29">
          <w:rPr>
            <w:rStyle w:val="a4"/>
            <w:sz w:val="22"/>
            <w:szCs w:val="22"/>
            <w:lang w:val="en-US"/>
          </w:rPr>
          <w:t>http</w:t>
        </w:r>
        <w:r w:rsidRPr="00662A29">
          <w:rPr>
            <w:rStyle w:val="a4"/>
            <w:sz w:val="22"/>
            <w:szCs w:val="22"/>
          </w:rPr>
          <w:t>://</w:t>
        </w:r>
        <w:r w:rsidRPr="00662A29">
          <w:rPr>
            <w:rStyle w:val="a4"/>
            <w:sz w:val="22"/>
            <w:szCs w:val="22"/>
            <w:lang w:val="en-US"/>
          </w:rPr>
          <w:t>www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rambler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ru</w:t>
        </w:r>
        <w:r w:rsidRPr="00662A29">
          <w:rPr>
            <w:rStyle w:val="a4"/>
            <w:sz w:val="22"/>
            <w:szCs w:val="22"/>
          </w:rPr>
          <w:t>.</w:t>
        </w:r>
      </w:hyperlink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9. </w:t>
      </w:r>
      <w:hyperlink r:id="rId11" w:history="1">
        <w:r w:rsidRPr="00662A29">
          <w:rPr>
            <w:rStyle w:val="a4"/>
            <w:sz w:val="22"/>
            <w:szCs w:val="22"/>
            <w:lang w:val="en-US"/>
          </w:rPr>
          <w:t>http</w:t>
        </w:r>
        <w:r w:rsidRPr="00662A29">
          <w:rPr>
            <w:rStyle w:val="a4"/>
            <w:sz w:val="22"/>
            <w:szCs w:val="22"/>
          </w:rPr>
          <w:t>://</w:t>
        </w:r>
        <w:r w:rsidRPr="00662A29">
          <w:rPr>
            <w:rStyle w:val="a4"/>
            <w:sz w:val="22"/>
            <w:szCs w:val="22"/>
            <w:lang w:val="en-US"/>
          </w:rPr>
          <w:t>www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kmu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qov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ua</w:t>
        </w:r>
      </w:hyperlink>
      <w:r w:rsidRPr="00662A29">
        <w:rPr>
          <w:sz w:val="22"/>
          <w:szCs w:val="22"/>
        </w:rPr>
        <w:t xml:space="preserve"> –Кабінет Міністрів України</w:t>
      </w:r>
    </w:p>
    <w:p w:rsidR="00446D90" w:rsidRPr="00662A29" w:rsidRDefault="00446D90" w:rsidP="00446D90">
      <w:pPr>
        <w:outlineLvl w:val="0"/>
        <w:rPr>
          <w:sz w:val="22"/>
          <w:szCs w:val="22"/>
        </w:rPr>
      </w:pPr>
      <w:r w:rsidRPr="00662A29">
        <w:rPr>
          <w:sz w:val="22"/>
          <w:szCs w:val="22"/>
        </w:rPr>
        <w:t xml:space="preserve">10. </w:t>
      </w:r>
      <w:hyperlink r:id="rId12" w:history="1">
        <w:r w:rsidRPr="00662A29">
          <w:rPr>
            <w:rStyle w:val="a4"/>
            <w:sz w:val="22"/>
            <w:szCs w:val="22"/>
            <w:lang w:val="en-US"/>
          </w:rPr>
          <w:t>http</w:t>
        </w:r>
        <w:r w:rsidRPr="00662A29">
          <w:rPr>
            <w:rStyle w:val="a4"/>
            <w:sz w:val="22"/>
            <w:szCs w:val="22"/>
            <w:lang w:val="ru-RU"/>
          </w:rPr>
          <w:t>://</w:t>
        </w:r>
        <w:r w:rsidRPr="00662A29">
          <w:rPr>
            <w:rStyle w:val="a4"/>
            <w:sz w:val="22"/>
            <w:szCs w:val="22"/>
            <w:lang w:val="en-US"/>
          </w:rPr>
          <w:t>www</w:t>
        </w:r>
        <w:r w:rsidRPr="00662A29">
          <w:rPr>
            <w:rStyle w:val="a4"/>
            <w:sz w:val="22"/>
            <w:szCs w:val="22"/>
          </w:rPr>
          <w:t>.</w:t>
        </w:r>
        <w:r w:rsidRPr="00662A29">
          <w:rPr>
            <w:rStyle w:val="a4"/>
            <w:sz w:val="22"/>
            <w:szCs w:val="22"/>
            <w:lang w:val="en-US"/>
          </w:rPr>
          <w:t>findirektor</w:t>
        </w:r>
        <w:r w:rsidRPr="00662A29">
          <w:rPr>
            <w:rStyle w:val="a4"/>
            <w:sz w:val="22"/>
            <w:szCs w:val="22"/>
            <w:lang w:val="ru-RU"/>
          </w:rPr>
          <w:t>.</w:t>
        </w:r>
      </w:hyperlink>
    </w:p>
    <w:p w:rsidR="00446D90" w:rsidRDefault="00446D90" w:rsidP="00446D90">
      <w:pPr>
        <w:widowControl w:val="0"/>
        <w:rPr>
          <w:sz w:val="24"/>
          <w:szCs w:val="24"/>
        </w:rPr>
      </w:pPr>
    </w:p>
    <w:p w:rsidR="005611AB" w:rsidRPr="005611AB" w:rsidRDefault="005611AB" w:rsidP="005611AB">
      <w:pPr>
        <w:widowControl w:val="0"/>
      </w:pPr>
    </w:p>
    <w:sectPr w:rsidR="005611AB" w:rsidRPr="005611AB" w:rsidSect="005611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2" w:h="11907" w:code="11"/>
      <w:pgMar w:top="96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E9" w:rsidRDefault="00E75AE9" w:rsidP="00E75AE9">
      <w:r>
        <w:separator/>
      </w:r>
    </w:p>
  </w:endnote>
  <w:endnote w:type="continuationSeparator" w:id="0">
    <w:p w:rsidR="00E75AE9" w:rsidRDefault="00E75AE9" w:rsidP="00E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9" w:rsidRDefault="00E75A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9" w:rsidRDefault="00E75A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9" w:rsidRDefault="00E75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E9" w:rsidRDefault="00E75AE9" w:rsidP="00E75AE9">
      <w:r>
        <w:separator/>
      </w:r>
    </w:p>
  </w:footnote>
  <w:footnote w:type="continuationSeparator" w:id="0">
    <w:p w:rsidR="00E75AE9" w:rsidRDefault="00E75AE9" w:rsidP="00E7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9" w:rsidRDefault="00E75A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9" w:rsidRPr="00E75AE9" w:rsidRDefault="00E75AE9" w:rsidP="00E75AE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75AE9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E75A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9" w:rsidRDefault="00E75A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6C"/>
    <w:rsid w:val="00041EEF"/>
    <w:rsid w:val="00446D90"/>
    <w:rsid w:val="004A126C"/>
    <w:rsid w:val="005611AB"/>
    <w:rsid w:val="00CC6E37"/>
    <w:rsid w:val="00E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6D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5AE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75A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75AE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75AE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qov.u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direktor.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u.qov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mbler.ru.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.rada.qov.u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C3A0-40E5-48D0-828C-1F336AEB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357</Words>
  <Characters>2231</Characters>
  <Application>Microsoft Office Word</Application>
  <DocSecurity>0</DocSecurity>
  <Lines>211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2009-01-08T11:47:00Z</dcterms:created>
  <dcterms:modified xsi:type="dcterms:W3CDTF">2013-03-07T10:40:00Z</dcterms:modified>
</cp:coreProperties>
</file>