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B1" w:rsidRPr="00D925B1" w:rsidRDefault="00D925B1" w:rsidP="00D925B1">
      <w:pPr>
        <w:jc w:val="right"/>
        <w:rPr>
          <w:b/>
          <w:i/>
          <w:sz w:val="28"/>
          <w:szCs w:val="28"/>
          <w:lang w:val="uk-UA"/>
        </w:rPr>
      </w:pPr>
      <w:bookmarkStart w:id="0" w:name="_GoBack"/>
      <w:r w:rsidRPr="00D925B1">
        <w:rPr>
          <w:b/>
          <w:i/>
          <w:sz w:val="28"/>
          <w:szCs w:val="28"/>
          <w:lang w:val="uk-UA"/>
        </w:rPr>
        <w:t>Додаток 5</w:t>
      </w:r>
    </w:p>
    <w:p w:rsidR="00D925B1" w:rsidRDefault="00003DCE" w:rsidP="00D925B1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pict>
          <v:group id="_x0000_s1118" editas="canvas" style="position:absolute;left:0;text-align:left;margin-left:-28.5pt;margin-top:48.6pt;width:507.3pt;height:437.3pt;z-index:251658240;mso-position-horizontal-relative:margin;mso-position-vertical-relative:margin" coordorigin="2281,5841" coordsize="7957,67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281;top:5841;width:7957;height:676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0" type="#_x0000_t32" style="position:absolute;left:6077;top:8354;width:3195;height:1047;flip:y" o:connectortype="straight">
              <v:stroke dashstyle="dash"/>
            </v:shape>
            <v:shape id="_x0000_s1121" type="#_x0000_t32" style="position:absolute;left:6336;top:6398;width:2543;height:4787" o:connectortype="straight">
              <v:stroke endarrow="block"/>
            </v:shape>
            <v:shape id="_x0000_s1122" type="#_x0000_t32" style="position:absolute;left:6336;top:6398;width:487;height:5294" o:connectortype="straight">
              <v:stroke endarrow="block"/>
            </v:shape>
            <v:shape id="_x0000_s1123" type="#_x0000_t32" style="position:absolute;left:5009;top:6404;width:785;height:5289;flip:x" o:connectortype="straight">
              <v:stroke endarrow="block"/>
            </v:shape>
            <v:shape id="_x0000_s1124" type="#_x0000_t32" style="position:absolute;left:3480;top:6404;width:2314;height:4779;flip:x" o:connectortype="straight">
              <v:stroke endarrow="block"/>
            </v:shape>
            <v:shape id="_x0000_s1125" type="#_x0000_t32" style="position:absolute;left:6336;top:6398;width:2464;height:3003" o:connectortype="straight">
              <v:stroke endarrow="block"/>
            </v:shape>
            <v:shape id="_x0000_s1126" type="#_x0000_t32" style="position:absolute;left:3550;top:6404;width:2244;height:3200;flip:x" o:connectortype="straight">
              <v:stroke endarrow="block"/>
            </v:shape>
            <v:shape id="_x0000_s1127" type="#_x0000_t32" style="position:absolute;left:6077;top:6398;width:259;height:3003;flip:x" o:connectortype="straight">
              <v:stroke endarrow="block"/>
            </v:shape>
            <v:shape id="_x0000_s1128" type="#_x0000_t32" style="position:absolute;left:6131;top:6398;width:205;height:4066;flip:x" o:connectortype="straight">
              <v:stroke endarrow="block"/>
            </v:shape>
            <v:shape id="_x0000_s1129" type="#_x0000_t32" style="position:absolute;left:6336;top:6398;width:2936;height:1057" o:connectortype="straight">
              <v:stroke endarrow="block"/>
            </v:shape>
            <v:shape id="_x0000_s1130" type="#_x0000_t32" style="position:absolute;left:6336;top:6398;width:1010;height:1596" o:connectortype="straight">
              <v:stroke endarrow="block"/>
            </v:shape>
            <v:shape id="_x0000_s1131" type="#_x0000_t32" style="position:absolute;left:5260;top:6398;width:1076;height:1908;flip:x" o:connectortype="straight">
              <v:stroke endarrow="block"/>
            </v:shape>
            <v:shape id="_x0000_s1132" type="#_x0000_t32" style="position:absolute;left:3550;top:6398;width:2786;height:1460;flip:x" o:connectortype="straight">
              <v:stroke endarrow="block"/>
            </v:shape>
            <v:rect id="_x0000_s1133" style="position:absolute;left:4603;top:5980;width:3466;height:418">
              <v:textbox style="mso-next-textbox:#_x0000_s1133">
                <w:txbxContent>
                  <w:p w:rsidR="00D925B1" w:rsidRPr="007D35CB" w:rsidRDefault="00D925B1" w:rsidP="00635CE1">
                    <w:pPr>
                      <w:jc w:val="center"/>
                      <w:rPr>
                        <w:sz w:val="26"/>
                        <w:szCs w:val="26"/>
                        <w:lang w:val="uk-UA"/>
                      </w:rPr>
                    </w:pPr>
                    <w:r w:rsidRPr="007D35CB">
                      <w:rPr>
                        <w:sz w:val="26"/>
                        <w:szCs w:val="26"/>
                        <w:lang w:val="uk-UA"/>
                      </w:rPr>
                      <w:t>ЗАТ «Агроресурс»</w:t>
                    </w:r>
                  </w:p>
                </w:txbxContent>
              </v:textbox>
            </v:rect>
            <v:rect id="_x0000_s1134" style="position:absolute;left:2359;top:6733;width:1193;height:722">
              <v:textbox style="mso-next-textbox:#_x0000_s1134">
                <w:txbxContent>
                  <w:p w:rsidR="005D1910" w:rsidRDefault="005D1910" w:rsidP="00635CE1">
                    <w:pPr>
                      <w:jc w:val="center"/>
                      <w:rPr>
                        <w:lang w:val="en-US"/>
                      </w:rPr>
                    </w:pPr>
                  </w:p>
                  <w:p w:rsidR="00635CE1" w:rsidRDefault="00635CE1" w:rsidP="00635CE1">
                    <w:pPr>
                      <w:jc w:val="right"/>
                      <w:rPr>
                        <w:lang w:val="en-US"/>
                      </w:rPr>
                    </w:pPr>
                  </w:p>
                  <w:p w:rsidR="00D925B1" w:rsidRPr="008E45BF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Бухгалтерія</w:t>
                    </w:r>
                  </w:p>
                </w:txbxContent>
              </v:textbox>
            </v:rect>
            <v:rect id="_x0000_s1135" style="position:absolute;left:7506;top:9401;width:2588;height:760">
              <v:textbox style="mso-next-textbox:#_x0000_s1135">
                <w:txbxContent>
                  <w:p w:rsidR="00635CE1" w:rsidRDefault="00635CE1" w:rsidP="00635CE1">
                    <w:pPr>
                      <w:jc w:val="center"/>
                      <w:rPr>
                        <w:lang w:val="en-US"/>
                      </w:rPr>
                    </w:pPr>
                  </w:p>
                  <w:p w:rsidR="005D1910" w:rsidRDefault="00D925B1" w:rsidP="00635CE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Цех №2</w:t>
                    </w:r>
                  </w:p>
                  <w:p w:rsidR="00D925B1" w:rsidRPr="007D35CB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Складально-фарбувальний</w:t>
                    </w:r>
                  </w:p>
                  <w:p w:rsidR="00D925B1" w:rsidRPr="007D35CB" w:rsidRDefault="00D925B1" w:rsidP="00635CE1"/>
                </w:txbxContent>
              </v:textbox>
            </v:rect>
            <v:line id="_x0000_s1136" style="position:absolute" from="2705,8489" to="2705,8489"/>
            <v:line id="_x0000_s1137" style="position:absolute" from="4822,9604" to="4822,9604"/>
            <v:rect id="_x0000_s1138" style="position:absolute;left:4476;top:11693;width:1067;height:510">
              <v:textbox style="mso-next-textbox:#_x0000_s1138">
                <w:txbxContent>
                  <w:p w:rsidR="00D925B1" w:rsidRPr="008E45BF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Склад</w:t>
                    </w:r>
                  </w:p>
                </w:txbxContent>
              </v:textbox>
            </v:rect>
            <v:rect id="_x0000_s1139" style="position:absolute;left:5246;top:6816;width:1348;height:639">
              <v:textbox style="mso-next-textbox:#_x0000_s1139">
                <w:txbxContent>
                  <w:p w:rsidR="00D925B1" w:rsidRPr="008E45BF" w:rsidRDefault="00635CE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  <w:r w:rsidR="00D925B1">
                      <w:rPr>
                        <w:lang w:val="uk-UA"/>
                      </w:rPr>
                      <w:t>Відділ маркетингу</w:t>
                    </w:r>
                  </w:p>
                </w:txbxContent>
              </v:textbox>
            </v:rect>
            <v:line id="_x0000_s1140" style="position:absolute;flip:x" from="2988,6398" to="4822,6733">
              <v:stroke endarrow="block"/>
            </v:line>
            <v:line id="_x0000_s1141" style="position:absolute" from="7306,6404" to="9136,6660">
              <v:stroke endarrow="block"/>
            </v:line>
            <v:line id="_x0000_s1142" style="position:absolute;flip:x" from="4872,6404" to="5794,6822">
              <v:stroke endarrow="block"/>
            </v:line>
            <v:rect id="_x0000_s1143" style="position:absolute;left:2348;top:7858;width:1898;height:732">
              <v:textbox style="mso-next-textbox:#_x0000_s1143">
                <w:txbxContent>
                  <w:p w:rsidR="00D925B1" w:rsidRPr="007D35CB" w:rsidRDefault="00D925B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матеріально-технічного постачання</w:t>
                    </w:r>
                  </w:p>
                </w:txbxContent>
              </v:textbox>
            </v:rect>
            <v:rect id="_x0000_s1144" style="position:absolute;left:2281;top:9604;width:2538;height:557">
              <v:textbox style="mso-next-textbox:#_x0000_s1144">
                <w:txbxContent>
                  <w:p w:rsidR="00D925B1" w:rsidRDefault="00D925B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Цех №1</w:t>
                    </w:r>
                  </w:p>
                  <w:p w:rsidR="00D925B1" w:rsidRPr="007D35CB" w:rsidRDefault="00D925B1" w:rsidP="00635CE1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Зварювально-заготівельний</w:t>
                    </w:r>
                  </w:p>
                </w:txbxContent>
              </v:textbox>
            </v:rect>
            <v:rect id="_x0000_s1145" style="position:absolute;left:4955;top:10464;width:2351;height:721;v-text-anchor:middle">
              <v:textbox style="mso-next-textbox:#_x0000_s1145">
                <w:txbxContent>
                  <w:p w:rsidR="00D925B1" w:rsidRPr="005D06C9" w:rsidRDefault="00D925B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Виробничо-диспечерське бюро</w:t>
                    </w:r>
                  </w:p>
                </w:txbxContent>
              </v:textbox>
            </v:rect>
            <v:rect id="_x0000_s1146" style="position:absolute;left:3690;top:6822;width:1371;height:558">
              <v:textbox style="mso-next-textbox:#_x0000_s1146">
                <w:txbxContent>
                  <w:p w:rsidR="00635CE1" w:rsidRDefault="00635CE1" w:rsidP="00635CE1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="00D925B1">
                      <w:rPr>
                        <w:lang w:val="uk-UA"/>
                      </w:rPr>
                      <w:t xml:space="preserve">Відділ </w:t>
                    </w:r>
                  </w:p>
                  <w:p w:rsidR="00D925B1" w:rsidRPr="005D06C9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збуту</w:t>
                    </w:r>
                  </w:p>
                </w:txbxContent>
              </v:textbox>
            </v:rect>
            <v:rect id="_x0000_s1147" style="position:absolute;left:6985;top:6822;width:1363;height:558">
              <v:textbox style="mso-next-textbox:#_x0000_s1147">
                <w:txbxContent>
                  <w:p w:rsidR="00D925B1" w:rsidRPr="005D06C9" w:rsidRDefault="00635CE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  <w:r w:rsidR="00D925B1">
                      <w:rPr>
                        <w:lang w:val="uk-UA"/>
                      </w:rPr>
                      <w:t>Відділ кадрів</w:t>
                    </w:r>
                  </w:p>
                </w:txbxContent>
              </v:textbox>
            </v:rect>
            <v:rect id="_x0000_s1148" style="position:absolute;left:2988;top:11183;width:985;height:638">
              <v:textbox style="mso-next-textbox:#_x0000_s1148">
                <w:txbxContent>
                  <w:p w:rsidR="00D925B1" w:rsidRPr="005D06C9" w:rsidRDefault="00D925B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Гараж</w:t>
                    </w:r>
                  </w:p>
                </w:txbxContent>
              </v:textbox>
            </v:rect>
            <v:rect id="_x0000_s1149" style="position:absolute;left:6140;top:11692;width:1366;height:510">
              <v:textbox style="mso-next-textbox:#_x0000_s1149">
                <w:txbxContent>
                  <w:p w:rsidR="00D925B1" w:rsidRPr="005D06C9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Служба охорони</w:t>
                    </w:r>
                  </w:p>
                </w:txbxContent>
              </v:textbox>
            </v:rect>
            <v:rect id="_x0000_s1150" style="position:absolute;left:4388;top:8306;width:1743;height:671">
              <v:textbox style="mso-next-textbox:#_x0000_s1150">
                <w:txbxContent>
                  <w:p w:rsidR="005D1910" w:rsidRDefault="00D925B1" w:rsidP="00635CE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>Бюро підготовки</w:t>
                    </w:r>
                  </w:p>
                  <w:p w:rsidR="00D925B1" w:rsidRPr="005D06C9" w:rsidRDefault="005D1910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 xml:space="preserve">        </w:t>
                    </w:r>
                    <w:r w:rsidR="00D925B1">
                      <w:rPr>
                        <w:lang w:val="uk-UA"/>
                      </w:rPr>
                      <w:t>виробництва</w:t>
                    </w:r>
                  </w:p>
                </w:txbxContent>
              </v:textbox>
            </v:rect>
            <v:rect id="_x0000_s1151" style="position:absolute;left:8581;top:6660;width:1225;height:574">
              <v:textbox style="mso-next-textbox:#_x0000_s1151">
                <w:txbxContent>
                  <w:p w:rsidR="00D925B1" w:rsidRPr="005D06C9" w:rsidRDefault="00D925B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Відділ ОП</w:t>
                    </w:r>
                  </w:p>
                </w:txbxContent>
              </v:textbox>
            </v:rect>
            <v:rect id="_x0000_s1152" style="position:absolute;left:6522;top:7994;width:1648;height:848">
              <v:textbox style="mso-next-textbox:#_x0000_s1152">
                <w:txbxContent>
                  <w:p w:rsidR="00D925B1" w:rsidRPr="005D1910" w:rsidRDefault="00D925B1" w:rsidP="00635CE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uk-UA"/>
                      </w:rPr>
                      <w:t xml:space="preserve">КБ основного </w:t>
                    </w:r>
                    <w:r w:rsidR="005D1910">
                      <w:rPr>
                        <w:lang w:val="en-US"/>
                      </w:rPr>
                      <w:t xml:space="preserve">              </w:t>
                    </w:r>
                    <w:r>
                      <w:rPr>
                        <w:lang w:val="uk-UA"/>
                      </w:rPr>
                      <w:t>виробництва</w:t>
                    </w:r>
                  </w:p>
                </w:txbxContent>
              </v:textbox>
            </v:rect>
            <v:rect id="_x0000_s1153" style="position:absolute;left:8348;top:7455;width:1847;height:899">
              <v:textbox style="mso-next-textbox:#_x0000_s1153">
                <w:txbxContent>
                  <w:p w:rsidR="00D925B1" w:rsidRPr="005D06C9" w:rsidRDefault="00D925B1" w:rsidP="00635CE1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Інструментально-експерементальна дільниця</w:t>
                    </w:r>
                  </w:p>
                </w:txbxContent>
              </v:textbox>
            </v:rect>
            <v:rect id="_x0000_s1154" style="position:absolute;left:5369;top:9401;width:1414;height:713">
              <v:textbox style="mso-next-textbox:#_x0000_s1154">
                <w:txbxContent>
                  <w:p w:rsidR="00D925B1" w:rsidRPr="005D06C9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Технологічне </w:t>
                    </w:r>
                    <w:r w:rsidR="00635CE1">
                      <w:rPr>
                        <w:lang w:val="en-US"/>
                      </w:rPr>
                      <w:t xml:space="preserve">   </w:t>
                    </w:r>
                    <w:r>
                      <w:rPr>
                        <w:lang w:val="uk-UA"/>
                      </w:rPr>
                      <w:t>бюро</w:t>
                    </w:r>
                  </w:p>
                </w:txbxContent>
              </v:textbox>
            </v:rect>
            <v:rect id="_x0000_s1155" style="position:absolute;left:7952;top:11185;width:1854;height:636">
              <v:textbox style="mso-next-textbox:#_x0000_s1155">
                <w:txbxContent>
                  <w:p w:rsidR="00D925B1" w:rsidRPr="005D06C9" w:rsidRDefault="00D925B1" w:rsidP="00635CE1">
                    <w:pPr>
                      <w:jc w:val="right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Енерго-механічна дільниця</w:t>
                    </w:r>
                  </w:p>
                </w:txbxContent>
              </v:textbox>
            </v:rect>
            <v:shape id="_x0000_s1156" type="#_x0000_t32" style="position:absolute;left:6336;top:6398;width:1330;height:424" o:connectortype="straight">
              <v:stroke endarrow="block"/>
            </v:shape>
            <v:shape id="_x0000_s1157" type="#_x0000_t32" style="position:absolute;left:5921;top:6398;width:415;height:418;flip:x" o:connectortype="straight">
              <v:stroke endarrow="block"/>
            </v:shape>
            <v:shape id="_x0000_s1158" type="#_x0000_t32" style="position:absolute;left:7306;top:10161;width:1494;height:664;flip:y" o:connectortype="straight">
              <v:stroke dashstyle="dash"/>
            </v:shape>
            <v:shape id="_x0000_s1159" type="#_x0000_t32" style="position:absolute;left:3550;top:10161;width:1405;height:664;flip:x y" o:connectortype="straight">
              <v:stroke dashstyle="dash"/>
            </v:shape>
            <v:shape id="_x0000_s1160" type="#_x0000_t32" style="position:absolute;left:6131;top:8418;width:391;height:224;flip:y" o:connectortype="straight">
              <v:stroke dashstyle="dash"/>
            </v:shape>
            <v:shape id="_x0000_s1161" type="#_x0000_t32" style="position:absolute;left:8170;top:8354;width:1102;height:64;flip:y" o:connectortype="straight">
              <v:stroke dashstyle="dash"/>
            </v:shape>
            <v:shape id="_x0000_s1162" type="#_x0000_t32" style="position:absolute;left:5260;top:8977;width:817;height:424;flip:x y" o:connectortype="straight">
              <v:stroke dashstyle="dash"/>
            </v:shape>
            <v:shape id="_x0000_s1163" type="#_x0000_t32" style="position:absolute;left:6077;top:8842;width:1269;height:559;flip:y" o:connectortype="straight">
              <v:stroke dashstyle="dash"/>
            </v:shape>
            <v:rect id="_x0000_s1165" style="position:absolute;left:2359;top:6733;width:462;height:328">
              <v:textbox>
                <w:txbxContent>
                  <w:p w:rsidR="005D1910" w:rsidRPr="00635CE1" w:rsidRDefault="00635CE1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66" style="position:absolute;left:2348;top:8227;width:462;height:363">
              <v:textbox>
                <w:txbxContent>
                  <w:p w:rsidR="005D1910" w:rsidRPr="005D1910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167" style="position:absolute;left:4388;top:8642;width:431;height:335">
              <v:textbox>
                <w:txbxContent>
                  <w:p w:rsidR="005D1910" w:rsidRPr="005D1910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19</w:t>
                    </w:r>
                  </w:p>
                </w:txbxContent>
              </v:textbox>
            </v:rect>
            <v:rect id="_x0000_s1168" style="position:absolute;left:6522;top:8489;width:482;height:353">
              <v:textbox>
                <w:txbxContent>
                  <w:p w:rsidR="005D1910" w:rsidRPr="005D1910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21</w:t>
                    </w:r>
                  </w:p>
                </w:txbxContent>
              </v:textbox>
            </v:rect>
            <v:rect id="_x0000_s1169" style="position:absolute;left:8581;top:6924;width:420;height:299">
              <v:textbox>
                <w:txbxContent>
                  <w:p w:rsidR="005D1910" w:rsidRPr="00635CE1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70" style="position:absolute;left:6985;top:7037;width:361;height:343">
              <v:textbox>
                <w:txbxContent>
                  <w:p w:rsidR="005D1910" w:rsidRPr="00635CE1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171" style="position:absolute;left:3690;top:7037;width:556;height:343">
              <v:textbox>
                <w:txbxContent>
                  <w:p w:rsidR="005D1910" w:rsidRPr="00635CE1" w:rsidRDefault="00635CE1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25</w:t>
                    </w:r>
                  </w:p>
                </w:txbxContent>
              </v:textbox>
            </v:rect>
            <v:rect id="_x0000_s1172" style="position:absolute;left:5260;top:6815;width:399;height:328">
              <v:textbox>
                <w:txbxContent>
                  <w:p w:rsidR="005D1910" w:rsidRPr="00635CE1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173" style="position:absolute;left:2281;top:9604;width:529;height:311">
              <v:textbox>
                <w:txbxContent>
                  <w:p w:rsidR="005D1910" w:rsidRPr="005D1910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85</w:t>
                    </w:r>
                  </w:p>
                </w:txbxContent>
              </v:textbox>
            </v:rect>
            <v:rect id="_x0000_s1174" style="position:absolute;left:4872;top:10824;width:497;height:359">
              <v:textbox>
                <w:txbxContent>
                  <w:p w:rsidR="005D1910" w:rsidRPr="00635CE1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75" style="position:absolute;left:7506;top:9401;width:563;height:390">
              <v:textbox>
                <w:txbxContent>
                  <w:p w:rsidR="005D1910" w:rsidRPr="005D1910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73</w:t>
                    </w:r>
                  </w:p>
                </w:txbxContent>
              </v:textbox>
            </v:rect>
            <v:rect id="_x0000_s1176" style="position:absolute;left:2988;top:11469;width:412;height:352">
              <v:textbox>
                <w:txbxContent>
                  <w:p w:rsidR="005D1910" w:rsidRPr="00635CE1" w:rsidRDefault="00635CE1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177" style="position:absolute;left:4476;top:11909;width:479;height:293">
              <v:textbox>
                <w:txbxContent>
                  <w:p w:rsidR="005D1910" w:rsidRPr="00635CE1" w:rsidRDefault="00635CE1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78" style="position:absolute;left:6131;top:11820;width:463;height:382">
              <v:textbox>
                <w:txbxContent>
                  <w:p w:rsidR="005D1910" w:rsidRPr="00635CE1" w:rsidRDefault="00635CE1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179" style="position:absolute;left:7952;top:11469;width:530;height:351">
              <v:textbox>
                <w:txbxContent>
                  <w:p w:rsidR="005D1910" w:rsidRPr="00635CE1" w:rsidRDefault="00635CE1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80" style="position:absolute;left:8348;top:7994;width:452;height:360">
              <v:textbox>
                <w:txbxContent>
                  <w:p w:rsidR="00635CE1" w:rsidRPr="00635CE1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181" style="position:absolute;left:5376;top:9709;width:520;height:405">
              <v:textbox>
                <w:txbxContent>
                  <w:p w:rsidR="00635CE1" w:rsidRPr="00635CE1" w:rsidRDefault="007673C9" w:rsidP="00635CE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38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D925B1" w:rsidRPr="00D925B1">
        <w:rPr>
          <w:b/>
          <w:sz w:val="26"/>
          <w:szCs w:val="26"/>
          <w:lang w:val="uk-UA"/>
        </w:rPr>
        <w:t>Організаційна структура управління ЗАТ «Агроресурс»</w:t>
      </w:r>
    </w:p>
    <w:p w:rsidR="00D925B1" w:rsidRPr="00D925B1" w:rsidRDefault="00D925B1" w:rsidP="00D925B1">
      <w:pPr>
        <w:jc w:val="center"/>
        <w:rPr>
          <w:sz w:val="26"/>
          <w:szCs w:val="26"/>
          <w:lang w:val="uk-UA"/>
        </w:rPr>
      </w:pPr>
    </w:p>
    <w:p w:rsidR="00D925B1" w:rsidRDefault="00D925B1" w:rsidP="00D925B1">
      <w:pPr>
        <w:jc w:val="right"/>
        <w:rPr>
          <w:b/>
          <w:i/>
          <w:sz w:val="28"/>
          <w:szCs w:val="28"/>
          <w:lang w:val="uk-UA"/>
        </w:rPr>
      </w:pPr>
    </w:p>
    <w:p w:rsidR="00D925B1" w:rsidRDefault="00D925B1" w:rsidP="00D925B1">
      <w:pPr>
        <w:jc w:val="right"/>
        <w:rPr>
          <w:b/>
          <w:i/>
          <w:sz w:val="28"/>
          <w:szCs w:val="28"/>
          <w:lang w:val="uk-UA"/>
        </w:rPr>
      </w:pPr>
    </w:p>
    <w:bookmarkEnd w:id="0"/>
    <w:p w:rsidR="00D925B1" w:rsidRPr="00D925B1" w:rsidRDefault="00D925B1" w:rsidP="00D925B1">
      <w:pPr>
        <w:jc w:val="right"/>
        <w:rPr>
          <w:b/>
          <w:i/>
          <w:sz w:val="28"/>
          <w:szCs w:val="28"/>
          <w:lang w:val="uk-UA"/>
        </w:rPr>
      </w:pPr>
    </w:p>
    <w:sectPr w:rsidR="00D925B1" w:rsidRPr="00D925B1" w:rsidSect="0062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CE" w:rsidRDefault="00003DCE" w:rsidP="00003DCE">
      <w:r>
        <w:separator/>
      </w:r>
    </w:p>
  </w:endnote>
  <w:endnote w:type="continuationSeparator" w:id="0">
    <w:p w:rsidR="00003DCE" w:rsidRDefault="00003DCE" w:rsidP="0000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CE" w:rsidRDefault="00003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CE" w:rsidRDefault="00003D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CE" w:rsidRDefault="00003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CE" w:rsidRDefault="00003DCE" w:rsidP="00003DCE">
      <w:r>
        <w:separator/>
      </w:r>
    </w:p>
  </w:footnote>
  <w:footnote w:type="continuationSeparator" w:id="0">
    <w:p w:rsidR="00003DCE" w:rsidRDefault="00003DCE" w:rsidP="0000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CE" w:rsidRDefault="00003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CE" w:rsidRPr="00003DCE" w:rsidRDefault="00003DCE" w:rsidP="00003DC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03DC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03DC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CE" w:rsidRDefault="00003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5B1"/>
    <w:rsid w:val="00003830"/>
    <w:rsid w:val="00003DCE"/>
    <w:rsid w:val="005A530C"/>
    <w:rsid w:val="005D1910"/>
    <w:rsid w:val="0062335D"/>
    <w:rsid w:val="00635CE1"/>
    <w:rsid w:val="00764828"/>
    <w:rsid w:val="007673C9"/>
    <w:rsid w:val="0094510B"/>
    <w:rsid w:val="00A248CB"/>
    <w:rsid w:val="00D925B1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  <o:rules v:ext="edit">
        <o:r id="V:Rule22" type="connector" idref="#_x0000_s1162">
          <o:proxy start="" idref="#_x0000_s1154" connectloc="0"/>
          <o:proxy end="" idref="#_x0000_s1150" connectloc="2"/>
        </o:r>
        <o:r id="V:Rule23" type="connector" idref="#_x0000_s1127">
          <o:proxy start="" idref="#_x0000_s1133" connectloc="2"/>
          <o:proxy end="" idref="#_x0000_s1154" connectloc="0"/>
        </o:r>
        <o:r id="V:Rule24" type="connector" idref="#_x0000_s1159">
          <o:proxy start="" idref="#_x0000_s1145" connectloc="1"/>
          <o:proxy end="" idref="#_x0000_s1144" connectloc="2"/>
        </o:r>
        <o:r id="V:Rule25" type="connector" idref="#_x0000_s1128">
          <o:proxy start="" idref="#_x0000_s1133" connectloc="2"/>
          <o:proxy end="" idref="#_x0000_s1145" connectloc="0"/>
        </o:r>
        <o:r id="V:Rule26" type="connector" idref="#_x0000_s1121">
          <o:proxy start="" idref="#_x0000_s1133" connectloc="2"/>
          <o:proxy end="" idref="#_x0000_s1155" connectloc="0"/>
        </o:r>
        <o:r id="V:Rule27" type="connector" idref="#_x0000_s1129">
          <o:proxy start="" idref="#_x0000_s1133" connectloc="2"/>
          <o:proxy end="" idref="#_x0000_s1153" connectloc="0"/>
        </o:r>
        <o:r id="V:Rule28" type="connector" idref="#_x0000_s1122">
          <o:proxy start="" idref="#_x0000_s1133" connectloc="2"/>
          <o:proxy end="" idref="#_x0000_s1149" connectloc="0"/>
        </o:r>
        <o:r id="V:Rule29" type="connector" idref="#_x0000_s1126">
          <o:proxy start="" idref="#_x0000_s1142" connectloc="0"/>
          <o:proxy end="" idref="#_x0000_s1144" connectloc="0"/>
        </o:r>
        <o:r id="V:Rule30" type="connector" idref="#_x0000_s1120">
          <o:proxy start="" idref="#_x0000_s1154" connectloc="0"/>
          <o:proxy end="" idref="#_x0000_s1153" connectloc="2"/>
        </o:r>
        <o:r id="V:Rule31" type="connector" idref="#_x0000_s1156">
          <o:proxy start="" idref="#_x0000_s1133" connectloc="2"/>
          <o:proxy end="" idref="#_x0000_s1147" connectloc="0"/>
        </o:r>
        <o:r id="V:Rule32" type="connector" idref="#_x0000_s1125">
          <o:proxy start="" idref="#_x0000_s1133" connectloc="2"/>
          <o:proxy end="" idref="#_x0000_s1135" connectloc="0"/>
        </o:r>
        <o:r id="V:Rule33" type="connector" idref="#_x0000_s1131">
          <o:proxy start="" idref="#_x0000_s1133" connectloc="2"/>
          <o:proxy end="" idref="#_x0000_s1150" connectloc="0"/>
        </o:r>
        <o:r id="V:Rule34" type="connector" idref="#_x0000_s1158">
          <o:proxy start="" idref="#_x0000_s1145" connectloc="3"/>
          <o:proxy end="" idref="#_x0000_s1135" connectloc="2"/>
        </o:r>
        <o:r id="V:Rule35" type="connector" idref="#_x0000_s1160">
          <o:proxy start="" idref="#_x0000_s1150" connectloc="3"/>
          <o:proxy end="" idref="#_x0000_s1152" connectloc="1"/>
        </o:r>
        <o:r id="V:Rule36" type="connector" idref="#_x0000_s1123">
          <o:proxy start="" idref="#_x0000_s1142" connectloc="0"/>
          <o:proxy end="" idref="#_x0000_s1138" connectloc="0"/>
        </o:r>
        <o:r id="V:Rule37" type="connector" idref="#_x0000_s1161">
          <o:proxy start="" idref="#_x0000_s1152" connectloc="3"/>
          <o:proxy end="" idref="#_x0000_s1153" connectloc="2"/>
        </o:r>
        <o:r id="V:Rule38" type="connector" idref="#_x0000_s1124">
          <o:proxy start="" idref="#_x0000_s1142" connectloc="0"/>
          <o:proxy end="" idref="#_x0000_s1148" connectloc="0"/>
        </o:r>
        <o:r id="V:Rule39" type="connector" idref="#_x0000_s1157">
          <o:proxy start="" idref="#_x0000_s1133" connectloc="2"/>
          <o:proxy end="" idref="#_x0000_s1139" connectloc="0"/>
        </o:r>
        <o:r id="V:Rule40" type="connector" idref="#_x0000_s1163">
          <o:proxy start="" idref="#_x0000_s1154" connectloc="0"/>
          <o:proxy end="" idref="#_x0000_s1152" connectloc="2"/>
        </o:r>
        <o:r id="V:Rule41" type="connector" idref="#_x0000_s1130">
          <o:proxy start="" idref="#_x0000_s1133" connectloc="2"/>
          <o:proxy end="" idref="#_x0000_s1152" connectloc="0"/>
        </o:r>
        <o:r id="V:Rule42" type="connector" idref="#_x0000_s1132">
          <o:proxy start="" idref="#_x0000_s1133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DC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03D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03DC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03D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03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55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cp:lastPrinted>2009-12-20T10:14:00Z</cp:lastPrinted>
  <dcterms:created xsi:type="dcterms:W3CDTF">2009-12-19T14:25:00Z</dcterms:created>
  <dcterms:modified xsi:type="dcterms:W3CDTF">2013-02-24T15:44:00Z</dcterms:modified>
</cp:coreProperties>
</file>