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3D" w:rsidRPr="00A3283D" w:rsidRDefault="00A3283D" w:rsidP="00A3283D">
      <w:pPr>
        <w:spacing w:line="360" w:lineRule="atLeast"/>
        <w:rPr>
          <w:rFonts w:eastAsia="Times New Roman" w:cstheme="minorHAnsi"/>
          <w:color w:val="000000"/>
          <w:sz w:val="16"/>
          <w:szCs w:val="16"/>
          <w:shd w:val="clear" w:color="auto" w:fill="FFFFFF"/>
          <w:lang w:eastAsia="ru-RU"/>
        </w:rPr>
      </w:pPr>
      <w:bookmarkStart w:id="0" w:name="_GoBack"/>
      <w:r w:rsidRPr="00A3283D">
        <w:rPr>
          <w:rFonts w:eastAsia="Times New Roman" w:cstheme="minorHAnsi"/>
          <w:b/>
          <w:bCs/>
          <w:color w:val="000000"/>
          <w:sz w:val="16"/>
          <w:szCs w:val="16"/>
          <w:shd w:val="clear" w:color="auto" w:fill="FFFFFF"/>
          <w:lang w:eastAsia="ru-RU"/>
        </w:rPr>
        <w:t>Грошові агрегати</w:t>
      </w:r>
      <w:r w:rsidRPr="00A3283D">
        <w:rPr>
          <w:rFonts w:eastAsia="Times New Roman" w:cstheme="minorHAnsi"/>
          <w:color w:val="000000"/>
          <w:sz w:val="16"/>
          <w:szCs w:val="16"/>
          <w:shd w:val="clear" w:color="auto" w:fill="FFFFFF"/>
          <w:lang w:eastAsia="ru-RU"/>
        </w:rPr>
        <w:t> — види</w:t>
      </w:r>
      <w:r w:rsidRPr="00A3283D">
        <w:rPr>
          <w:rFonts w:eastAsia="Times New Roman" w:cstheme="minorHAnsi"/>
          <w:color w:val="000000"/>
          <w:sz w:val="16"/>
          <w:szCs w:val="16"/>
          <w:lang w:eastAsia="ru-RU"/>
        </w:rPr>
        <w:t> </w:t>
      </w:r>
      <w:hyperlink r:id="rId8" w:tooltip="Гроші" w:history="1">
        <w:r w:rsidRPr="00A3283D">
          <w:rPr>
            <w:rFonts w:eastAsia="Times New Roman" w:cstheme="minorHAnsi"/>
            <w:color w:val="0645AD"/>
            <w:sz w:val="16"/>
            <w:szCs w:val="16"/>
            <w:u w:val="single"/>
            <w:lang w:eastAsia="ru-RU"/>
          </w:rPr>
          <w:t>грошей</w:t>
        </w:r>
      </w:hyperlink>
      <w:r w:rsidRPr="00A3283D">
        <w:rPr>
          <w:rFonts w:eastAsia="Times New Roman" w:cstheme="minorHAnsi"/>
          <w:color w:val="000000"/>
          <w:sz w:val="16"/>
          <w:szCs w:val="16"/>
          <w:lang w:eastAsia="ru-RU"/>
        </w:rPr>
        <w:t> </w:t>
      </w:r>
      <w:r w:rsidRPr="00A3283D">
        <w:rPr>
          <w:rFonts w:eastAsia="Times New Roman" w:cstheme="minorHAnsi"/>
          <w:color w:val="000000"/>
          <w:sz w:val="16"/>
          <w:szCs w:val="16"/>
          <w:shd w:val="clear" w:color="auto" w:fill="FFFFFF"/>
          <w:lang w:eastAsia="ru-RU"/>
        </w:rPr>
        <w:t>та грошових засобів, які відрізняються один від одного своєю</w:t>
      </w:r>
      <w:r w:rsidRPr="00A3283D">
        <w:rPr>
          <w:rFonts w:eastAsia="Times New Roman" w:cstheme="minorHAnsi"/>
          <w:color w:val="000000"/>
          <w:sz w:val="16"/>
          <w:szCs w:val="16"/>
          <w:lang w:eastAsia="ru-RU"/>
        </w:rPr>
        <w:t> </w:t>
      </w:r>
      <w:hyperlink r:id="rId9" w:tooltip="Ліквідність" w:history="1">
        <w:r w:rsidRPr="00A3283D">
          <w:rPr>
            <w:rFonts w:eastAsia="Times New Roman" w:cstheme="minorHAnsi"/>
            <w:color w:val="0645AD"/>
            <w:sz w:val="16"/>
            <w:szCs w:val="16"/>
            <w:u w:val="single"/>
            <w:lang w:eastAsia="ru-RU"/>
          </w:rPr>
          <w:t>ліквідністю</w:t>
        </w:r>
      </w:hyperlink>
      <w:r w:rsidRPr="00A3283D">
        <w:rPr>
          <w:rFonts w:eastAsia="Times New Roman" w:cstheme="minorHAnsi"/>
          <w:color w:val="000000"/>
          <w:sz w:val="16"/>
          <w:szCs w:val="16"/>
          <w:shd w:val="clear" w:color="auto" w:fill="FFFFFF"/>
          <w:lang w:eastAsia="ru-RU"/>
        </w:rPr>
        <w:t>, тобто можливістю швидкого перетворення в</w:t>
      </w:r>
      <w:r w:rsidRPr="00A3283D">
        <w:rPr>
          <w:rFonts w:eastAsia="Times New Roman" w:cstheme="minorHAnsi"/>
          <w:color w:val="000000"/>
          <w:sz w:val="16"/>
          <w:szCs w:val="16"/>
          <w:lang w:eastAsia="ru-RU"/>
        </w:rPr>
        <w:t> </w:t>
      </w:r>
      <w:hyperlink r:id="rId10" w:tooltip="Готівка" w:history="1">
        <w:r w:rsidRPr="00A3283D">
          <w:rPr>
            <w:rFonts w:eastAsia="Times New Roman" w:cstheme="minorHAnsi"/>
            <w:color w:val="0645AD"/>
            <w:sz w:val="16"/>
            <w:szCs w:val="16"/>
            <w:u w:val="single"/>
            <w:lang w:eastAsia="ru-RU"/>
          </w:rPr>
          <w:t>готівку</w:t>
        </w:r>
      </w:hyperlink>
      <w:r w:rsidRPr="00A3283D">
        <w:rPr>
          <w:rFonts w:eastAsia="Times New Roman" w:cstheme="minorHAnsi"/>
          <w:color w:val="000000"/>
          <w:sz w:val="16"/>
          <w:szCs w:val="16"/>
          <w:shd w:val="clear" w:color="auto" w:fill="FFFFFF"/>
          <w:lang w:eastAsia="ru-RU"/>
        </w:rPr>
        <w:t>, показники структури</w:t>
      </w:r>
      <w:r w:rsidRPr="00A3283D">
        <w:rPr>
          <w:rFonts w:eastAsia="Times New Roman" w:cstheme="minorHAnsi"/>
          <w:color w:val="000000"/>
          <w:sz w:val="16"/>
          <w:szCs w:val="16"/>
          <w:lang w:eastAsia="ru-RU"/>
        </w:rPr>
        <w:t> </w:t>
      </w:r>
      <w:hyperlink r:id="rId11" w:tooltip="Грошова маса" w:history="1">
        <w:r w:rsidRPr="00A3283D">
          <w:rPr>
            <w:rFonts w:eastAsia="Times New Roman" w:cstheme="minorHAnsi"/>
            <w:color w:val="0645AD"/>
            <w:sz w:val="16"/>
            <w:szCs w:val="16"/>
            <w:u w:val="single"/>
            <w:lang w:eastAsia="ru-RU"/>
          </w:rPr>
          <w:t>грошової маси</w:t>
        </w:r>
      </w:hyperlink>
      <w:r w:rsidRPr="00A3283D">
        <w:rPr>
          <w:rFonts w:eastAsia="Times New Roman" w:cstheme="minorHAnsi"/>
          <w:color w:val="000000"/>
          <w:sz w:val="16"/>
          <w:szCs w:val="16"/>
          <w:shd w:val="clear" w:color="auto" w:fill="FFFFFF"/>
          <w:lang w:eastAsia="ru-RU"/>
        </w:rPr>
        <w:t>.</w:t>
      </w:r>
      <w:r>
        <w:rPr>
          <w:rFonts w:eastAsia="Times New Roman" w:cstheme="minorHAnsi"/>
          <w:color w:val="000000"/>
          <w:sz w:val="16"/>
          <w:szCs w:val="16"/>
          <w:shd w:val="clear" w:color="auto" w:fill="FFFFFF"/>
          <w:lang w:val="uk-UA" w:eastAsia="ru-RU"/>
        </w:rPr>
        <w:t xml:space="preserve"> </w:t>
      </w:r>
      <w:r w:rsidRPr="00A3283D">
        <w:rPr>
          <w:rFonts w:eastAsia="Times New Roman" w:cstheme="minorHAnsi"/>
          <w:color w:val="000000"/>
          <w:sz w:val="16"/>
          <w:szCs w:val="16"/>
          <w:shd w:val="clear" w:color="auto" w:fill="FFFFFF"/>
          <w:lang w:eastAsia="ru-RU"/>
        </w:rPr>
        <w:t>Грошові агрегати це зобов'язання депозитних корпорацій перед іншими секторами економіки, крім сектора загального державного управління та інших депозитних корпорацій. Складовими грошових агрегатів є фінансові активи у формі готівкових коштів у національній валюті, переказних депозитів, інших депозитів, коштів за цінними паперами, крім акцій, що емітовані депозитними корпораціями та належать на правах власності іншим фінансовим корпораціям, нефінансовим корпораціям, домашнім господарствам та некомерційним організаціям, що обслуговують домашні господарства. Залежно від зниження ступеня ліквідності фінансові активи групують у різні грошові агрегати М0, М1, М2 та М</w:t>
      </w:r>
      <w:r>
        <w:rPr>
          <w:rFonts w:eastAsia="Times New Roman" w:cstheme="minorHAnsi"/>
          <w:color w:val="000000"/>
          <w:sz w:val="16"/>
          <w:szCs w:val="16"/>
          <w:shd w:val="clear" w:color="auto" w:fill="FFFFFF"/>
          <w:lang w:val="uk-UA" w:eastAsia="ru-RU"/>
        </w:rPr>
        <w:t xml:space="preserve"> </w:t>
      </w:r>
      <w:r w:rsidRPr="00A3283D">
        <w:rPr>
          <w:rFonts w:eastAsia="Times New Roman" w:cstheme="minorHAnsi"/>
          <w:color w:val="0645AD"/>
          <w:sz w:val="16"/>
          <w:szCs w:val="16"/>
          <w:u w:val="single"/>
          <w:vertAlign w:val="superscript"/>
          <w:lang w:eastAsia="ru-RU"/>
        </w:rPr>
        <w:t>]</w:t>
      </w:r>
      <w:r w:rsidRPr="00A3283D">
        <w:rPr>
          <w:rFonts w:eastAsia="Times New Roman" w:cstheme="minorHAnsi"/>
          <w:color w:val="000000"/>
          <w:sz w:val="16"/>
          <w:szCs w:val="16"/>
          <w:shd w:val="clear" w:color="auto" w:fill="FFFFFF"/>
          <w:lang w:eastAsia="ru-RU"/>
        </w:rPr>
        <w:t>Відповідно до методологічних правил НБУ виділяють грошові агрегати різного складу:</w:t>
      </w:r>
    </w:p>
    <w:p w:rsidR="00A3283D" w:rsidRPr="00A3283D" w:rsidRDefault="00060C29" w:rsidP="00A3283D">
      <w:pPr>
        <w:numPr>
          <w:ilvl w:val="0"/>
          <w:numId w:val="1"/>
        </w:numPr>
        <w:spacing w:line="360" w:lineRule="atLeast"/>
        <w:ind w:left="360"/>
        <w:rPr>
          <w:rFonts w:eastAsia="Times New Roman" w:cstheme="minorHAnsi"/>
          <w:color w:val="000000"/>
          <w:sz w:val="16"/>
          <w:szCs w:val="16"/>
          <w:shd w:val="clear" w:color="auto" w:fill="FFFFFF"/>
          <w:lang w:eastAsia="ru-RU"/>
        </w:rPr>
      </w:pPr>
      <w:hyperlink r:id="rId12" w:tooltip="Агрегат M0" w:history="1">
        <w:r w:rsidR="00A3283D" w:rsidRPr="00A3283D">
          <w:rPr>
            <w:rFonts w:eastAsia="Times New Roman" w:cstheme="minorHAnsi"/>
            <w:b/>
            <w:bCs/>
            <w:color w:val="0645AD"/>
            <w:sz w:val="16"/>
            <w:szCs w:val="16"/>
            <w:u w:val="single"/>
            <w:lang w:eastAsia="ru-RU"/>
          </w:rPr>
          <w:t>M0</w:t>
        </w:r>
      </w:hyperlink>
      <w:r w:rsidR="00A3283D" w:rsidRPr="00A3283D">
        <w:rPr>
          <w:rFonts w:eastAsia="Times New Roman" w:cstheme="minorHAnsi"/>
          <w:color w:val="000000"/>
          <w:sz w:val="16"/>
          <w:szCs w:val="16"/>
          <w:lang w:eastAsia="ru-RU"/>
        </w:rPr>
        <w:t> </w:t>
      </w:r>
      <w:r w:rsidR="00A3283D" w:rsidRPr="00A3283D">
        <w:rPr>
          <w:rFonts w:eastAsia="Times New Roman" w:cstheme="minorHAnsi"/>
          <w:color w:val="000000"/>
          <w:sz w:val="16"/>
          <w:szCs w:val="16"/>
          <w:shd w:val="clear" w:color="auto" w:fill="FFFFFF"/>
          <w:lang w:eastAsia="ru-RU"/>
        </w:rPr>
        <w:t>включає готівкові кошти в обігу поза депозитними корпораціями.</w:t>
      </w:r>
    </w:p>
    <w:p w:rsidR="00A3283D" w:rsidRPr="00A3283D" w:rsidRDefault="00060C29" w:rsidP="00A3283D">
      <w:pPr>
        <w:numPr>
          <w:ilvl w:val="0"/>
          <w:numId w:val="1"/>
        </w:numPr>
        <w:spacing w:line="360" w:lineRule="atLeast"/>
        <w:ind w:left="360"/>
        <w:rPr>
          <w:rFonts w:eastAsia="Times New Roman" w:cstheme="minorHAnsi"/>
          <w:color w:val="000000"/>
          <w:sz w:val="16"/>
          <w:szCs w:val="16"/>
          <w:shd w:val="clear" w:color="auto" w:fill="FFFFFF"/>
          <w:lang w:eastAsia="ru-RU"/>
        </w:rPr>
      </w:pPr>
      <w:hyperlink r:id="rId13" w:tooltip="Агрегат M1" w:history="1">
        <w:r w:rsidR="00A3283D" w:rsidRPr="00A3283D">
          <w:rPr>
            <w:rFonts w:eastAsia="Times New Roman" w:cstheme="minorHAnsi"/>
            <w:b/>
            <w:bCs/>
            <w:color w:val="0645AD"/>
            <w:sz w:val="16"/>
            <w:szCs w:val="16"/>
            <w:u w:val="single"/>
            <w:lang w:eastAsia="ru-RU"/>
          </w:rPr>
          <w:t>М1</w:t>
        </w:r>
      </w:hyperlink>
      <w:r w:rsidR="00A3283D" w:rsidRPr="00A3283D">
        <w:rPr>
          <w:rFonts w:eastAsia="Times New Roman" w:cstheme="minorHAnsi"/>
          <w:color w:val="000000"/>
          <w:sz w:val="16"/>
          <w:szCs w:val="16"/>
          <w:lang w:eastAsia="ru-RU"/>
        </w:rPr>
        <w:t> </w:t>
      </w:r>
      <w:r w:rsidR="00A3283D" w:rsidRPr="00A3283D">
        <w:rPr>
          <w:rFonts w:eastAsia="Times New Roman" w:cstheme="minorHAnsi"/>
          <w:color w:val="000000"/>
          <w:sz w:val="16"/>
          <w:szCs w:val="16"/>
          <w:shd w:val="clear" w:color="auto" w:fill="FFFFFF"/>
          <w:lang w:eastAsia="ru-RU"/>
        </w:rPr>
        <w:t>грошовий агрегат М0 та переказні депозити в національній валюті.</w:t>
      </w:r>
    </w:p>
    <w:p w:rsidR="00A3283D" w:rsidRPr="00A3283D" w:rsidRDefault="00060C29" w:rsidP="00A3283D">
      <w:pPr>
        <w:numPr>
          <w:ilvl w:val="0"/>
          <w:numId w:val="1"/>
        </w:numPr>
        <w:spacing w:line="360" w:lineRule="atLeast"/>
        <w:ind w:left="360"/>
        <w:rPr>
          <w:rFonts w:eastAsia="Times New Roman" w:cstheme="minorHAnsi"/>
          <w:color w:val="000000"/>
          <w:sz w:val="16"/>
          <w:szCs w:val="16"/>
          <w:shd w:val="clear" w:color="auto" w:fill="FFFFFF"/>
          <w:lang w:eastAsia="ru-RU"/>
        </w:rPr>
      </w:pPr>
      <w:hyperlink r:id="rId14" w:tooltip="Агрегат M2" w:history="1">
        <w:r w:rsidR="00A3283D" w:rsidRPr="00A3283D">
          <w:rPr>
            <w:rFonts w:eastAsia="Times New Roman" w:cstheme="minorHAnsi"/>
            <w:b/>
            <w:bCs/>
            <w:color w:val="0645AD"/>
            <w:sz w:val="16"/>
            <w:szCs w:val="16"/>
            <w:u w:val="single"/>
            <w:lang w:eastAsia="ru-RU"/>
          </w:rPr>
          <w:t>М2</w:t>
        </w:r>
      </w:hyperlink>
      <w:r w:rsidR="00A3283D" w:rsidRPr="00A3283D">
        <w:rPr>
          <w:rFonts w:eastAsia="Times New Roman" w:cstheme="minorHAnsi"/>
          <w:color w:val="000000"/>
          <w:sz w:val="16"/>
          <w:szCs w:val="16"/>
          <w:lang w:eastAsia="ru-RU"/>
        </w:rPr>
        <w:t> </w:t>
      </w:r>
      <w:r w:rsidR="00A3283D" w:rsidRPr="00A3283D">
        <w:rPr>
          <w:rFonts w:eastAsia="Times New Roman" w:cstheme="minorHAnsi"/>
          <w:color w:val="000000"/>
          <w:sz w:val="16"/>
          <w:szCs w:val="16"/>
          <w:shd w:val="clear" w:color="auto" w:fill="FFFFFF"/>
          <w:lang w:eastAsia="ru-RU"/>
        </w:rPr>
        <w:t>грошовий агрегат М1 та переказні депозити в іноземній валюті й інші депозити.</w:t>
      </w:r>
    </w:p>
    <w:p w:rsidR="00A3283D" w:rsidRPr="00A3283D" w:rsidRDefault="00060C29" w:rsidP="00A3283D">
      <w:pPr>
        <w:numPr>
          <w:ilvl w:val="0"/>
          <w:numId w:val="1"/>
        </w:numPr>
        <w:spacing w:line="360" w:lineRule="atLeast"/>
        <w:ind w:left="360"/>
        <w:rPr>
          <w:rFonts w:eastAsia="Times New Roman" w:cstheme="minorHAnsi"/>
          <w:color w:val="000000"/>
          <w:sz w:val="16"/>
          <w:szCs w:val="16"/>
          <w:shd w:val="clear" w:color="auto" w:fill="FFFFFF"/>
          <w:lang w:eastAsia="ru-RU"/>
        </w:rPr>
      </w:pPr>
      <w:hyperlink r:id="rId15" w:tooltip="Агрегат M3" w:history="1">
        <w:r w:rsidR="00A3283D" w:rsidRPr="00A3283D">
          <w:rPr>
            <w:rFonts w:eastAsia="Times New Roman" w:cstheme="minorHAnsi"/>
            <w:b/>
            <w:bCs/>
            <w:color w:val="0645AD"/>
            <w:sz w:val="16"/>
            <w:szCs w:val="16"/>
            <w:u w:val="single"/>
            <w:lang w:eastAsia="ru-RU"/>
          </w:rPr>
          <w:t>М3</w:t>
        </w:r>
      </w:hyperlink>
      <w:r w:rsidR="00A3283D" w:rsidRPr="00A3283D">
        <w:rPr>
          <w:rFonts w:eastAsia="Times New Roman" w:cstheme="minorHAnsi"/>
          <w:color w:val="000000"/>
          <w:sz w:val="16"/>
          <w:szCs w:val="16"/>
          <w:lang w:eastAsia="ru-RU"/>
        </w:rPr>
        <w:t> </w:t>
      </w:r>
      <w:r w:rsidR="00A3283D" w:rsidRPr="00A3283D">
        <w:rPr>
          <w:rFonts w:eastAsia="Times New Roman" w:cstheme="minorHAnsi"/>
          <w:color w:val="000000"/>
          <w:sz w:val="16"/>
          <w:szCs w:val="16"/>
          <w:shd w:val="clear" w:color="auto" w:fill="FFFFFF"/>
          <w:lang w:eastAsia="ru-RU"/>
        </w:rPr>
        <w:t>(грошова маса) — грошовий агрегат М2 та цінні папери, крім акцій.</w:t>
      </w:r>
    </w:p>
    <w:p w:rsidR="00A3283D" w:rsidRPr="00A3283D" w:rsidRDefault="00A3283D" w:rsidP="00A3283D">
      <w:pPr>
        <w:spacing w:line="360" w:lineRule="atLeast"/>
        <w:rPr>
          <w:rFonts w:eastAsia="Times New Roman" w:cstheme="minorHAnsi"/>
          <w:color w:val="000000"/>
          <w:sz w:val="16"/>
          <w:szCs w:val="16"/>
          <w:shd w:val="clear" w:color="auto" w:fill="FFFFFF"/>
          <w:lang w:eastAsia="ru-RU"/>
        </w:rPr>
      </w:pPr>
      <w:r w:rsidRPr="00A3283D">
        <w:rPr>
          <w:rFonts w:eastAsia="Times New Roman" w:cstheme="minorHAnsi"/>
          <w:b/>
          <w:bCs/>
          <w:color w:val="000000"/>
          <w:sz w:val="16"/>
          <w:szCs w:val="16"/>
          <w:shd w:val="clear" w:color="auto" w:fill="FFFFFF"/>
          <w:lang w:eastAsia="ru-RU"/>
        </w:rPr>
        <w:t>Грошова база</w:t>
      </w:r>
      <w:r w:rsidRPr="00A3283D">
        <w:rPr>
          <w:rFonts w:eastAsia="Times New Roman" w:cstheme="minorHAnsi"/>
          <w:color w:val="000000"/>
          <w:sz w:val="16"/>
          <w:szCs w:val="16"/>
          <w:lang w:eastAsia="ru-RU"/>
        </w:rPr>
        <w:t> </w:t>
      </w:r>
      <w:r w:rsidRPr="00A3283D">
        <w:rPr>
          <w:rFonts w:eastAsia="Times New Roman" w:cstheme="minorHAnsi"/>
          <w:color w:val="000000"/>
          <w:sz w:val="16"/>
          <w:szCs w:val="16"/>
          <w:shd w:val="clear" w:color="auto" w:fill="FFFFFF"/>
          <w:lang w:eastAsia="ru-RU"/>
        </w:rPr>
        <w:t xml:space="preserve">– сукупність готівкових коштів, випущених в обіг Національним банком України, коштів обов’язкових </w:t>
      </w:r>
      <w:r w:rsidRPr="00A3283D">
        <w:rPr>
          <w:rFonts w:eastAsia="Times New Roman" w:cstheme="minorHAnsi"/>
          <w:color w:val="000000"/>
          <w:sz w:val="16"/>
          <w:szCs w:val="16"/>
          <w:shd w:val="clear" w:color="auto" w:fill="FFFFFF"/>
          <w:lang w:eastAsia="ru-RU"/>
        </w:rPr>
        <w:lastRenderedPageBreak/>
        <w:t>резервів, коштів на кореспондентських рахунках та інших коштів інших депозитних корпорацій (банків), коштів державних нефінансових корпорацій і домашніх господарств (працівників Національного банку) у Національному банку України. Іншими словами - це сукупність зобов’язань Національного банку України в національній валюті, що забезпечують зростання грошових агрегатів та кредитування економіки. Грошова база є показником бази фінансування, яка є основою для формування грошових агрегатів, а не самим грошовим агрегатом</w:t>
      </w:r>
      <w:hyperlink r:id="rId16" w:anchor="cite_note-1" w:history="1">
        <w:r w:rsidRPr="00A3283D">
          <w:rPr>
            <w:rFonts w:eastAsia="Times New Roman" w:cstheme="minorHAnsi"/>
            <w:color w:val="0645AD"/>
            <w:sz w:val="16"/>
            <w:szCs w:val="16"/>
            <w:u w:val="single"/>
            <w:vertAlign w:val="superscript"/>
            <w:lang w:eastAsia="ru-RU"/>
          </w:rPr>
          <w:t>[2]</w:t>
        </w:r>
      </w:hyperlink>
      <w:r w:rsidRPr="00A3283D">
        <w:rPr>
          <w:rFonts w:eastAsia="Times New Roman" w:cstheme="minorHAnsi"/>
          <w:color w:val="000000"/>
          <w:sz w:val="16"/>
          <w:szCs w:val="16"/>
          <w:shd w:val="clear" w:color="auto" w:fill="FFFFFF"/>
          <w:lang w:eastAsia="ru-RU"/>
        </w:rPr>
        <w:t>. Грошова база використовується Національним банком України в якості одного із основних показників грошово-кредитної політики, і часто друкується пресою разом з грошовими агрегатами.</w:t>
      </w:r>
    </w:p>
    <w:bookmarkEnd w:id="0"/>
    <w:p w:rsidR="00A11055" w:rsidRPr="00A3283D" w:rsidRDefault="00A11055" w:rsidP="00A3283D">
      <w:pPr>
        <w:spacing w:line="240" w:lineRule="auto"/>
        <w:rPr>
          <w:rFonts w:cstheme="minorHAnsi"/>
          <w:sz w:val="16"/>
          <w:szCs w:val="16"/>
        </w:rPr>
      </w:pPr>
    </w:p>
    <w:sectPr w:rsidR="00A11055" w:rsidRPr="00A3283D" w:rsidSect="00A3283D">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64" w:rsidRDefault="00AB5F64" w:rsidP="00AB5F64">
      <w:pPr>
        <w:spacing w:after="0" w:line="240" w:lineRule="auto"/>
      </w:pPr>
      <w:r>
        <w:separator/>
      </w:r>
    </w:p>
  </w:endnote>
  <w:endnote w:type="continuationSeparator" w:id="0">
    <w:p w:rsidR="00AB5F64" w:rsidRDefault="00AB5F64" w:rsidP="00AB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64" w:rsidRDefault="00AB5F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64" w:rsidRDefault="00AB5F6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64" w:rsidRDefault="00AB5F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64" w:rsidRDefault="00AB5F64" w:rsidP="00AB5F64">
      <w:pPr>
        <w:spacing w:after="0" w:line="240" w:lineRule="auto"/>
      </w:pPr>
      <w:r>
        <w:separator/>
      </w:r>
    </w:p>
  </w:footnote>
  <w:footnote w:type="continuationSeparator" w:id="0">
    <w:p w:rsidR="00AB5F64" w:rsidRDefault="00AB5F64" w:rsidP="00AB5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64" w:rsidRDefault="00AB5F6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64" w:rsidRPr="00AB5F64" w:rsidRDefault="00060C29" w:rsidP="00AB5F64">
    <w:pPr>
      <w:pStyle w:val="a5"/>
      <w:jc w:val="center"/>
      <w:rPr>
        <w:rFonts w:ascii="Tahoma" w:hAnsi="Tahoma"/>
        <w:b/>
        <w:color w:val="B3B3B3"/>
        <w:sz w:val="14"/>
      </w:rPr>
    </w:pPr>
    <w:hyperlink r:id="rId1" w:history="1">
      <w:r w:rsidR="00AB5F64" w:rsidRPr="00AB5F64">
        <w:rPr>
          <w:rStyle w:val="a4"/>
          <w:rFonts w:ascii="Tahoma" w:hAnsi="Tahoma"/>
          <w:b/>
          <w:color w:val="B3B3B3"/>
          <w:sz w:val="14"/>
        </w:rPr>
        <w:t>http://antibotan.com/</w:t>
      </w:r>
    </w:hyperlink>
    <w:r w:rsidR="00AB5F64" w:rsidRPr="00AB5F64">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64" w:rsidRDefault="00AB5F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A5FCB"/>
    <w:multiLevelType w:val="multilevel"/>
    <w:tmpl w:val="8EC21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283D"/>
    <w:rsid w:val="00060C29"/>
    <w:rsid w:val="007918C6"/>
    <w:rsid w:val="00A11055"/>
    <w:rsid w:val="00A3283D"/>
    <w:rsid w:val="00AB5F64"/>
    <w:rsid w:val="00ED77DB"/>
    <w:rsid w:val="00F9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2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283D"/>
  </w:style>
  <w:style w:type="character" w:styleId="a4">
    <w:name w:val="Hyperlink"/>
    <w:basedOn w:val="a0"/>
    <w:uiPriority w:val="99"/>
    <w:unhideWhenUsed/>
    <w:rsid w:val="00A3283D"/>
    <w:rPr>
      <w:color w:val="0000FF"/>
      <w:u w:val="single"/>
    </w:rPr>
  </w:style>
  <w:style w:type="paragraph" w:styleId="a5">
    <w:name w:val="header"/>
    <w:basedOn w:val="a"/>
    <w:link w:val="a6"/>
    <w:uiPriority w:val="99"/>
    <w:semiHidden/>
    <w:unhideWhenUsed/>
    <w:rsid w:val="00AB5F64"/>
    <w:pPr>
      <w:tabs>
        <w:tab w:val="center" w:pos="4986"/>
        <w:tab w:val="right" w:pos="9973"/>
      </w:tabs>
      <w:spacing w:after="0" w:line="240" w:lineRule="auto"/>
    </w:pPr>
  </w:style>
  <w:style w:type="character" w:customStyle="1" w:styleId="a6">
    <w:name w:val="Верхній колонтитул Знак"/>
    <w:basedOn w:val="a0"/>
    <w:link w:val="a5"/>
    <w:uiPriority w:val="99"/>
    <w:semiHidden/>
    <w:rsid w:val="00AB5F64"/>
  </w:style>
  <w:style w:type="paragraph" w:styleId="a7">
    <w:name w:val="footer"/>
    <w:basedOn w:val="a"/>
    <w:link w:val="a8"/>
    <w:uiPriority w:val="99"/>
    <w:semiHidden/>
    <w:unhideWhenUsed/>
    <w:rsid w:val="00AB5F64"/>
    <w:pPr>
      <w:tabs>
        <w:tab w:val="center" w:pos="4986"/>
        <w:tab w:val="right" w:pos="9973"/>
      </w:tabs>
      <w:spacing w:after="0" w:line="240" w:lineRule="auto"/>
    </w:pPr>
  </w:style>
  <w:style w:type="character" w:customStyle="1" w:styleId="a8">
    <w:name w:val="Нижній колонтитул Знак"/>
    <w:basedOn w:val="a0"/>
    <w:link w:val="a7"/>
    <w:uiPriority w:val="99"/>
    <w:semiHidden/>
    <w:rsid w:val="00AB5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3%D1%80%D0%BE%D1%88%D1%96" TargetMode="External"/><Relationship Id="rId13" Type="http://schemas.openxmlformats.org/officeDocument/2006/relationships/hyperlink" Target="http://uk.wikipedia.org/wiki/%D0%90%D0%B3%D1%80%D0%B5%D0%B3%D0%B0%D1%82_M1"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uk.wikipedia.org/wiki/%D0%90%D0%B3%D1%80%D0%B5%D0%B3%D0%B0%D1%82_M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k.wikipedia.org/wiki/%D0%93%D1%80%D0%BE%D1%88%D0%BE%D0%B2%D1%96_%D0%B0%D0%B3%D1%80%D0%B5%D0%B3%D0%B0%D1%82%D0%B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k.wikipedia.org/wiki/%D0%93%D1%80%D0%BE%D1%88%D0%BE%D0%B2%D0%B0_%D0%BC%D0%B0%D1%81%D0%B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k.wikipedia.org/wiki/%D0%90%D0%B3%D1%80%D0%B5%D0%B3%D0%B0%D1%82_M3" TargetMode="External"/><Relationship Id="rId23" Type="http://schemas.openxmlformats.org/officeDocument/2006/relationships/fontTable" Target="fontTable.xml"/><Relationship Id="rId10" Type="http://schemas.openxmlformats.org/officeDocument/2006/relationships/hyperlink" Target="http://uk.wikipedia.org/wiki/%D0%93%D0%BE%D1%82%D1%96%D0%B2%D0%BA%D0%B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k.wikipedia.org/wiki/%D0%9B%D1%96%D0%BA%D0%B2%D1%96%D0%B4%D0%BD%D1%96%D1%81%D1%82%D1%8C" TargetMode="External"/><Relationship Id="rId14" Type="http://schemas.openxmlformats.org/officeDocument/2006/relationships/hyperlink" Target="http://uk.wikipedia.org/wiki/%D0%90%D0%B3%D1%80%D0%B5%D0%B3%D0%B0%D1%82_M2"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262</Words>
  <Characters>1787</Characters>
  <Application>Microsoft Office Word</Application>
  <DocSecurity>0</DocSecurity>
  <Lines>58</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bambino</cp:lastModifiedBy>
  <cp:revision>4</cp:revision>
  <cp:lastPrinted>2011-10-23T13:19:00Z</cp:lastPrinted>
  <dcterms:created xsi:type="dcterms:W3CDTF">2011-10-23T13:07:00Z</dcterms:created>
  <dcterms:modified xsi:type="dcterms:W3CDTF">2012-05-10T09:54:00Z</dcterms:modified>
</cp:coreProperties>
</file>