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E4" w:rsidRDefault="00B423E4">
      <w:bookmarkStart w:id="0" w:name="_GoBack"/>
      <w:r>
        <w:rPr>
          <w:sz w:val="20"/>
          <w:szCs w:val="20"/>
        </w:rPr>
        <w:t>. Азаренкова Г.М., Журавель Т.М., Михайленко Р.М. Фінанси підприємств: Навч. посібник для самост. вивчення дисципліни — 2. вид., випр. і доп. — К. : Знання-Прес, 2006. — 288с. 2. Алєксєєв І.В., Кондрат І.Ю., Ярошевич Н.Б. Страхові послуги: Навч. посібник для студ. 4 курсу спец. 7.050104 "Фінанси" базового напряму 6.0501 "Економіка і підприємництво" / Національний ун- т "Львівська політехніка". — Л. : Видавництво Національного ун-ту "Львівська політехніка", 2006. — 204с. 3. Базилевич В.Д., Баластрик Л.О. Державні фінанси: Навч. посібник / В.Д. Базилевич (заг.ред.). — 2-ге вид., доп. і перероб. — К. : Атіка, 2004. — 368с. 4. Близнюк О.П., Лачкова Л.І., Оспіщев В.І., Бубенко І. В., Кривошей В. В. Фінанси: Навч. посібник / В.І. Оспіщев (ред.). — К. : Знання, 2006. — 415с. 5. Бойцун Н.Є., Стукало Н.В. Міжнародні фінанси: Навч. посіб. для студ. вищих навч. закл.. — Д. : АРТ-ПРЕС, 2004. — 326с. 6. Василик О.Д., Павлюк К.В. Державні фінанси України: Підруч. для студ. екон. спец. вищих навч. закл. / Київський національний ун-т ім. Тараса Шевченка. — К. : Центр навчальної літератури, 2003. — 606с. 7. Карлін М.І. Фінанси зарубіжних країн: Навч. посібник для студ. вищих навч. закл. / Волинський держ. ун-т ім. Лесі Українки. — К. : Кондор, 2004. — 384с. 8. Козлова М.О. Забезпечення: вітчизняний та зарубіжний досвід обліку // Вісник Житомирського інженерно-технологічного інституту. Економічні науки. – 2002. – № 22. – С. 102-116. 9. Козлова М.О. Резерви, забезпечення, регулятиви: сутність та проблеми термі-нології // Вісник Житомирського державного технологічного університету. Економічні науки. – 2004. – № 1 (27). – С. 80-89. 10. Козлова М.О. Резерви, фонди і капітал: розмежування понять // Збірник наукових праць Черкаського державного технологічного університету. Серія: Еко-номічні науки. Випуск 10. – Черкаси: ЧДТУ, 2004. – С. 166-169. 11. Козлова М.О. Життєвий цикл резерву: необхідність розгляду та характеристика // Економіка: проблеми теорії та практики. Збірник наукових праць. Випуск 203: В 4 т. Том ІІ. – Дніпропетровськ: ДНУ. – 2005. – С. 437-442. 12. Козлова М.О. Резервна система підприємства: поняття, необхідність, значення, функції та обліковий аспект // Вісник Житомирського державного технологічного університету. Економічні науки. – 2005. – № 1 (31). – С. 97-104 . 13. Луніна І.О. Державні фінанси та реформування міжбюджетних відносин / НАН України; Інститут економічного прогнозування. — К. : Наукова думка, 2006. — 432с. 14. Лупін О.Б. Нові тенденції в управлінні золотовалютними резервами: Зб. наук. пр. Проблеми і перспективи розвитку банківської системи України // Суми: ВВП “Мрія-1” ЛТД “Ініціатива”. – 2000. – Т.3.– С. 146-150. 15. Лупін О.Б. Інвестиційні еталони в управлінні золотовалютними резервами: Зб. наук. пр. Торгівля і ринок України // Донецьк: ДонДУЕТ. – 2001. – Т.ІІ. – С. 87-96. 16. Лупін О.Б. Ризик-менеджмент в процесі управління золотовалютними резервами // Вісник Донецького державного університету економіки та торгівлі ім. М. Туган-Барановського (Економічні науки).– 2001. – №2(10). – С. 191-197. 17. Лупін О.Б. Методичні підходи до визначення рівня та структури золотовалютних резервів // Вісник Донецького державного університету економіки і торгівлі ім. М. Туган-Барановського (Економічні науки). – 2001. – №4(12). – С. 215-225. 18. Оспіщев В.І., Близнюк О.П., Кривошей В.В. Міжнародні фінанси: Навч. посібник. — К. : Знання, 2006. — 335с. 19. Поддєрьогін А.М., Білик М.Д., Буряк Л.Д., Булгакова С. О., Куліш А. П. Фінанси підприємств: Підручник / Київський національний економічний ун-т / А.М. Поддєрьогін (ред.). — 5-те вид., перероб. та доп. — К. : КНЕУ, 2004. — 546с.</w:t>
      </w:r>
      <w:bookmarkEnd w:id="0"/>
    </w:p>
    <w:sectPr w:rsidR="00B42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66" w:rsidRDefault="00716D66" w:rsidP="00716D66">
      <w:pPr>
        <w:spacing w:after="0" w:line="240" w:lineRule="auto"/>
      </w:pPr>
      <w:r>
        <w:separator/>
      </w:r>
    </w:p>
  </w:endnote>
  <w:endnote w:type="continuationSeparator" w:id="0">
    <w:p w:rsidR="00716D66" w:rsidRDefault="00716D66" w:rsidP="007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66" w:rsidRDefault="00716D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66" w:rsidRDefault="00716D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66" w:rsidRDefault="00716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66" w:rsidRDefault="00716D66" w:rsidP="00716D66">
      <w:pPr>
        <w:spacing w:after="0" w:line="240" w:lineRule="auto"/>
      </w:pPr>
      <w:r>
        <w:separator/>
      </w:r>
    </w:p>
  </w:footnote>
  <w:footnote w:type="continuationSeparator" w:id="0">
    <w:p w:rsidR="00716D66" w:rsidRDefault="00716D66" w:rsidP="0071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66" w:rsidRDefault="00716D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66" w:rsidRPr="00716D66" w:rsidRDefault="00716D66" w:rsidP="00716D6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716D6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716D6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D66" w:rsidRDefault="00716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E4"/>
    <w:rsid w:val="00716D66"/>
    <w:rsid w:val="00B4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16D66"/>
  </w:style>
  <w:style w:type="paragraph" w:styleId="a5">
    <w:name w:val="footer"/>
    <w:basedOn w:val="a"/>
    <w:link w:val="a6"/>
    <w:uiPriority w:val="99"/>
    <w:unhideWhenUsed/>
    <w:rsid w:val="007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16D66"/>
  </w:style>
  <w:style w:type="character" w:styleId="a7">
    <w:name w:val="Hyperlink"/>
    <w:basedOn w:val="a0"/>
    <w:uiPriority w:val="99"/>
    <w:unhideWhenUsed/>
    <w:rsid w:val="00716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16D66"/>
  </w:style>
  <w:style w:type="paragraph" w:styleId="a5">
    <w:name w:val="footer"/>
    <w:basedOn w:val="a"/>
    <w:link w:val="a6"/>
    <w:uiPriority w:val="99"/>
    <w:unhideWhenUsed/>
    <w:rsid w:val="0071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16D66"/>
  </w:style>
  <w:style w:type="character" w:styleId="a7">
    <w:name w:val="Hyperlink"/>
    <w:basedOn w:val="a0"/>
    <w:uiPriority w:val="99"/>
    <w:unhideWhenUsed/>
    <w:rsid w:val="00716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3093</Characters>
  <Application>Microsoft Office Word</Application>
  <DocSecurity>0</DocSecurity>
  <Lines>34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Ivan</cp:lastModifiedBy>
  <cp:revision>2</cp:revision>
  <dcterms:created xsi:type="dcterms:W3CDTF">2012-01-17T15:41:00Z</dcterms:created>
  <dcterms:modified xsi:type="dcterms:W3CDTF">2013-02-08T09:55:00Z</dcterms:modified>
</cp:coreProperties>
</file>