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2206"/>
        <w:tblW w:w="0" w:type="auto"/>
        <w:tblLook w:val="04A0"/>
      </w:tblPr>
      <w:tblGrid>
        <w:gridCol w:w="1760"/>
        <w:gridCol w:w="3885"/>
        <w:gridCol w:w="3926"/>
      </w:tblGrid>
      <w:tr w:rsidR="00405DEA" w:rsidTr="00405DEA">
        <w:tc>
          <w:tcPr>
            <w:tcW w:w="1760" w:type="dxa"/>
          </w:tcPr>
          <w:p w:rsidR="00405DEA" w:rsidRPr="00405DEA" w:rsidRDefault="00405DEA" w:rsidP="00405DEA">
            <w:pPr>
              <w:jc w:val="center"/>
              <w:rPr>
                <w:rFonts w:ascii="Times New Roman" w:hAnsi="Times New Roman" w:cs="Times New Roman"/>
                <w:b/>
                <w:i/>
                <w:sz w:val="28"/>
                <w:szCs w:val="28"/>
                <w:lang w:val="uk-UA"/>
              </w:rPr>
            </w:pPr>
            <w:r w:rsidRPr="00405DEA">
              <w:rPr>
                <w:rFonts w:ascii="Times New Roman" w:hAnsi="Times New Roman" w:cs="Times New Roman"/>
                <w:b/>
                <w:i/>
                <w:sz w:val="28"/>
                <w:szCs w:val="28"/>
                <w:lang w:val="uk-UA"/>
              </w:rPr>
              <w:t>Показники</w:t>
            </w:r>
          </w:p>
        </w:tc>
        <w:tc>
          <w:tcPr>
            <w:tcW w:w="7811" w:type="dxa"/>
            <w:gridSpan w:val="2"/>
          </w:tcPr>
          <w:p w:rsidR="00405DEA" w:rsidRPr="00405DEA" w:rsidRDefault="00405DEA" w:rsidP="00405DEA">
            <w:pPr>
              <w:jc w:val="center"/>
              <w:rPr>
                <w:rFonts w:ascii="Times New Roman" w:hAnsi="Times New Roman" w:cs="Times New Roman"/>
                <w:b/>
                <w:i/>
                <w:sz w:val="28"/>
                <w:szCs w:val="28"/>
                <w:lang w:val="uk-UA"/>
              </w:rPr>
            </w:pPr>
            <w:r w:rsidRPr="00405DEA">
              <w:rPr>
                <w:rFonts w:ascii="Times New Roman" w:hAnsi="Times New Roman" w:cs="Times New Roman"/>
                <w:b/>
                <w:i/>
                <w:sz w:val="28"/>
                <w:szCs w:val="28"/>
                <w:lang w:val="uk-UA"/>
              </w:rPr>
              <w:t xml:space="preserve">Зміст </w:t>
            </w:r>
          </w:p>
        </w:tc>
      </w:tr>
      <w:tr w:rsidR="00405DEA" w:rsidTr="00405DEA">
        <w:tc>
          <w:tcPr>
            <w:tcW w:w="1760" w:type="dxa"/>
          </w:tcPr>
          <w:p w:rsidR="00405DEA" w:rsidRPr="00405DEA" w:rsidRDefault="00405DEA" w:rsidP="00405DEA">
            <w:pPr>
              <w:jc w:val="center"/>
              <w:rPr>
                <w:rFonts w:ascii="Times New Roman" w:hAnsi="Times New Roman" w:cs="Times New Roman"/>
                <w:b/>
                <w:i/>
                <w:sz w:val="28"/>
                <w:szCs w:val="28"/>
                <w:lang w:val="uk-UA"/>
              </w:rPr>
            </w:pPr>
            <w:r w:rsidRPr="00405DEA">
              <w:rPr>
                <w:rFonts w:ascii="Times New Roman" w:hAnsi="Times New Roman" w:cs="Times New Roman"/>
                <w:b/>
                <w:i/>
                <w:sz w:val="28"/>
                <w:szCs w:val="28"/>
                <w:lang w:val="uk-UA"/>
              </w:rPr>
              <w:t>1</w:t>
            </w:r>
          </w:p>
        </w:tc>
        <w:tc>
          <w:tcPr>
            <w:tcW w:w="7811" w:type="dxa"/>
            <w:gridSpan w:val="2"/>
          </w:tcPr>
          <w:p w:rsidR="00405DEA" w:rsidRPr="00405DEA" w:rsidRDefault="00405DEA" w:rsidP="00405DEA">
            <w:pPr>
              <w:jc w:val="center"/>
              <w:rPr>
                <w:rFonts w:ascii="Times New Roman" w:hAnsi="Times New Roman" w:cs="Times New Roman"/>
                <w:b/>
                <w:i/>
                <w:sz w:val="28"/>
                <w:szCs w:val="28"/>
                <w:lang w:val="uk-UA"/>
              </w:rPr>
            </w:pPr>
            <w:r w:rsidRPr="00405DEA">
              <w:rPr>
                <w:rFonts w:ascii="Times New Roman" w:hAnsi="Times New Roman" w:cs="Times New Roman"/>
                <w:b/>
                <w:i/>
                <w:sz w:val="28"/>
                <w:szCs w:val="28"/>
                <w:lang w:val="uk-UA"/>
              </w:rPr>
              <w:t>2</w:t>
            </w:r>
          </w:p>
        </w:tc>
      </w:tr>
      <w:tr w:rsidR="00405DEA" w:rsidRPr="00594C5D" w:rsidTr="00405DEA">
        <w:tc>
          <w:tcPr>
            <w:tcW w:w="1760" w:type="dxa"/>
          </w:tcPr>
          <w:p w:rsidR="00405DEA" w:rsidRPr="00594C5D" w:rsidRDefault="00405DEA" w:rsidP="00405DEA">
            <w:pPr>
              <w:jc w:val="both"/>
              <w:rPr>
                <w:rFonts w:ascii="Times New Roman" w:hAnsi="Times New Roman" w:cs="Times New Roman"/>
                <w:i/>
                <w:sz w:val="28"/>
                <w:szCs w:val="28"/>
                <w:lang w:val="uk-UA"/>
              </w:rPr>
            </w:pPr>
            <w:r w:rsidRPr="00594C5D">
              <w:rPr>
                <w:rFonts w:ascii="Times New Roman" w:hAnsi="Times New Roman" w:cs="Times New Roman"/>
                <w:i/>
                <w:sz w:val="28"/>
                <w:szCs w:val="28"/>
                <w:lang w:val="uk-UA"/>
              </w:rPr>
              <w:t>Об’єкти (завдання) контролю</w:t>
            </w:r>
          </w:p>
        </w:tc>
        <w:tc>
          <w:tcPr>
            <w:tcW w:w="7811" w:type="dxa"/>
            <w:gridSpan w:val="2"/>
          </w:tcPr>
          <w:p w:rsidR="00405DEA" w:rsidRPr="00594C5D" w:rsidRDefault="00405DEA" w:rsidP="00405DEA">
            <w:pPr>
              <w:jc w:val="both"/>
              <w:rPr>
                <w:rFonts w:ascii="Times New Roman" w:hAnsi="Times New Roman" w:cs="Times New Roman"/>
                <w:sz w:val="24"/>
                <w:szCs w:val="24"/>
                <w:lang w:val="uk-UA"/>
              </w:rPr>
            </w:pPr>
            <w:r w:rsidRPr="00594C5D">
              <w:rPr>
                <w:rFonts w:ascii="Times New Roman" w:hAnsi="Times New Roman" w:cs="Times New Roman"/>
                <w:sz w:val="24"/>
                <w:szCs w:val="24"/>
                <w:lang w:val="uk-UA"/>
              </w:rPr>
              <w:t>Перевірка</w:t>
            </w:r>
            <w:r>
              <w:rPr>
                <w:rFonts w:ascii="Times New Roman" w:hAnsi="Times New Roman" w:cs="Times New Roman"/>
                <w:sz w:val="24"/>
                <w:szCs w:val="24"/>
                <w:lang w:val="uk-UA"/>
              </w:rPr>
              <w:t xml:space="preserve"> правильності нарахування та своєчасності виплати заробітної плати та інших виплат працівникам та іншим фізичним особам. Перевірка правильності і своєчасності обов’язкових утримань з доходів фізичних осіб до бюджету та цільових фондів. Перевірка правильності і своєчасності обов’язкових нарахувань на оплату праці до страхових фондів. </w:t>
            </w:r>
            <w:r w:rsidR="00E12EA5">
              <w:rPr>
                <w:rFonts w:ascii="Times New Roman" w:hAnsi="Times New Roman" w:cs="Times New Roman"/>
                <w:sz w:val="24"/>
                <w:szCs w:val="24"/>
                <w:lang w:val="uk-UA"/>
              </w:rPr>
              <w:t xml:space="preserve">Перевірка правильності віднесення витрат на </w:t>
            </w:r>
            <w:r w:rsidR="007C0FC1">
              <w:rPr>
                <w:rFonts w:ascii="Times New Roman" w:hAnsi="Times New Roman" w:cs="Times New Roman"/>
                <w:sz w:val="24"/>
                <w:szCs w:val="24"/>
                <w:lang w:val="uk-UA"/>
              </w:rPr>
              <w:t xml:space="preserve">оплату праці до валових витрат. </w:t>
            </w:r>
            <w:r>
              <w:rPr>
                <w:rFonts w:ascii="Times New Roman" w:hAnsi="Times New Roman" w:cs="Times New Roman"/>
                <w:sz w:val="24"/>
                <w:szCs w:val="24"/>
                <w:lang w:val="uk-UA"/>
              </w:rPr>
              <w:t xml:space="preserve">Перевірка правильності відображення операцій в бухгалтерському обліку та фінансовій звітності. </w:t>
            </w:r>
          </w:p>
        </w:tc>
      </w:tr>
      <w:tr w:rsidR="00405DEA" w:rsidRPr="00594C5D" w:rsidTr="00405DEA">
        <w:trPr>
          <w:trHeight w:val="615"/>
        </w:trPr>
        <w:tc>
          <w:tcPr>
            <w:tcW w:w="1760" w:type="dxa"/>
            <w:tcBorders>
              <w:bottom w:val="single" w:sz="4" w:space="0" w:color="auto"/>
            </w:tcBorders>
          </w:tcPr>
          <w:p w:rsidR="00405DEA" w:rsidRPr="00594C5D" w:rsidRDefault="00405DEA" w:rsidP="00405DEA">
            <w:pPr>
              <w:jc w:val="both"/>
              <w:rPr>
                <w:rFonts w:ascii="Times New Roman" w:hAnsi="Times New Roman" w:cs="Times New Roman"/>
                <w:sz w:val="28"/>
                <w:szCs w:val="28"/>
                <w:lang w:val="uk-UA"/>
              </w:rPr>
            </w:pPr>
            <w:r w:rsidRPr="00594C5D">
              <w:rPr>
                <w:rFonts w:ascii="Times New Roman" w:hAnsi="Times New Roman" w:cs="Times New Roman"/>
                <w:i/>
                <w:sz w:val="28"/>
                <w:szCs w:val="28"/>
                <w:lang w:val="uk-UA"/>
              </w:rPr>
              <w:t>Джерела контролю:</w:t>
            </w:r>
          </w:p>
        </w:tc>
        <w:tc>
          <w:tcPr>
            <w:tcW w:w="7811" w:type="dxa"/>
            <w:gridSpan w:val="2"/>
            <w:tcBorders>
              <w:bottom w:val="single" w:sz="4" w:space="0" w:color="auto"/>
            </w:tcBorders>
          </w:tcPr>
          <w:p w:rsidR="00405DEA" w:rsidRPr="00594C5D" w:rsidRDefault="00405DEA" w:rsidP="00405DEA">
            <w:pPr>
              <w:jc w:val="both"/>
              <w:rPr>
                <w:rFonts w:ascii="Times New Roman" w:hAnsi="Times New Roman" w:cs="Times New Roman"/>
                <w:sz w:val="28"/>
                <w:szCs w:val="28"/>
                <w:lang w:val="uk-UA"/>
              </w:rPr>
            </w:pPr>
          </w:p>
        </w:tc>
      </w:tr>
      <w:tr w:rsidR="00405DEA" w:rsidRPr="00594C5D" w:rsidTr="00405DEA">
        <w:trPr>
          <w:trHeight w:val="345"/>
        </w:trPr>
        <w:tc>
          <w:tcPr>
            <w:tcW w:w="1760" w:type="dxa"/>
            <w:tcBorders>
              <w:top w:val="single" w:sz="4" w:space="0" w:color="auto"/>
            </w:tcBorders>
          </w:tcPr>
          <w:p w:rsidR="00405DEA" w:rsidRPr="00594C5D" w:rsidRDefault="00405DEA" w:rsidP="00405DEA">
            <w:pPr>
              <w:jc w:val="both"/>
              <w:rPr>
                <w:rFonts w:ascii="Times New Roman" w:hAnsi="Times New Roman" w:cs="Times New Roman"/>
                <w:i/>
                <w:sz w:val="28"/>
                <w:szCs w:val="28"/>
                <w:lang w:val="uk-UA"/>
              </w:rPr>
            </w:pPr>
            <w:r>
              <w:rPr>
                <w:rFonts w:ascii="Times New Roman" w:hAnsi="Times New Roman" w:cs="Times New Roman"/>
                <w:sz w:val="28"/>
                <w:szCs w:val="28"/>
                <w:lang w:val="uk-UA"/>
              </w:rPr>
              <w:t>Нормативні</w:t>
            </w:r>
          </w:p>
        </w:tc>
        <w:tc>
          <w:tcPr>
            <w:tcW w:w="7811" w:type="dxa"/>
            <w:gridSpan w:val="2"/>
            <w:tcBorders>
              <w:top w:val="single" w:sz="4" w:space="0" w:color="auto"/>
            </w:tcBorders>
          </w:tcPr>
          <w:p w:rsidR="00405DEA" w:rsidRPr="003673F7" w:rsidRDefault="00405DEA" w:rsidP="00405DEA">
            <w:pPr>
              <w:jc w:val="both"/>
              <w:rPr>
                <w:rFonts w:ascii="Times New Roman" w:hAnsi="Times New Roman" w:cs="Times New Roman"/>
                <w:sz w:val="24"/>
                <w:szCs w:val="24"/>
                <w:lang w:val="uk-UA"/>
              </w:rPr>
            </w:pPr>
            <w:r w:rsidRPr="003673F7">
              <w:rPr>
                <w:rFonts w:ascii="Times New Roman" w:hAnsi="Times New Roman" w:cs="Times New Roman"/>
                <w:sz w:val="24"/>
                <w:szCs w:val="24"/>
                <w:lang w:val="uk-UA"/>
              </w:rPr>
              <w:t>Закон України «Про оплату праці»</w:t>
            </w:r>
            <w:r>
              <w:rPr>
                <w:rFonts w:ascii="Times New Roman" w:hAnsi="Times New Roman" w:cs="Times New Roman"/>
                <w:sz w:val="24"/>
                <w:szCs w:val="24"/>
                <w:lang w:val="uk-UA"/>
              </w:rPr>
              <w:t>, П(С)БО 26 «Виплати працівникам», МСБО 19 «Виплати працівникам»</w:t>
            </w:r>
            <w:r w:rsidR="00E12EA5">
              <w:rPr>
                <w:rFonts w:ascii="Times New Roman" w:hAnsi="Times New Roman" w:cs="Times New Roman"/>
                <w:sz w:val="24"/>
                <w:szCs w:val="24"/>
                <w:lang w:val="uk-UA"/>
              </w:rPr>
              <w:t>.</w:t>
            </w:r>
          </w:p>
        </w:tc>
      </w:tr>
      <w:tr w:rsidR="00405DEA" w:rsidRPr="000F26A9" w:rsidTr="00405DEA">
        <w:trPr>
          <w:trHeight w:val="1202"/>
        </w:trPr>
        <w:tc>
          <w:tcPr>
            <w:tcW w:w="1760" w:type="dxa"/>
            <w:vMerge w:val="restart"/>
          </w:tcPr>
          <w:p w:rsidR="00405DEA" w:rsidRPr="00594C5D" w:rsidRDefault="00405DEA" w:rsidP="00405DEA">
            <w:pPr>
              <w:jc w:val="both"/>
              <w:rPr>
                <w:rFonts w:ascii="Times New Roman" w:hAnsi="Times New Roman" w:cs="Times New Roman"/>
                <w:sz w:val="28"/>
                <w:szCs w:val="28"/>
                <w:lang w:val="uk-UA"/>
              </w:rPr>
            </w:pPr>
            <w:r>
              <w:rPr>
                <w:rFonts w:ascii="Times New Roman" w:hAnsi="Times New Roman" w:cs="Times New Roman"/>
                <w:sz w:val="28"/>
                <w:szCs w:val="28"/>
                <w:lang w:val="uk-UA"/>
              </w:rPr>
              <w:t>Облікові</w:t>
            </w:r>
          </w:p>
        </w:tc>
        <w:tc>
          <w:tcPr>
            <w:tcW w:w="7811" w:type="dxa"/>
            <w:gridSpan w:val="2"/>
            <w:tcBorders>
              <w:bottom w:val="single" w:sz="4" w:space="0" w:color="auto"/>
            </w:tcBorders>
          </w:tcPr>
          <w:p w:rsidR="00405DEA" w:rsidRPr="00DB613C" w:rsidRDefault="00405DEA" w:rsidP="00405DEA">
            <w:pPr>
              <w:jc w:val="both"/>
              <w:rPr>
                <w:rFonts w:ascii="Times New Roman" w:hAnsi="Times New Roman" w:cs="Times New Roman"/>
                <w:sz w:val="24"/>
                <w:szCs w:val="24"/>
                <w:lang w:val="uk-UA"/>
              </w:rPr>
            </w:pPr>
            <w:r w:rsidRPr="003673F7">
              <w:rPr>
                <w:rFonts w:ascii="Times New Roman" w:hAnsi="Times New Roman" w:cs="Times New Roman"/>
                <w:i/>
                <w:sz w:val="24"/>
                <w:szCs w:val="24"/>
                <w:lang w:val="uk-UA"/>
              </w:rPr>
              <w:t>Первинні документи:</w:t>
            </w:r>
            <w:r>
              <w:rPr>
                <w:rFonts w:ascii="Times New Roman" w:hAnsi="Times New Roman" w:cs="Times New Roman"/>
                <w:sz w:val="24"/>
                <w:szCs w:val="24"/>
                <w:lang w:val="uk-UA"/>
              </w:rPr>
              <w:t xml:space="preserve"> </w:t>
            </w:r>
            <w:r w:rsidRPr="00DB613C">
              <w:rPr>
                <w:rFonts w:ascii="Times New Roman" w:eastAsia="Times New Roman" w:hAnsi="Times New Roman" w:cs="Times New Roman"/>
                <w:sz w:val="24"/>
                <w:szCs w:val="24"/>
                <w:lang w:val="uk-UA"/>
              </w:rPr>
              <w:t>Штатний розпис, табель обліку використання робочого часу, лікарняні листи, накази на відпустку, маршрутні листи, акти приймання виконаних робіт розрахункова відомість, платіжна відомість, виписки банку, видаткові касові ордери, відрядні довідки, розрахунки бухгалтерії</w:t>
            </w:r>
            <w:r>
              <w:rPr>
                <w:rFonts w:ascii="Times New Roman" w:hAnsi="Times New Roman" w:cs="Times New Roman"/>
                <w:sz w:val="24"/>
                <w:szCs w:val="24"/>
                <w:lang w:val="uk-UA"/>
              </w:rPr>
              <w:t>.</w:t>
            </w:r>
          </w:p>
        </w:tc>
      </w:tr>
      <w:tr w:rsidR="00405DEA" w:rsidRPr="00DB613C" w:rsidTr="000F26A9">
        <w:trPr>
          <w:trHeight w:val="734"/>
        </w:trPr>
        <w:tc>
          <w:tcPr>
            <w:tcW w:w="1760" w:type="dxa"/>
            <w:vMerge/>
          </w:tcPr>
          <w:p w:rsidR="00405DEA" w:rsidRDefault="00405DEA" w:rsidP="00405DEA">
            <w:pPr>
              <w:jc w:val="both"/>
              <w:rPr>
                <w:rFonts w:ascii="Times New Roman" w:hAnsi="Times New Roman" w:cs="Times New Roman"/>
                <w:sz w:val="28"/>
                <w:szCs w:val="28"/>
                <w:lang w:val="uk-UA"/>
              </w:rPr>
            </w:pPr>
          </w:p>
        </w:tc>
        <w:tc>
          <w:tcPr>
            <w:tcW w:w="7811" w:type="dxa"/>
            <w:gridSpan w:val="2"/>
            <w:tcBorders>
              <w:top w:val="single" w:sz="4" w:space="0" w:color="auto"/>
              <w:bottom w:val="single" w:sz="4" w:space="0" w:color="auto"/>
            </w:tcBorders>
          </w:tcPr>
          <w:p w:rsidR="00405DEA" w:rsidRDefault="00405DEA" w:rsidP="00405DEA">
            <w:pPr>
              <w:jc w:val="both"/>
              <w:rPr>
                <w:rFonts w:ascii="Times New Roman" w:hAnsi="Times New Roman" w:cs="Times New Roman"/>
                <w:sz w:val="28"/>
                <w:szCs w:val="28"/>
                <w:lang w:val="uk-UA"/>
              </w:rPr>
            </w:pPr>
            <w:r w:rsidRPr="003673F7">
              <w:rPr>
                <w:rFonts w:ascii="Times New Roman" w:hAnsi="Times New Roman" w:cs="Times New Roman"/>
                <w:i/>
                <w:sz w:val="24"/>
                <w:szCs w:val="24"/>
                <w:lang w:val="uk-UA"/>
              </w:rPr>
              <w:t>Регістри:</w:t>
            </w:r>
            <w:r>
              <w:rPr>
                <w:rFonts w:ascii="Times New Roman" w:hAnsi="Times New Roman" w:cs="Times New Roman"/>
                <w:sz w:val="24"/>
                <w:szCs w:val="24"/>
                <w:lang w:val="uk-UA"/>
              </w:rPr>
              <w:t xml:space="preserve"> </w:t>
            </w:r>
            <w:r w:rsidRPr="00CB1252">
              <w:rPr>
                <w:sz w:val="28"/>
                <w:szCs w:val="28"/>
                <w:lang w:val="uk-UA"/>
              </w:rPr>
              <w:t xml:space="preserve"> </w:t>
            </w:r>
            <w:r w:rsidRPr="00DB613C">
              <w:rPr>
                <w:rFonts w:ascii="Times New Roman" w:eastAsia="Times New Roman" w:hAnsi="Times New Roman" w:cs="Times New Roman"/>
                <w:sz w:val="24"/>
                <w:szCs w:val="24"/>
                <w:lang w:val="uk-UA"/>
              </w:rPr>
              <w:t>Оборотно-сальдова відомість по рахунках 66, 65</w:t>
            </w:r>
            <w:r>
              <w:rPr>
                <w:rFonts w:ascii="Times New Roman" w:hAnsi="Times New Roman" w:cs="Times New Roman"/>
                <w:sz w:val="24"/>
                <w:szCs w:val="24"/>
                <w:lang w:val="uk-UA"/>
              </w:rPr>
              <w:t>; виписка з головної книги по рахунку 66, 65</w:t>
            </w:r>
            <w:r w:rsidRPr="000F26A9">
              <w:rPr>
                <w:rFonts w:ascii="Times New Roman" w:hAnsi="Times New Roman" w:cs="Times New Roman"/>
                <w:sz w:val="24"/>
                <w:szCs w:val="24"/>
                <w:lang w:val="uk-UA"/>
              </w:rPr>
              <w:t xml:space="preserve">. </w:t>
            </w:r>
          </w:p>
        </w:tc>
      </w:tr>
      <w:tr w:rsidR="00405DEA" w:rsidRPr="00E12EA5" w:rsidTr="00405DEA">
        <w:trPr>
          <w:trHeight w:val="765"/>
        </w:trPr>
        <w:tc>
          <w:tcPr>
            <w:tcW w:w="1760" w:type="dxa"/>
            <w:vMerge/>
          </w:tcPr>
          <w:p w:rsidR="00405DEA" w:rsidRDefault="00405DEA" w:rsidP="00405DEA">
            <w:pPr>
              <w:jc w:val="both"/>
              <w:rPr>
                <w:rFonts w:ascii="Times New Roman" w:hAnsi="Times New Roman" w:cs="Times New Roman"/>
                <w:sz w:val="28"/>
                <w:szCs w:val="28"/>
                <w:lang w:val="uk-UA"/>
              </w:rPr>
            </w:pPr>
          </w:p>
        </w:tc>
        <w:tc>
          <w:tcPr>
            <w:tcW w:w="7811" w:type="dxa"/>
            <w:gridSpan w:val="2"/>
            <w:tcBorders>
              <w:top w:val="single" w:sz="4" w:space="0" w:color="auto"/>
            </w:tcBorders>
          </w:tcPr>
          <w:p w:rsidR="00405DEA" w:rsidRPr="000F26A9" w:rsidRDefault="000F26A9" w:rsidP="00405DEA">
            <w:pPr>
              <w:jc w:val="both"/>
              <w:rPr>
                <w:rFonts w:ascii="Times New Roman" w:hAnsi="Times New Roman" w:cs="Times New Roman"/>
                <w:sz w:val="24"/>
                <w:szCs w:val="24"/>
                <w:lang w:val="uk-UA"/>
              </w:rPr>
            </w:pPr>
            <w:r w:rsidRPr="000F26A9">
              <w:rPr>
                <w:rFonts w:ascii="Times New Roman" w:hAnsi="Times New Roman" w:cs="Times New Roman"/>
                <w:i/>
                <w:sz w:val="24"/>
                <w:szCs w:val="24"/>
                <w:lang w:val="uk-UA"/>
              </w:rPr>
              <w:t>Звітність:</w:t>
            </w:r>
            <w:r>
              <w:rPr>
                <w:rFonts w:ascii="Times New Roman" w:hAnsi="Times New Roman" w:cs="Times New Roman"/>
                <w:sz w:val="24"/>
                <w:szCs w:val="24"/>
                <w:lang w:val="uk-UA"/>
              </w:rPr>
              <w:t xml:space="preserve"> Баланс (ф.№1), Звіт про надходження та використання коштів загального</w:t>
            </w:r>
            <w:r w:rsidR="00E12EA5">
              <w:rPr>
                <w:rFonts w:ascii="Times New Roman" w:hAnsi="Times New Roman" w:cs="Times New Roman"/>
                <w:sz w:val="24"/>
                <w:szCs w:val="24"/>
                <w:lang w:val="uk-UA"/>
              </w:rPr>
              <w:t xml:space="preserve"> фонду (ф.№2д), Звіт про надходження і використання коштів, отриманих як плата за послуги (ф.№4-1д), Звіт про заборгованість за бюджетними коштами (ф.№7д).</w:t>
            </w:r>
          </w:p>
          <w:p w:rsidR="00405DEA" w:rsidRDefault="00405DEA" w:rsidP="00405DEA">
            <w:pPr>
              <w:jc w:val="both"/>
              <w:rPr>
                <w:rFonts w:ascii="Times New Roman" w:hAnsi="Times New Roman" w:cs="Times New Roman"/>
                <w:sz w:val="28"/>
                <w:szCs w:val="28"/>
                <w:lang w:val="uk-UA"/>
              </w:rPr>
            </w:pPr>
          </w:p>
        </w:tc>
      </w:tr>
      <w:tr w:rsidR="00405DEA" w:rsidRPr="00594C5D" w:rsidTr="00405DEA">
        <w:tc>
          <w:tcPr>
            <w:tcW w:w="1760" w:type="dxa"/>
          </w:tcPr>
          <w:p w:rsidR="00405DEA" w:rsidRPr="00594C5D" w:rsidRDefault="00405DEA" w:rsidP="00405DEA">
            <w:pPr>
              <w:jc w:val="both"/>
              <w:rPr>
                <w:rFonts w:ascii="Times New Roman" w:hAnsi="Times New Roman" w:cs="Times New Roman"/>
                <w:sz w:val="28"/>
                <w:szCs w:val="28"/>
                <w:lang w:val="uk-UA"/>
              </w:rPr>
            </w:pPr>
            <w:r>
              <w:rPr>
                <w:rFonts w:ascii="Times New Roman" w:hAnsi="Times New Roman" w:cs="Times New Roman"/>
                <w:sz w:val="28"/>
                <w:szCs w:val="28"/>
                <w:lang w:val="uk-UA"/>
              </w:rPr>
              <w:t>Інші джерела</w:t>
            </w:r>
          </w:p>
        </w:tc>
        <w:tc>
          <w:tcPr>
            <w:tcW w:w="7811" w:type="dxa"/>
            <w:gridSpan w:val="2"/>
          </w:tcPr>
          <w:p w:rsidR="00405DEA" w:rsidRPr="00DB613C" w:rsidRDefault="00405DEA" w:rsidP="00405DEA">
            <w:pPr>
              <w:jc w:val="both"/>
              <w:rPr>
                <w:rFonts w:ascii="Times New Roman" w:hAnsi="Times New Roman" w:cs="Times New Roman"/>
                <w:sz w:val="24"/>
                <w:szCs w:val="24"/>
                <w:lang w:val="uk-UA"/>
              </w:rPr>
            </w:pPr>
            <w:r w:rsidRPr="00DB613C">
              <w:rPr>
                <w:rFonts w:ascii="Times New Roman" w:eastAsia="Times New Roman" w:hAnsi="Times New Roman" w:cs="Times New Roman"/>
                <w:sz w:val="24"/>
                <w:szCs w:val="24"/>
                <w:lang w:val="uk-UA"/>
              </w:rPr>
              <w:t>Наказ про прийняття на роботу, колективний договір, трудовий контракт, комп’ютерна програма.</w:t>
            </w:r>
          </w:p>
        </w:tc>
      </w:tr>
      <w:tr w:rsidR="00405DEA" w:rsidRPr="00594C5D" w:rsidTr="00405DEA">
        <w:tc>
          <w:tcPr>
            <w:tcW w:w="1760" w:type="dxa"/>
          </w:tcPr>
          <w:p w:rsidR="00405DEA" w:rsidRPr="00594C5D" w:rsidRDefault="00405DEA" w:rsidP="00405DEA">
            <w:pPr>
              <w:jc w:val="both"/>
              <w:rPr>
                <w:rFonts w:ascii="Times New Roman" w:hAnsi="Times New Roman" w:cs="Times New Roman"/>
                <w:i/>
                <w:sz w:val="28"/>
                <w:szCs w:val="28"/>
                <w:lang w:val="uk-UA"/>
              </w:rPr>
            </w:pPr>
            <w:r w:rsidRPr="00594C5D">
              <w:rPr>
                <w:rFonts w:ascii="Times New Roman" w:hAnsi="Times New Roman" w:cs="Times New Roman"/>
                <w:i/>
                <w:sz w:val="28"/>
                <w:szCs w:val="28"/>
                <w:lang w:val="uk-UA"/>
              </w:rPr>
              <w:t>Методичні прийоми контролю</w:t>
            </w:r>
          </w:p>
        </w:tc>
        <w:tc>
          <w:tcPr>
            <w:tcW w:w="3885" w:type="dxa"/>
            <w:tcBorders>
              <w:right w:val="single" w:sz="4" w:space="0" w:color="auto"/>
            </w:tcBorders>
          </w:tcPr>
          <w:p w:rsidR="00405DEA" w:rsidRPr="00E12EA5" w:rsidRDefault="00E12EA5" w:rsidP="007C0FC1">
            <w:pPr>
              <w:rPr>
                <w:rFonts w:ascii="Times New Roman" w:hAnsi="Times New Roman" w:cs="Times New Roman"/>
                <w:sz w:val="24"/>
                <w:szCs w:val="24"/>
                <w:lang w:val="uk-UA"/>
              </w:rPr>
            </w:pPr>
            <w:r w:rsidRPr="00E12EA5">
              <w:rPr>
                <w:rFonts w:ascii="Times New Roman" w:hAnsi="Times New Roman" w:cs="Times New Roman"/>
                <w:i/>
                <w:sz w:val="24"/>
                <w:szCs w:val="24"/>
                <w:lang w:val="uk-UA"/>
              </w:rPr>
              <w:t>Документального:</w:t>
            </w:r>
            <w:r>
              <w:rPr>
                <w:rFonts w:ascii="Times New Roman" w:hAnsi="Times New Roman" w:cs="Times New Roman"/>
                <w:sz w:val="24"/>
                <w:szCs w:val="24"/>
                <w:lang w:val="uk-UA"/>
              </w:rPr>
              <w:t xml:space="preserve"> </w:t>
            </w:r>
            <w:r w:rsidR="007C0FC1">
              <w:rPr>
                <w:rFonts w:ascii="Times New Roman" w:hAnsi="Times New Roman" w:cs="Times New Roman"/>
                <w:sz w:val="24"/>
                <w:szCs w:val="24"/>
                <w:lang w:val="uk-UA"/>
              </w:rPr>
              <w:t>формальна перевірка, арифметична перевірка, перевірка за змістом, зустрічна перевірка</w:t>
            </w:r>
          </w:p>
        </w:tc>
        <w:tc>
          <w:tcPr>
            <w:tcW w:w="3926" w:type="dxa"/>
            <w:tcBorders>
              <w:left w:val="single" w:sz="4" w:space="0" w:color="auto"/>
            </w:tcBorders>
          </w:tcPr>
          <w:p w:rsidR="00405DEA" w:rsidRPr="007C0FC1" w:rsidRDefault="00E12EA5" w:rsidP="007C0FC1">
            <w:pPr>
              <w:rPr>
                <w:rFonts w:ascii="Times New Roman" w:hAnsi="Times New Roman" w:cs="Times New Roman"/>
                <w:sz w:val="24"/>
                <w:szCs w:val="24"/>
                <w:lang w:val="uk-UA"/>
              </w:rPr>
            </w:pPr>
            <w:r w:rsidRPr="00E12EA5">
              <w:rPr>
                <w:rFonts w:ascii="Times New Roman" w:hAnsi="Times New Roman" w:cs="Times New Roman"/>
                <w:i/>
                <w:sz w:val="24"/>
                <w:szCs w:val="24"/>
                <w:lang w:val="uk-UA"/>
              </w:rPr>
              <w:t>Фактичного:</w:t>
            </w:r>
            <w:r w:rsidR="007C0FC1">
              <w:rPr>
                <w:rFonts w:ascii="Times New Roman" w:hAnsi="Times New Roman" w:cs="Times New Roman"/>
                <w:i/>
                <w:sz w:val="24"/>
                <w:szCs w:val="24"/>
                <w:lang w:val="uk-UA"/>
              </w:rPr>
              <w:t xml:space="preserve"> </w:t>
            </w:r>
            <w:r w:rsidR="007C0FC1">
              <w:rPr>
                <w:rFonts w:ascii="Times New Roman" w:hAnsi="Times New Roman" w:cs="Times New Roman"/>
                <w:sz w:val="24"/>
                <w:szCs w:val="24"/>
                <w:lang w:val="uk-UA"/>
              </w:rPr>
              <w:t>інвентаризація, опитування, спостереження</w:t>
            </w:r>
          </w:p>
        </w:tc>
      </w:tr>
      <w:tr w:rsidR="00405DEA" w:rsidTr="00405DEA">
        <w:tc>
          <w:tcPr>
            <w:tcW w:w="1760" w:type="dxa"/>
          </w:tcPr>
          <w:p w:rsidR="00405DEA" w:rsidRPr="00594C5D" w:rsidRDefault="00405DEA" w:rsidP="00405DEA">
            <w:pPr>
              <w:jc w:val="both"/>
              <w:rPr>
                <w:rFonts w:ascii="Times New Roman" w:hAnsi="Times New Roman" w:cs="Times New Roman"/>
                <w:i/>
                <w:sz w:val="28"/>
                <w:szCs w:val="28"/>
                <w:lang w:val="uk-UA"/>
              </w:rPr>
            </w:pPr>
            <w:r w:rsidRPr="00594C5D">
              <w:rPr>
                <w:rFonts w:ascii="Times New Roman" w:hAnsi="Times New Roman" w:cs="Times New Roman"/>
                <w:i/>
                <w:sz w:val="28"/>
                <w:szCs w:val="28"/>
                <w:lang w:val="uk-UA"/>
              </w:rPr>
              <w:t>Форми узагальнення результатів контролю</w:t>
            </w:r>
          </w:p>
        </w:tc>
        <w:tc>
          <w:tcPr>
            <w:tcW w:w="7811" w:type="dxa"/>
            <w:gridSpan w:val="2"/>
          </w:tcPr>
          <w:p w:rsidR="00405DEA" w:rsidRDefault="00405DEA" w:rsidP="00405DEA">
            <w:pPr>
              <w:jc w:val="both"/>
              <w:rPr>
                <w:rFonts w:ascii="Times New Roman" w:hAnsi="Times New Roman" w:cs="Times New Roman"/>
                <w:sz w:val="28"/>
                <w:szCs w:val="28"/>
              </w:rPr>
            </w:pPr>
          </w:p>
        </w:tc>
      </w:tr>
    </w:tbl>
    <w:p w:rsidR="00405DEA" w:rsidRPr="00405DEA" w:rsidRDefault="00405DEA" w:rsidP="00405DEA">
      <w:pPr>
        <w:spacing w:after="0" w:line="240" w:lineRule="auto"/>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2.1.Оранізаційна модель контролю виплат працівникам на прикладі Виноградівського МУВГ</w:t>
      </w:r>
    </w:p>
    <w:p w:rsidR="00405DEA" w:rsidRPr="00405DEA" w:rsidRDefault="00405DEA" w:rsidP="00405DEA">
      <w:pPr>
        <w:spacing w:after="0" w:line="240" w:lineRule="auto"/>
        <w:jc w:val="right"/>
        <w:rPr>
          <w:rFonts w:ascii="Times New Roman" w:hAnsi="Times New Roman" w:cs="Times New Roman"/>
          <w:sz w:val="28"/>
          <w:szCs w:val="28"/>
          <w:lang w:val="uk-UA"/>
        </w:rPr>
      </w:pPr>
      <w:r w:rsidRPr="00405DEA">
        <w:rPr>
          <w:rFonts w:ascii="Times New Roman" w:hAnsi="Times New Roman" w:cs="Times New Roman"/>
          <w:sz w:val="28"/>
          <w:szCs w:val="28"/>
          <w:lang w:val="uk-UA"/>
        </w:rPr>
        <w:t>Таблиця 2.1.1.</w:t>
      </w:r>
    </w:p>
    <w:p w:rsidR="00405DEA" w:rsidRPr="00405DEA" w:rsidRDefault="00405DEA" w:rsidP="00405DEA">
      <w:pPr>
        <w:spacing w:after="0" w:line="240" w:lineRule="auto"/>
        <w:jc w:val="center"/>
        <w:rPr>
          <w:rFonts w:ascii="Times New Roman" w:hAnsi="Times New Roman" w:cs="Times New Roman"/>
          <w:b/>
          <w:sz w:val="28"/>
          <w:szCs w:val="28"/>
          <w:u w:val="single"/>
          <w:lang w:val="uk-UA"/>
        </w:rPr>
      </w:pPr>
      <w:r w:rsidRPr="00405DEA">
        <w:rPr>
          <w:rFonts w:ascii="Times New Roman" w:hAnsi="Times New Roman" w:cs="Times New Roman"/>
          <w:b/>
          <w:sz w:val="28"/>
          <w:szCs w:val="28"/>
          <w:lang w:val="uk-UA"/>
        </w:rPr>
        <w:t>Організаційна модель контролю виплат працівникам</w:t>
      </w: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405DEA" w:rsidRDefault="00405DEA" w:rsidP="00F43F66">
      <w:pPr>
        <w:spacing w:after="0" w:line="240" w:lineRule="auto"/>
        <w:ind w:firstLine="567"/>
        <w:jc w:val="center"/>
        <w:rPr>
          <w:rFonts w:ascii="Times New Roman" w:hAnsi="Times New Roman" w:cs="Times New Roman"/>
          <w:b/>
          <w:i/>
          <w:sz w:val="28"/>
          <w:szCs w:val="28"/>
          <w:u w:val="single"/>
          <w:lang w:val="uk-UA"/>
        </w:rPr>
      </w:pPr>
    </w:p>
    <w:p w:rsidR="00F43F66" w:rsidRPr="00405DEA" w:rsidRDefault="00F43F66" w:rsidP="00F43F66">
      <w:pPr>
        <w:spacing w:after="0" w:line="240" w:lineRule="auto"/>
        <w:ind w:firstLine="567"/>
        <w:jc w:val="center"/>
        <w:rPr>
          <w:rFonts w:ascii="Times New Roman" w:hAnsi="Times New Roman" w:cs="Times New Roman"/>
          <w:b/>
          <w:sz w:val="28"/>
          <w:szCs w:val="28"/>
          <w:u w:val="single"/>
          <w:lang w:val="uk-UA"/>
        </w:rPr>
      </w:pPr>
      <w:r w:rsidRPr="00405DEA">
        <w:rPr>
          <w:rFonts w:ascii="Times New Roman" w:hAnsi="Times New Roman" w:cs="Times New Roman"/>
          <w:b/>
          <w:sz w:val="28"/>
          <w:szCs w:val="28"/>
          <w:u w:val="single"/>
          <w:lang w:val="uk-UA"/>
        </w:rPr>
        <w:t>2.2. Зустрічна перевірка виплат працівникам</w:t>
      </w:r>
      <w:r w:rsidR="00405DEA">
        <w:rPr>
          <w:rFonts w:ascii="Times New Roman" w:hAnsi="Times New Roman" w:cs="Times New Roman"/>
          <w:b/>
          <w:sz w:val="28"/>
          <w:szCs w:val="28"/>
          <w:u w:val="single"/>
          <w:lang w:val="uk-UA"/>
        </w:rPr>
        <w:t xml:space="preserve"> на прикладі Виноградівського МУВГ</w:t>
      </w:r>
    </w:p>
    <w:p w:rsidR="00F43F66" w:rsidRPr="005B18A6" w:rsidRDefault="00F43F66" w:rsidP="00F43F6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 п</w:t>
      </w:r>
      <w:r w:rsidRPr="005B18A6">
        <w:rPr>
          <w:rFonts w:ascii="Times New Roman" w:hAnsi="Times New Roman" w:cs="Times New Roman"/>
          <w:sz w:val="28"/>
          <w:szCs w:val="28"/>
          <w:lang w:val="uk-UA"/>
        </w:rPr>
        <w:t>роведем</w:t>
      </w:r>
      <w:r>
        <w:rPr>
          <w:rFonts w:ascii="Times New Roman" w:hAnsi="Times New Roman" w:cs="Times New Roman"/>
          <w:sz w:val="28"/>
          <w:szCs w:val="28"/>
          <w:lang w:val="uk-UA"/>
        </w:rPr>
        <w:t>о зустрічну перевірку</w:t>
      </w:r>
      <w:r w:rsidRPr="005B18A6">
        <w:rPr>
          <w:rFonts w:ascii="Times New Roman" w:hAnsi="Times New Roman" w:cs="Times New Roman"/>
          <w:sz w:val="28"/>
          <w:szCs w:val="28"/>
          <w:lang w:val="uk-UA"/>
        </w:rPr>
        <w:t xml:space="preserve"> </w:t>
      </w:r>
      <w:r>
        <w:rPr>
          <w:rFonts w:ascii="Times New Roman" w:hAnsi="Times New Roman" w:cs="Times New Roman"/>
          <w:sz w:val="28"/>
          <w:szCs w:val="28"/>
          <w:lang w:val="uk-UA"/>
        </w:rPr>
        <w:t>виплат працівникам по таких документах як н</w:t>
      </w:r>
      <w:r w:rsidRPr="00C80AEB">
        <w:rPr>
          <w:rFonts w:ascii="Times New Roman" w:hAnsi="Times New Roman" w:cs="Times New Roman"/>
          <w:sz w:val="28"/>
          <w:szCs w:val="28"/>
          <w:lang w:val="uk-UA"/>
        </w:rPr>
        <w:t>аряд на проведення сумісної роботи за серпень 2010 р.</w:t>
      </w:r>
      <w:r>
        <w:rPr>
          <w:rFonts w:ascii="Times New Roman" w:hAnsi="Times New Roman" w:cs="Times New Roman"/>
          <w:sz w:val="28"/>
          <w:szCs w:val="28"/>
          <w:lang w:val="uk-UA"/>
        </w:rPr>
        <w:t xml:space="preserve"> </w:t>
      </w:r>
      <w:r w:rsidRPr="00F02025">
        <w:rPr>
          <w:rFonts w:ascii="Times New Roman" w:hAnsi="Times New Roman" w:cs="Times New Roman"/>
          <w:sz w:val="28"/>
          <w:szCs w:val="28"/>
          <w:lang w:val="uk-UA"/>
        </w:rPr>
        <w:t>(додаток №</w:t>
      </w:r>
      <w:r>
        <w:rPr>
          <w:rFonts w:ascii="Times New Roman" w:hAnsi="Times New Roman" w:cs="Times New Roman"/>
          <w:sz w:val="28"/>
          <w:szCs w:val="28"/>
          <w:lang w:val="uk-UA"/>
        </w:rPr>
        <w:t>30</w:t>
      </w:r>
      <w:r w:rsidRPr="00F02025">
        <w:rPr>
          <w:rFonts w:ascii="Times New Roman" w:hAnsi="Times New Roman" w:cs="Times New Roman"/>
          <w:sz w:val="28"/>
          <w:szCs w:val="28"/>
          <w:lang w:val="uk-UA"/>
        </w:rPr>
        <w:t>),</w:t>
      </w:r>
      <w:r>
        <w:rPr>
          <w:rFonts w:ascii="Times New Roman" w:hAnsi="Times New Roman" w:cs="Times New Roman"/>
          <w:sz w:val="28"/>
          <w:szCs w:val="28"/>
          <w:lang w:val="uk-UA"/>
        </w:rPr>
        <w:t xml:space="preserve"> м</w:t>
      </w:r>
      <w:r w:rsidRPr="00C80AEB">
        <w:rPr>
          <w:rFonts w:ascii="Times New Roman" w:hAnsi="Times New Roman" w:cs="Times New Roman"/>
          <w:sz w:val="28"/>
          <w:szCs w:val="28"/>
          <w:lang w:val="uk-UA"/>
        </w:rPr>
        <w:t>еморіальний ордер №5 за серпень 2010 р.</w:t>
      </w:r>
      <w:r>
        <w:rPr>
          <w:rFonts w:ascii="Times New Roman" w:hAnsi="Times New Roman" w:cs="Times New Roman"/>
          <w:sz w:val="28"/>
          <w:szCs w:val="28"/>
          <w:lang w:val="uk-UA"/>
        </w:rPr>
        <w:t xml:space="preserve"> (додаток №7) та б</w:t>
      </w:r>
      <w:r w:rsidRPr="00C80AEB">
        <w:rPr>
          <w:rFonts w:ascii="Times New Roman" w:hAnsi="Times New Roman" w:cs="Times New Roman"/>
          <w:sz w:val="28"/>
          <w:szCs w:val="28"/>
          <w:lang w:val="uk-UA"/>
        </w:rPr>
        <w:t>езнарядний розрахунок заробітної плати по методу колективного підряду за серпень 2010 р.</w:t>
      </w:r>
      <w:r>
        <w:rPr>
          <w:rFonts w:ascii="Times New Roman" w:hAnsi="Times New Roman" w:cs="Times New Roman"/>
          <w:sz w:val="28"/>
          <w:szCs w:val="28"/>
          <w:lang w:val="uk-UA"/>
        </w:rPr>
        <w:t xml:space="preserve"> (додаток №29) з розрахунковою відомістю</w:t>
      </w:r>
      <w:r w:rsidRPr="00C80AEB">
        <w:rPr>
          <w:rFonts w:ascii="Times New Roman" w:hAnsi="Times New Roman" w:cs="Times New Roman"/>
          <w:sz w:val="28"/>
          <w:szCs w:val="28"/>
          <w:lang w:val="uk-UA"/>
        </w:rPr>
        <w:t xml:space="preserve"> по видам оплат за серпень 2010 р. </w:t>
      </w:r>
      <w:r>
        <w:rPr>
          <w:rFonts w:ascii="Times New Roman" w:hAnsi="Times New Roman" w:cs="Times New Roman"/>
          <w:sz w:val="28"/>
          <w:szCs w:val="28"/>
          <w:lang w:val="uk-UA"/>
        </w:rPr>
        <w:t>(додаток №27)</w:t>
      </w:r>
      <w:r w:rsidRPr="005B18A6">
        <w:rPr>
          <w:rFonts w:ascii="Times New Roman" w:hAnsi="Times New Roman" w:cs="Times New Roman"/>
          <w:sz w:val="28"/>
          <w:szCs w:val="28"/>
          <w:lang w:val="uk-UA"/>
        </w:rPr>
        <w:t>. Результати пе</w:t>
      </w:r>
      <w:r>
        <w:rPr>
          <w:rFonts w:ascii="Times New Roman" w:hAnsi="Times New Roman" w:cs="Times New Roman"/>
          <w:sz w:val="28"/>
          <w:szCs w:val="28"/>
          <w:lang w:val="uk-UA"/>
        </w:rPr>
        <w:t>ревірки наведені у таблиці 2.2.1.</w:t>
      </w:r>
    </w:p>
    <w:p w:rsidR="00F43F66" w:rsidRDefault="00F43F66" w:rsidP="00F43F66">
      <w:pPr>
        <w:spacing w:after="0" w:line="240" w:lineRule="auto"/>
        <w:ind w:firstLine="900"/>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2.2.1.</w:t>
      </w:r>
    </w:p>
    <w:p w:rsidR="00F43F66" w:rsidRPr="007E41ED" w:rsidRDefault="00F43F66" w:rsidP="00F43F66">
      <w:pPr>
        <w:spacing w:after="0" w:line="240" w:lineRule="auto"/>
        <w:ind w:firstLine="900"/>
        <w:jc w:val="right"/>
        <w:rPr>
          <w:rFonts w:ascii="Times New Roman" w:hAnsi="Times New Roman" w:cs="Times New Roman"/>
          <w:sz w:val="28"/>
          <w:szCs w:val="28"/>
        </w:rPr>
      </w:pPr>
    </w:p>
    <w:p w:rsidR="00F43F66" w:rsidRPr="005B18A6" w:rsidRDefault="00F43F66" w:rsidP="00F43F66">
      <w:pPr>
        <w:spacing w:after="0" w:line="240" w:lineRule="auto"/>
        <w:rPr>
          <w:rFonts w:ascii="Times New Roman" w:hAnsi="Times New Roman" w:cs="Times New Roman"/>
          <w:sz w:val="28"/>
          <w:szCs w:val="28"/>
          <w:lang w:val="uk-UA"/>
        </w:rPr>
      </w:pPr>
      <w:r w:rsidRPr="005B18A6">
        <w:rPr>
          <w:rFonts w:ascii="Times New Roman" w:hAnsi="Times New Roman" w:cs="Times New Roman"/>
          <w:sz w:val="28"/>
          <w:szCs w:val="28"/>
          <w:lang w:val="uk-UA"/>
        </w:rPr>
        <w:t>Замовник</w:t>
      </w:r>
      <w:r>
        <w:rPr>
          <w:rFonts w:ascii="Times New Roman" w:hAnsi="Times New Roman" w:cs="Times New Roman"/>
          <w:sz w:val="28"/>
          <w:szCs w:val="28"/>
          <w:lang w:val="uk-UA"/>
        </w:rPr>
        <w:t xml:space="preserve"> </w:t>
      </w:r>
      <w:r w:rsidRPr="00AE753D">
        <w:rPr>
          <w:rFonts w:ascii="Times New Roman" w:hAnsi="Times New Roman" w:cs="Times New Roman"/>
          <w:i/>
          <w:sz w:val="28"/>
          <w:szCs w:val="28"/>
          <w:lang w:val="uk-UA"/>
        </w:rPr>
        <w:t>Виноградівське МУВГ</w:t>
      </w:r>
      <w:r w:rsidRPr="00AE753D">
        <w:rPr>
          <w:rFonts w:ascii="Times New Roman" w:hAnsi="Times New Roman" w:cs="Times New Roman"/>
          <w:i/>
          <w:sz w:val="28"/>
          <w:szCs w:val="28"/>
          <w:lang w:val="uk-UA"/>
        </w:rPr>
        <w:tab/>
      </w:r>
      <w:r>
        <w:rPr>
          <w:rFonts w:ascii="Times New Roman" w:hAnsi="Times New Roman" w:cs="Times New Roman"/>
          <w:sz w:val="28"/>
          <w:szCs w:val="28"/>
          <w:lang w:val="uk-UA"/>
        </w:rPr>
        <w:t xml:space="preserve">                 </w:t>
      </w:r>
      <w:r w:rsidRPr="007E41ED">
        <w:rPr>
          <w:rFonts w:ascii="Times New Roman" w:hAnsi="Times New Roman" w:cs="Times New Roman"/>
          <w:sz w:val="28"/>
          <w:szCs w:val="28"/>
        </w:rPr>
        <w:t xml:space="preserve">            </w:t>
      </w:r>
      <w:r>
        <w:rPr>
          <w:rFonts w:ascii="Times New Roman" w:hAnsi="Times New Roman" w:cs="Times New Roman"/>
          <w:sz w:val="28"/>
          <w:szCs w:val="28"/>
          <w:lang w:val="uk-UA"/>
        </w:rPr>
        <w:t xml:space="preserve">    КРУ</w:t>
      </w:r>
    </w:p>
    <w:p w:rsidR="00F43F66" w:rsidRPr="005B18A6" w:rsidRDefault="00F43F66" w:rsidP="00F43F66">
      <w:pPr>
        <w:spacing w:after="0" w:line="240" w:lineRule="auto"/>
        <w:rPr>
          <w:rFonts w:ascii="Times New Roman" w:hAnsi="Times New Roman" w:cs="Times New Roman"/>
          <w:sz w:val="28"/>
          <w:szCs w:val="28"/>
          <w:lang w:val="uk-UA"/>
        </w:rPr>
      </w:pPr>
      <w:r w:rsidRPr="005B18A6">
        <w:rPr>
          <w:rFonts w:ascii="Times New Roman" w:hAnsi="Times New Roman" w:cs="Times New Roman"/>
          <w:sz w:val="28"/>
          <w:szCs w:val="28"/>
          <w:lang w:val="uk-UA"/>
        </w:rPr>
        <w:t xml:space="preserve">Період перевірки </w:t>
      </w:r>
      <w:r w:rsidRPr="00AE753D">
        <w:rPr>
          <w:rFonts w:ascii="Times New Roman" w:hAnsi="Times New Roman" w:cs="Times New Roman"/>
          <w:i/>
          <w:sz w:val="28"/>
          <w:szCs w:val="28"/>
          <w:lang w:val="uk-UA"/>
        </w:rPr>
        <w:t>2009 р. – 2010 р.</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7E41ED">
        <w:rPr>
          <w:rFonts w:ascii="Times New Roman" w:hAnsi="Times New Roman" w:cs="Times New Roman"/>
          <w:sz w:val="28"/>
          <w:szCs w:val="28"/>
        </w:rPr>
        <w:t xml:space="preserve">             </w:t>
      </w:r>
      <w:r>
        <w:rPr>
          <w:rFonts w:ascii="Times New Roman" w:hAnsi="Times New Roman" w:cs="Times New Roman"/>
          <w:sz w:val="28"/>
          <w:szCs w:val="28"/>
          <w:lang w:val="uk-UA"/>
        </w:rPr>
        <w:t xml:space="preserve">Ревізор( асистент) </w:t>
      </w:r>
      <w:r w:rsidRPr="00AE753D">
        <w:rPr>
          <w:rFonts w:ascii="Times New Roman" w:hAnsi="Times New Roman" w:cs="Times New Roman"/>
          <w:i/>
          <w:sz w:val="28"/>
          <w:szCs w:val="28"/>
          <w:lang w:val="uk-UA"/>
        </w:rPr>
        <w:t xml:space="preserve">Гевді </w:t>
      </w:r>
    </w:p>
    <w:p w:rsidR="00F43F66" w:rsidRPr="00AE753D" w:rsidRDefault="00F43F66" w:rsidP="00F43F66">
      <w:pPr>
        <w:spacing w:after="0" w:line="240" w:lineRule="auto"/>
        <w:rPr>
          <w:rFonts w:ascii="Times New Roman" w:hAnsi="Times New Roman" w:cs="Times New Roman"/>
          <w:i/>
          <w:sz w:val="28"/>
          <w:szCs w:val="28"/>
          <w:lang w:val="uk-UA"/>
        </w:rPr>
      </w:pPr>
      <w:r w:rsidRPr="005B18A6">
        <w:rPr>
          <w:rFonts w:ascii="Times New Roman" w:hAnsi="Times New Roman" w:cs="Times New Roman"/>
          <w:sz w:val="28"/>
          <w:szCs w:val="28"/>
          <w:lang w:val="uk-UA"/>
        </w:rPr>
        <w:t>Номе</w:t>
      </w:r>
      <w:r>
        <w:rPr>
          <w:rFonts w:ascii="Times New Roman" w:hAnsi="Times New Roman" w:cs="Times New Roman"/>
          <w:sz w:val="28"/>
          <w:szCs w:val="28"/>
          <w:lang w:val="uk-UA"/>
        </w:rPr>
        <w:t xml:space="preserve">р ( шифр документа ) </w:t>
      </w:r>
      <w:r w:rsidRPr="00AE753D">
        <w:rPr>
          <w:rFonts w:ascii="Times New Roman" w:hAnsi="Times New Roman" w:cs="Times New Roman"/>
          <w:i/>
          <w:sz w:val="28"/>
          <w:szCs w:val="28"/>
          <w:lang w:val="uk-UA"/>
        </w:rPr>
        <w:t>2622НО</w:t>
      </w:r>
    </w:p>
    <w:p w:rsidR="00F43F66" w:rsidRPr="005B18A6" w:rsidRDefault="00F43F66" w:rsidP="00F43F66">
      <w:pPr>
        <w:tabs>
          <w:tab w:val="left" w:pos="2788"/>
        </w:tabs>
        <w:spacing w:after="0" w:line="240" w:lineRule="auto"/>
        <w:rPr>
          <w:rFonts w:ascii="Times New Roman" w:hAnsi="Times New Roman" w:cs="Times New Roman"/>
          <w:sz w:val="20"/>
          <w:szCs w:val="20"/>
          <w:lang w:val="uk-UA"/>
        </w:rPr>
      </w:pPr>
    </w:p>
    <w:p w:rsidR="00F43F66" w:rsidRPr="00AE753D" w:rsidRDefault="00F43F66" w:rsidP="00F43F66">
      <w:pPr>
        <w:tabs>
          <w:tab w:val="left" w:pos="2788"/>
        </w:tabs>
        <w:spacing w:after="0" w:line="240" w:lineRule="auto"/>
        <w:jc w:val="center"/>
        <w:rPr>
          <w:rFonts w:ascii="Times New Roman" w:hAnsi="Times New Roman" w:cs="Times New Roman"/>
          <w:b/>
          <w:sz w:val="28"/>
          <w:szCs w:val="28"/>
          <w:lang w:val="uk-UA"/>
        </w:rPr>
      </w:pPr>
      <w:r w:rsidRPr="00AE753D">
        <w:rPr>
          <w:rFonts w:ascii="Times New Roman" w:hAnsi="Times New Roman" w:cs="Times New Roman"/>
          <w:b/>
          <w:sz w:val="28"/>
          <w:szCs w:val="28"/>
          <w:lang w:val="uk-UA"/>
        </w:rPr>
        <w:t xml:space="preserve">Відомість результатів зустрічної перевірки </w:t>
      </w:r>
      <w:r w:rsidR="00405DEA">
        <w:rPr>
          <w:rFonts w:ascii="Times New Roman" w:hAnsi="Times New Roman" w:cs="Times New Roman"/>
          <w:b/>
          <w:sz w:val="28"/>
          <w:szCs w:val="28"/>
          <w:lang w:val="uk-UA"/>
        </w:rPr>
        <w:t>документів по оплаті праці</w:t>
      </w:r>
    </w:p>
    <w:tbl>
      <w:tblPr>
        <w:tblW w:w="10042"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1260"/>
        <w:gridCol w:w="1914"/>
        <w:gridCol w:w="1443"/>
        <w:gridCol w:w="1187"/>
        <w:gridCol w:w="998"/>
      </w:tblGrid>
      <w:tr w:rsidR="00F43F66" w:rsidRPr="00AE753D" w:rsidTr="00877E26">
        <w:trPr>
          <w:jc w:val="center"/>
        </w:trPr>
        <w:tc>
          <w:tcPr>
            <w:tcW w:w="162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sidRPr="00AE753D">
              <w:rPr>
                <w:rFonts w:ascii="Times New Roman" w:hAnsi="Times New Roman" w:cs="Times New Roman"/>
                <w:lang w:val="uk-UA"/>
              </w:rPr>
              <w:t>Документ для перевірки</w:t>
            </w:r>
          </w:p>
        </w:tc>
        <w:tc>
          <w:tcPr>
            <w:tcW w:w="162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sidRPr="00AE753D">
              <w:rPr>
                <w:rFonts w:ascii="Times New Roman" w:hAnsi="Times New Roman" w:cs="Times New Roman"/>
                <w:lang w:val="uk-UA"/>
              </w:rPr>
              <w:t>Показник, що перевіряється</w:t>
            </w:r>
          </w:p>
        </w:tc>
        <w:tc>
          <w:tcPr>
            <w:tcW w:w="126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sidRPr="00AE753D">
              <w:rPr>
                <w:rFonts w:ascii="Times New Roman" w:hAnsi="Times New Roman" w:cs="Times New Roman"/>
                <w:lang w:val="uk-UA"/>
              </w:rPr>
              <w:t>Значення, грн.</w:t>
            </w:r>
            <w:r>
              <w:rPr>
                <w:rFonts w:ascii="Times New Roman" w:hAnsi="Times New Roman" w:cs="Times New Roman"/>
                <w:lang w:val="en-US"/>
              </w:rPr>
              <w:t xml:space="preserve"> </w:t>
            </w:r>
            <w:r>
              <w:rPr>
                <w:rFonts w:ascii="Times New Roman" w:hAnsi="Times New Roman" w:cs="Times New Roman"/>
                <w:lang w:val="uk-UA"/>
              </w:rPr>
              <w:t>коп.</w:t>
            </w:r>
          </w:p>
        </w:tc>
        <w:tc>
          <w:tcPr>
            <w:tcW w:w="1914"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sidRPr="00AE753D">
              <w:rPr>
                <w:rFonts w:ascii="Times New Roman" w:hAnsi="Times New Roman" w:cs="Times New Roman"/>
                <w:lang w:val="uk-UA"/>
              </w:rPr>
              <w:t>Документ зустрічної перевірки</w:t>
            </w:r>
          </w:p>
        </w:tc>
        <w:tc>
          <w:tcPr>
            <w:tcW w:w="1443"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sidRPr="00AE753D">
              <w:rPr>
                <w:rFonts w:ascii="Times New Roman" w:hAnsi="Times New Roman" w:cs="Times New Roman"/>
                <w:lang w:val="uk-UA"/>
              </w:rPr>
              <w:t>Показник</w:t>
            </w:r>
          </w:p>
        </w:tc>
        <w:tc>
          <w:tcPr>
            <w:tcW w:w="1187"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sidRPr="00AE753D">
              <w:rPr>
                <w:rFonts w:ascii="Times New Roman" w:hAnsi="Times New Roman" w:cs="Times New Roman"/>
                <w:lang w:val="uk-UA"/>
              </w:rPr>
              <w:t>Значення</w:t>
            </w:r>
          </w:p>
          <w:p w:rsidR="00F43F66" w:rsidRPr="00AE753D" w:rsidRDefault="00F43F66" w:rsidP="00877E26">
            <w:pPr>
              <w:tabs>
                <w:tab w:val="left" w:pos="2788"/>
              </w:tabs>
              <w:spacing w:after="0" w:line="240" w:lineRule="auto"/>
              <w:jc w:val="center"/>
              <w:rPr>
                <w:rFonts w:ascii="Times New Roman" w:hAnsi="Times New Roman" w:cs="Times New Roman"/>
                <w:lang w:val="uk-UA"/>
              </w:rPr>
            </w:pPr>
            <w:r w:rsidRPr="00AE753D">
              <w:rPr>
                <w:rFonts w:ascii="Times New Roman" w:hAnsi="Times New Roman" w:cs="Times New Roman"/>
                <w:lang w:val="uk-UA"/>
              </w:rPr>
              <w:t>грн.</w:t>
            </w:r>
            <w:r>
              <w:rPr>
                <w:rFonts w:ascii="Times New Roman" w:hAnsi="Times New Roman" w:cs="Times New Roman"/>
                <w:lang w:val="en-US"/>
              </w:rPr>
              <w:t xml:space="preserve"> </w:t>
            </w:r>
            <w:r>
              <w:rPr>
                <w:rFonts w:ascii="Times New Roman" w:hAnsi="Times New Roman" w:cs="Times New Roman"/>
                <w:lang w:val="uk-UA"/>
              </w:rPr>
              <w:t>коп.</w:t>
            </w:r>
          </w:p>
        </w:tc>
        <w:tc>
          <w:tcPr>
            <w:tcW w:w="998"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sidRPr="00AE753D">
              <w:rPr>
                <w:rFonts w:ascii="Times New Roman" w:hAnsi="Times New Roman" w:cs="Times New Roman"/>
                <w:lang w:val="uk-UA"/>
              </w:rPr>
              <w:t>Відхилення</w:t>
            </w:r>
          </w:p>
        </w:tc>
      </w:tr>
      <w:tr w:rsidR="00F43F66" w:rsidRPr="00AE753D" w:rsidTr="00877E26">
        <w:trPr>
          <w:trHeight w:val="484"/>
          <w:jc w:val="center"/>
        </w:trPr>
        <w:tc>
          <w:tcPr>
            <w:tcW w:w="1620" w:type="dxa"/>
          </w:tcPr>
          <w:p w:rsidR="00F43F66" w:rsidRPr="00E77AC7"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Наряд на проведення сумісної роботи за серпень 2010 р. по працівнику Максимович А.А</w:t>
            </w:r>
          </w:p>
        </w:tc>
        <w:tc>
          <w:tcPr>
            <w:tcW w:w="162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 xml:space="preserve">Сума по тарифу </w:t>
            </w:r>
          </w:p>
        </w:tc>
        <w:tc>
          <w:tcPr>
            <w:tcW w:w="126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473,28</w:t>
            </w:r>
          </w:p>
        </w:tc>
        <w:tc>
          <w:tcPr>
            <w:tcW w:w="1914"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Розрахункова відомість по видам оплат за серпень 2010 р. по працівнику Максимович А.А.</w:t>
            </w:r>
          </w:p>
        </w:tc>
        <w:tc>
          <w:tcPr>
            <w:tcW w:w="1443"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Сума по тарифу</w:t>
            </w:r>
          </w:p>
        </w:tc>
        <w:tc>
          <w:tcPr>
            <w:tcW w:w="1187"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473,28</w:t>
            </w:r>
          </w:p>
        </w:tc>
        <w:tc>
          <w:tcPr>
            <w:tcW w:w="998"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sidRPr="00AE753D">
              <w:rPr>
                <w:rFonts w:ascii="Times New Roman" w:hAnsi="Times New Roman" w:cs="Times New Roman"/>
                <w:lang w:val="uk-UA"/>
              </w:rPr>
              <w:t>_</w:t>
            </w:r>
          </w:p>
        </w:tc>
      </w:tr>
      <w:tr w:rsidR="00F43F66" w:rsidRPr="00AE753D" w:rsidTr="00877E26">
        <w:trPr>
          <w:trHeight w:val="484"/>
          <w:jc w:val="center"/>
        </w:trPr>
        <w:tc>
          <w:tcPr>
            <w:tcW w:w="162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Меморіальний ордер №5 за серпень 2010 р.</w:t>
            </w:r>
          </w:p>
        </w:tc>
        <w:tc>
          <w:tcPr>
            <w:tcW w:w="162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Сува нарахованої заробітної плати</w:t>
            </w:r>
          </w:p>
        </w:tc>
        <w:tc>
          <w:tcPr>
            <w:tcW w:w="126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24785,00</w:t>
            </w:r>
          </w:p>
        </w:tc>
        <w:tc>
          <w:tcPr>
            <w:tcW w:w="1914" w:type="dxa"/>
          </w:tcPr>
          <w:p w:rsidR="00F43F66" w:rsidRPr="009761F2" w:rsidRDefault="00F43F66" w:rsidP="00877E26">
            <w:pPr>
              <w:tabs>
                <w:tab w:val="left" w:pos="2788"/>
              </w:tabs>
              <w:spacing w:after="0" w:line="240" w:lineRule="auto"/>
              <w:jc w:val="center"/>
              <w:rPr>
                <w:rFonts w:ascii="Times New Roman" w:hAnsi="Times New Roman" w:cs="Times New Roman"/>
              </w:rPr>
            </w:pPr>
            <w:r>
              <w:rPr>
                <w:rFonts w:ascii="Times New Roman" w:hAnsi="Times New Roman" w:cs="Times New Roman"/>
                <w:lang w:val="uk-UA"/>
              </w:rPr>
              <w:t>Розрахункова відомість по видам оплат за серпень 2010 р.</w:t>
            </w:r>
          </w:p>
        </w:tc>
        <w:tc>
          <w:tcPr>
            <w:tcW w:w="1443"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Сума нарахованої заробітної плати</w:t>
            </w:r>
          </w:p>
        </w:tc>
        <w:tc>
          <w:tcPr>
            <w:tcW w:w="1187"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24785,70</w:t>
            </w:r>
          </w:p>
        </w:tc>
        <w:tc>
          <w:tcPr>
            <w:tcW w:w="998"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-0,7</w:t>
            </w:r>
          </w:p>
        </w:tc>
      </w:tr>
      <w:tr w:rsidR="00F43F66" w:rsidRPr="00AE753D" w:rsidTr="00877E26">
        <w:trPr>
          <w:trHeight w:val="102"/>
          <w:jc w:val="center"/>
        </w:trPr>
        <w:tc>
          <w:tcPr>
            <w:tcW w:w="162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Безнарядний розрахунок заробітної плати по методу колективного підряду за серпень 2010 р. по працівнику Панько М. В.</w:t>
            </w:r>
          </w:p>
        </w:tc>
        <w:tc>
          <w:tcPr>
            <w:tcW w:w="162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Всього заробітної плати</w:t>
            </w:r>
          </w:p>
        </w:tc>
        <w:tc>
          <w:tcPr>
            <w:tcW w:w="1260"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2000,00</w:t>
            </w:r>
          </w:p>
        </w:tc>
        <w:tc>
          <w:tcPr>
            <w:tcW w:w="1914"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Розрахункова відомість по видам оплат за серпень 2010 р. по працівнику Панько М. В.</w:t>
            </w:r>
          </w:p>
        </w:tc>
        <w:tc>
          <w:tcPr>
            <w:tcW w:w="1443"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Всього заробітної плати</w:t>
            </w:r>
          </w:p>
        </w:tc>
        <w:tc>
          <w:tcPr>
            <w:tcW w:w="1187"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Pr>
                <w:rFonts w:ascii="Times New Roman" w:hAnsi="Times New Roman" w:cs="Times New Roman"/>
                <w:lang w:val="uk-UA"/>
              </w:rPr>
              <w:t>2000,00</w:t>
            </w:r>
          </w:p>
        </w:tc>
        <w:tc>
          <w:tcPr>
            <w:tcW w:w="998" w:type="dxa"/>
          </w:tcPr>
          <w:p w:rsidR="00F43F66" w:rsidRPr="00AE753D" w:rsidRDefault="00F43F66" w:rsidP="00877E26">
            <w:pPr>
              <w:tabs>
                <w:tab w:val="left" w:pos="2788"/>
              </w:tabs>
              <w:spacing w:after="0" w:line="240" w:lineRule="auto"/>
              <w:jc w:val="center"/>
              <w:rPr>
                <w:rFonts w:ascii="Times New Roman" w:hAnsi="Times New Roman" w:cs="Times New Roman"/>
                <w:lang w:val="uk-UA"/>
              </w:rPr>
            </w:pPr>
            <w:r w:rsidRPr="00AE753D">
              <w:rPr>
                <w:rFonts w:ascii="Times New Roman" w:hAnsi="Times New Roman" w:cs="Times New Roman"/>
                <w:lang w:val="uk-UA"/>
              </w:rPr>
              <w:t>_</w:t>
            </w:r>
          </w:p>
        </w:tc>
      </w:tr>
    </w:tbl>
    <w:p w:rsidR="00F43F66" w:rsidRPr="008D1C43" w:rsidRDefault="00F43F66" w:rsidP="00F43F66">
      <w:pPr>
        <w:spacing w:after="0" w:line="240" w:lineRule="auto"/>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 xml:space="preserve">Складено ревізором                                                     </w:t>
      </w:r>
      <w:r w:rsidRPr="00483E4E">
        <w:rPr>
          <w:rFonts w:ascii="Times New Roman" w:eastAsia="Times New Roman" w:hAnsi="Times New Roman" w:cs="Times New Roman"/>
          <w:i/>
          <w:sz w:val="28"/>
          <w:szCs w:val="28"/>
          <w:u w:val="single"/>
          <w:lang w:val="uk-UA"/>
        </w:rPr>
        <w:t>Гевді</w:t>
      </w:r>
      <w:r w:rsidRPr="008D1C43">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uk-UA"/>
        </w:rPr>
        <w:t xml:space="preserve">     </w:t>
      </w:r>
      <w:r w:rsidRPr="00483E4E">
        <w:rPr>
          <w:rFonts w:ascii="Times New Roman" w:eastAsia="Times New Roman" w:hAnsi="Times New Roman" w:cs="Times New Roman"/>
          <w:i/>
          <w:sz w:val="28"/>
          <w:szCs w:val="28"/>
          <w:u w:val="single"/>
          <w:lang w:val="uk-UA"/>
        </w:rPr>
        <w:t>01.10.09</w:t>
      </w:r>
    </w:p>
    <w:p w:rsidR="00F43F66" w:rsidRPr="00E5574D" w:rsidRDefault="00F43F66" w:rsidP="00F43F66">
      <w:pPr>
        <w:tabs>
          <w:tab w:val="left" w:pos="3855"/>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підпис                         дата</w:t>
      </w:r>
    </w:p>
    <w:p w:rsidR="00F43F66" w:rsidRPr="00071728" w:rsidRDefault="00F43F66" w:rsidP="00F43F66">
      <w:pPr>
        <w:tabs>
          <w:tab w:val="left" w:pos="2788"/>
        </w:tabs>
        <w:spacing w:after="0" w:line="240" w:lineRule="auto"/>
        <w:ind w:firstLine="567"/>
        <w:jc w:val="both"/>
        <w:rPr>
          <w:rFonts w:ascii="Times New Roman" w:hAnsi="Times New Roman" w:cs="Times New Roman"/>
          <w:sz w:val="28"/>
          <w:szCs w:val="28"/>
          <w:lang w:val="uk-UA"/>
        </w:rPr>
      </w:pPr>
      <w:r w:rsidRPr="000C5319">
        <w:rPr>
          <w:rFonts w:ascii="Times New Roman" w:eastAsia="Times New Roman" w:hAnsi="Times New Roman" w:cs="Times New Roman"/>
          <w:sz w:val="28"/>
          <w:szCs w:val="28"/>
          <w:lang w:val="uk-UA"/>
        </w:rPr>
        <w:t xml:space="preserve">В результаті проведення </w:t>
      </w:r>
      <w:r>
        <w:rPr>
          <w:rFonts w:ascii="Times New Roman" w:hAnsi="Times New Roman" w:cs="Times New Roman"/>
          <w:sz w:val="28"/>
          <w:szCs w:val="28"/>
          <w:lang w:val="uk-UA"/>
        </w:rPr>
        <w:t>розрахунків зустрічної перевірки</w:t>
      </w:r>
      <w:r w:rsidRPr="000C5319">
        <w:rPr>
          <w:rFonts w:ascii="Times New Roman" w:eastAsia="Times New Roman" w:hAnsi="Times New Roman" w:cs="Times New Roman"/>
          <w:sz w:val="28"/>
          <w:szCs w:val="28"/>
          <w:lang w:val="uk-UA"/>
        </w:rPr>
        <w:t xml:space="preserve"> </w:t>
      </w:r>
      <w:r w:rsidRPr="000C5319">
        <w:rPr>
          <w:rFonts w:ascii="Times New Roman" w:hAnsi="Times New Roman" w:cs="Times New Roman"/>
          <w:sz w:val="28"/>
          <w:szCs w:val="28"/>
          <w:lang w:val="uk-UA"/>
        </w:rPr>
        <w:t>документів з обліку оплати праці</w:t>
      </w:r>
      <w:r>
        <w:rPr>
          <w:rFonts w:ascii="Times New Roman" w:hAnsi="Times New Roman" w:cs="Times New Roman"/>
          <w:b/>
          <w:sz w:val="28"/>
          <w:szCs w:val="28"/>
          <w:lang w:val="uk-UA"/>
        </w:rPr>
        <w:t xml:space="preserve"> </w:t>
      </w:r>
      <w:r w:rsidRPr="000C5319">
        <w:rPr>
          <w:rFonts w:ascii="Times New Roman" w:eastAsia="Times New Roman" w:hAnsi="Times New Roman" w:cs="Times New Roman"/>
          <w:sz w:val="28"/>
          <w:szCs w:val="28"/>
          <w:lang w:val="uk-UA"/>
        </w:rPr>
        <w:t xml:space="preserve">виявлено помилку в розрахунку </w:t>
      </w:r>
      <w:r>
        <w:rPr>
          <w:rFonts w:ascii="Times New Roman" w:hAnsi="Times New Roman" w:cs="Times New Roman"/>
          <w:sz w:val="28"/>
          <w:szCs w:val="28"/>
          <w:lang w:val="uk-UA"/>
        </w:rPr>
        <w:t xml:space="preserve">суми нарахованої заробітної плати - </w:t>
      </w:r>
      <w:r w:rsidRPr="000C5319">
        <w:rPr>
          <w:rFonts w:ascii="Times New Roman" w:eastAsia="Times New Roman" w:hAnsi="Times New Roman" w:cs="Times New Roman"/>
          <w:sz w:val="28"/>
          <w:szCs w:val="28"/>
          <w:lang w:val="uk-UA"/>
        </w:rPr>
        <w:t>відхилення</w:t>
      </w:r>
      <w:r>
        <w:rPr>
          <w:rFonts w:ascii="Times New Roman" w:hAnsi="Times New Roman" w:cs="Times New Roman"/>
          <w:sz w:val="28"/>
          <w:szCs w:val="28"/>
          <w:lang w:val="uk-UA"/>
        </w:rPr>
        <w:t xml:space="preserve"> складає 70</w:t>
      </w:r>
      <w:r w:rsidRPr="000C5319">
        <w:rPr>
          <w:rFonts w:ascii="Times New Roman" w:eastAsia="Times New Roman" w:hAnsi="Times New Roman" w:cs="Times New Roman"/>
          <w:sz w:val="28"/>
          <w:szCs w:val="28"/>
          <w:lang w:val="uk-UA"/>
        </w:rPr>
        <w:t xml:space="preserve"> копійок. </w:t>
      </w:r>
      <w:r>
        <w:rPr>
          <w:rFonts w:ascii="Times New Roman" w:hAnsi="Times New Roman" w:cs="Times New Roman"/>
          <w:sz w:val="28"/>
          <w:szCs w:val="28"/>
          <w:lang w:val="uk-UA"/>
        </w:rPr>
        <w:t xml:space="preserve">З моєї точки зору </w:t>
      </w:r>
      <w:r>
        <w:rPr>
          <w:rFonts w:ascii="Times New Roman" w:eastAsia="Times New Roman" w:hAnsi="Times New Roman" w:cs="Times New Roman"/>
          <w:sz w:val="28"/>
          <w:szCs w:val="28"/>
          <w:lang w:val="uk-UA"/>
        </w:rPr>
        <w:t xml:space="preserve">це є не суттєвою </w:t>
      </w:r>
      <w:r>
        <w:rPr>
          <w:rFonts w:ascii="Times New Roman" w:hAnsi="Times New Roman" w:cs="Times New Roman"/>
          <w:sz w:val="28"/>
          <w:szCs w:val="28"/>
          <w:lang w:val="uk-UA"/>
        </w:rPr>
        <w:t>помилкою, тому що це є помилкою заокруглення нарахувань та утримань внесків до фондів соціального страхування.</w:t>
      </w:r>
    </w:p>
    <w:p w:rsidR="00AF365F" w:rsidRPr="00F43F66" w:rsidRDefault="00AF365F" w:rsidP="00F43F66">
      <w:pPr>
        <w:spacing w:after="0" w:line="240" w:lineRule="auto"/>
        <w:ind w:firstLine="567"/>
        <w:jc w:val="both"/>
        <w:rPr>
          <w:rFonts w:ascii="Times New Roman" w:hAnsi="Times New Roman" w:cs="Times New Roman"/>
          <w:sz w:val="28"/>
          <w:szCs w:val="28"/>
          <w:lang w:val="uk-UA"/>
        </w:rPr>
      </w:pPr>
    </w:p>
    <w:sectPr w:rsidR="00AF365F" w:rsidRPr="00F43F66" w:rsidSect="00405DEA">
      <w:pgSz w:w="11906" w:h="16838"/>
      <w:pgMar w:top="851"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3F66"/>
    <w:rsid w:val="000F26A9"/>
    <w:rsid w:val="003D244B"/>
    <w:rsid w:val="00405DEA"/>
    <w:rsid w:val="007C0FC1"/>
    <w:rsid w:val="007C5A63"/>
    <w:rsid w:val="00AF365F"/>
    <w:rsid w:val="00E12EA5"/>
    <w:rsid w:val="00F43F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5D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594</Words>
  <Characters>3387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Tycoon Inc.</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6</cp:revision>
  <dcterms:created xsi:type="dcterms:W3CDTF">2011-10-26T15:43:00Z</dcterms:created>
  <dcterms:modified xsi:type="dcterms:W3CDTF">2011-10-28T16:29:00Z</dcterms:modified>
</cp:coreProperties>
</file>