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99" w:rsidRDefault="00F94099" w:rsidP="00F94099">
      <w:pPr>
        <w:pStyle w:val="1"/>
        <w:jc w:val="center"/>
        <w:rPr>
          <w:rFonts w:ascii="Times New Roman" w:hAnsi="Times New Roman"/>
          <w:sz w:val="24"/>
          <w:u w:val="single"/>
          <w:lang w:val="uk-UA"/>
        </w:rPr>
      </w:pPr>
      <w:bookmarkStart w:id="0" w:name="_Toc468992959"/>
      <w:bookmarkStart w:id="1" w:name="_GoBack"/>
      <w:r>
        <w:rPr>
          <w:rFonts w:ascii="Times New Roman" w:hAnsi="Times New Roman"/>
          <w:sz w:val="24"/>
          <w:lang w:val="uk-UA"/>
        </w:rPr>
        <w:t>Лабораторна робота № 2</w:t>
      </w:r>
      <w:r>
        <w:rPr>
          <w:rFonts w:ascii="Times New Roman" w:hAnsi="Times New Roman"/>
          <w:sz w:val="24"/>
          <w:lang w:val="uk-UA"/>
        </w:rPr>
        <w:br/>
      </w:r>
      <w:r>
        <w:rPr>
          <w:rFonts w:ascii="Times New Roman" w:hAnsi="Times New Roman"/>
          <w:sz w:val="24"/>
          <w:u w:val="single"/>
          <w:lang w:val="uk-UA"/>
        </w:rPr>
        <w:t>Дослідження ІС ТТЛ (ТТЛШ) груп ЛР і ЛД.</w:t>
      </w:r>
      <w:bookmarkEnd w:id="0"/>
    </w:p>
    <w:p w:rsidR="00F94099" w:rsidRDefault="00F94099" w:rsidP="00F94099">
      <w:pPr>
        <w:spacing w:before="120"/>
        <w:ind w:firstLine="284"/>
        <w:jc w:val="both"/>
        <w:rPr>
          <w:lang w:val="uk-UA"/>
        </w:rPr>
      </w:pPr>
      <w:r>
        <w:rPr>
          <w:b/>
          <w:bCs/>
          <w:u w:val="single"/>
          <w:lang w:val="uk-UA"/>
        </w:rPr>
        <w:t>Мета роботи:</w:t>
      </w:r>
      <w:r>
        <w:rPr>
          <w:lang w:val="uk-UA"/>
        </w:rPr>
        <w:t xml:space="preserve"> вивчення та практичне засвоєння інтегральних мікросхем ТТЛ (ТТЛШ) груп ЛР та ЛД, контролювання їх роботи за допомогою стенда та осцилоскопа.</w:t>
      </w:r>
    </w:p>
    <w:p w:rsidR="00F94099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Вимоги до підготовки студентів.</w:t>
      </w:r>
    </w:p>
    <w:p w:rsidR="00F94099" w:rsidRPr="0073185C" w:rsidRDefault="00F94099" w:rsidP="00F94099">
      <w:pPr>
        <w:ind w:firstLine="284"/>
        <w:jc w:val="both"/>
        <w:rPr>
          <w:lang w:val="uk-UA"/>
        </w:rPr>
      </w:pPr>
      <w:r w:rsidRPr="0073185C">
        <w:rPr>
          <w:lang w:val="uk-UA"/>
        </w:rPr>
        <w:t>Перед початком виконання лабораторної роботи студент повинен знати:</w:t>
      </w:r>
    </w:p>
    <w:p w:rsidR="00F94099" w:rsidRPr="0073185C" w:rsidRDefault="00F94099" w:rsidP="00F94099">
      <w:pPr>
        <w:numPr>
          <w:ilvl w:val="0"/>
          <w:numId w:val="4"/>
        </w:numPr>
        <w:jc w:val="both"/>
        <w:rPr>
          <w:lang w:val="uk-UA"/>
        </w:rPr>
      </w:pPr>
      <w:r w:rsidRPr="0073185C">
        <w:rPr>
          <w:lang w:val="uk-UA"/>
        </w:rPr>
        <w:t>роботу стенду;</w:t>
      </w:r>
    </w:p>
    <w:p w:rsidR="00F94099" w:rsidRPr="0073185C" w:rsidRDefault="00F94099" w:rsidP="00F94099">
      <w:pPr>
        <w:numPr>
          <w:ilvl w:val="0"/>
          <w:numId w:val="4"/>
        </w:numPr>
        <w:jc w:val="both"/>
        <w:rPr>
          <w:lang w:val="uk-UA"/>
        </w:rPr>
      </w:pPr>
      <w:r w:rsidRPr="0073185C">
        <w:rPr>
          <w:lang w:val="uk-UA"/>
        </w:rPr>
        <w:t>принципи роботи мікросхем, що досліджуються, та їх основні параметри;</w:t>
      </w:r>
    </w:p>
    <w:p w:rsidR="00F94099" w:rsidRPr="0073185C" w:rsidRDefault="00F94099" w:rsidP="00F94099">
      <w:pPr>
        <w:numPr>
          <w:ilvl w:val="0"/>
          <w:numId w:val="4"/>
        </w:numPr>
        <w:jc w:val="both"/>
        <w:rPr>
          <w:lang w:val="uk-UA"/>
        </w:rPr>
      </w:pPr>
      <w:r w:rsidRPr="0073185C">
        <w:rPr>
          <w:lang w:val="uk-UA"/>
        </w:rPr>
        <w:t>монтажні схеми включення мікросхем, що досліджуються.</w:t>
      </w:r>
    </w:p>
    <w:p w:rsidR="00F94099" w:rsidRPr="0073185C" w:rsidRDefault="00F94099" w:rsidP="00F94099">
      <w:pPr>
        <w:ind w:firstLine="284"/>
        <w:jc w:val="both"/>
        <w:rPr>
          <w:lang w:val="uk-UA"/>
        </w:rPr>
      </w:pPr>
      <w:r w:rsidRPr="0073185C">
        <w:rPr>
          <w:lang w:val="uk-UA"/>
        </w:rPr>
        <w:t>Студент допускається до лабораторної роботи тільки за умови виконання ним усіх вище перелічених вимог та відповідн</w:t>
      </w:r>
      <w:r>
        <w:rPr>
          <w:lang w:val="uk-UA"/>
        </w:rPr>
        <w:t>ої</w:t>
      </w:r>
      <w:r w:rsidRPr="0073185C">
        <w:rPr>
          <w:lang w:val="uk-UA"/>
        </w:rPr>
        <w:t xml:space="preserve"> </w:t>
      </w:r>
      <w:r>
        <w:rPr>
          <w:lang w:val="uk-UA"/>
        </w:rPr>
        <w:t>підготовки</w:t>
      </w:r>
      <w:r w:rsidRPr="0073185C">
        <w:rPr>
          <w:lang w:val="uk-UA"/>
        </w:rPr>
        <w:t xml:space="preserve"> оформлення звіту.</w:t>
      </w:r>
    </w:p>
    <w:p w:rsidR="00F94099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Загальні відомості.</w:t>
      </w:r>
    </w:p>
    <w:p w:rsidR="00F94099" w:rsidRDefault="00F94099" w:rsidP="00F94099">
      <w:pPr>
        <w:ind w:firstLine="284"/>
        <w:jc w:val="both"/>
        <w:rPr>
          <w:lang w:val="uk-UA"/>
        </w:rPr>
      </w:pPr>
      <w:r>
        <w:rPr>
          <w:lang w:val="uk-UA"/>
        </w:rPr>
        <w:t>На рис.2.1 наведена принципова схема елемента логіки І-ЧИ-НЕ мікросхеми ЛР1 серії К155. Логічна функція І виконується багатоемітерними транзисторами VT1, VT2, так само, як в елементах групи ЛА. Функція ЧИ реалізується включеними паралельно транзисторами VT3 і VT4. Якщо хоча би один з них відкритий, через резистори R3, R4 та транзистор VT5 протікає струм, який створює для транзистора VT6 запираючий, а для VT7 – відпираючий потенціал на базі, і на виході елемента встановлюється рівень лог.0. Якщо ж VT3 і VT4 одночасно закриті, на виході встановлюється рівень лог.1. Схема має також виводи K і E, які можна використовувати для підключення додаткових зовнішніх схем, що розширюють логічні можливості елемента.</w:t>
      </w:r>
    </w:p>
    <w:p w:rsidR="00F94099" w:rsidRPr="00A31BCB" w:rsidRDefault="00F94099" w:rsidP="00F94099">
      <w:pPr>
        <w:keepNext/>
        <w:spacing w:before="120"/>
        <w:jc w:val="center"/>
        <w:rPr>
          <w:lang w:val="uk-UA"/>
        </w:rPr>
      </w:pPr>
      <w:r w:rsidRPr="00A31BCB">
        <w:rPr>
          <w:noProof/>
          <w:lang w:val="uk-UA" w:eastAsia="uk-UA"/>
        </w:rPr>
        <w:drawing>
          <wp:inline distT="0" distB="0" distL="0" distR="0">
            <wp:extent cx="2714625" cy="1676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spacing w:before="120" w:after="120"/>
        <w:jc w:val="center"/>
        <w:rPr>
          <w:lang w:val="uk-UA"/>
        </w:rPr>
      </w:pPr>
      <w:r>
        <w:rPr>
          <w:lang w:val="uk-UA"/>
        </w:rPr>
        <w:t>Рис.2.1. Принципова схема елементу логіки ІС ЛР1 серії К155.</w:t>
      </w:r>
    </w:p>
    <w:p w:rsidR="00F94099" w:rsidRDefault="00F94099" w:rsidP="00F94099">
      <w:pPr>
        <w:ind w:firstLine="284"/>
        <w:jc w:val="both"/>
        <w:rPr>
          <w:lang w:val="uk-UA"/>
        </w:rPr>
      </w:pPr>
      <w:r>
        <w:rPr>
          <w:lang w:val="uk-UA"/>
        </w:rPr>
        <w:t>На рис.2.2 наведена принципова схема елементу розширення ЛД1 серії К155. Такі елементи в схемах самостійно не використовуються, а встановлюються разом з елементами типу ЛР. Транзистор VT1 реалізує функцію І, а колектор (K) та емітер (E) транзистора VT2 підключаються до відповідних входів елементу ЛР.</w:t>
      </w:r>
    </w:p>
    <w:p w:rsidR="00F94099" w:rsidRDefault="00F94099" w:rsidP="00F94099">
      <w:pPr>
        <w:ind w:firstLine="284"/>
        <w:jc w:val="both"/>
        <w:rPr>
          <w:lang w:val="uk-UA"/>
        </w:rPr>
      </w:pPr>
      <w:r>
        <w:rPr>
          <w:lang w:val="uk-UA"/>
        </w:rPr>
        <w:t>На рис.2.3 наведені умовні графічні позначення мікросхем ЛР та ЛД, а в табл.2.1 – основні параметри мікросхем ЛР та ЛД різних серій ТТЛ (ТТЛШ) – середня споживана потужність (</w:t>
      </w:r>
      <w:r>
        <w:t>P</w:t>
      </w:r>
      <w:r>
        <w:rPr>
          <w:vertAlign w:val="subscript"/>
          <w:lang w:val="uk-UA"/>
        </w:rPr>
        <w:t>сер</w:t>
      </w:r>
      <w:r>
        <w:rPr>
          <w:lang w:val="uk-UA"/>
        </w:rPr>
        <w:t>) та середня затримка (</w:t>
      </w:r>
      <w:r>
        <w:t>t</w:t>
      </w:r>
      <w:r>
        <w:rPr>
          <w:vertAlign w:val="subscript"/>
          <w:lang w:val="uk-UA"/>
        </w:rPr>
        <w:t>сер</w:t>
      </w:r>
      <w:r>
        <w:rPr>
          <w:lang w:val="uk-UA"/>
        </w:rPr>
        <w:t>).</w:t>
      </w:r>
    </w:p>
    <w:p w:rsidR="00F94099" w:rsidRPr="00A31BCB" w:rsidRDefault="00F94099" w:rsidP="00F94099">
      <w:pPr>
        <w:keepNext/>
        <w:spacing w:before="120"/>
        <w:jc w:val="center"/>
        <w:rPr>
          <w:lang w:val="uk-UA"/>
        </w:rPr>
      </w:pPr>
      <w:r w:rsidRPr="00A31BCB">
        <w:rPr>
          <w:noProof/>
          <w:lang w:val="uk-UA" w:eastAsia="uk-UA"/>
        </w:rPr>
        <w:drawing>
          <wp:inline distT="0" distB="0" distL="0" distR="0">
            <wp:extent cx="1647825" cy="1323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spacing w:before="120" w:after="120"/>
        <w:jc w:val="center"/>
        <w:rPr>
          <w:lang w:val="uk-UA"/>
        </w:rPr>
      </w:pPr>
      <w:r>
        <w:rPr>
          <w:lang w:val="uk-UA"/>
        </w:rPr>
        <w:t>Рис.2.2. Принципова схема елементу розширення ІС ЛД1 серії К155.</w:t>
      </w:r>
    </w:p>
    <w:p w:rsidR="00F94099" w:rsidRPr="0073185C" w:rsidRDefault="00F94099" w:rsidP="00F94099">
      <w:pPr>
        <w:ind w:right="28"/>
        <w:jc w:val="right"/>
        <w:rPr>
          <w:lang w:val="uk-UA"/>
        </w:rPr>
      </w:pPr>
      <w:r>
        <w:rPr>
          <w:lang w:val="uk-UA"/>
        </w:rPr>
        <w:t>Таблиця 2.1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235"/>
        <w:gridCol w:w="1437"/>
        <w:gridCol w:w="1437"/>
        <w:gridCol w:w="1437"/>
        <w:gridCol w:w="1437"/>
        <w:gridCol w:w="1437"/>
        <w:gridCol w:w="1435"/>
      </w:tblGrid>
      <w:tr w:rsidR="00F94099" w:rsidTr="0018074B">
        <w:trPr>
          <w:cantSplit/>
          <w:jc w:val="center"/>
        </w:trPr>
        <w:tc>
          <w:tcPr>
            <w:tcW w:w="627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pStyle w:val="a3"/>
              <w:ind w:firstLine="0"/>
              <w:jc w:val="center"/>
            </w:pPr>
            <w:r>
              <w:t>Позн.</w:t>
            </w:r>
          </w:p>
          <w:p w:rsidR="00F94099" w:rsidRDefault="00F94099" w:rsidP="0018074B">
            <w:pPr>
              <w:pStyle w:val="a3"/>
              <w:ind w:firstLine="0"/>
              <w:jc w:val="center"/>
            </w:pPr>
            <w:r>
              <w:rPr>
                <w:lang w:val="ru-RU"/>
              </w:rPr>
              <w:t>ІС</w:t>
            </w:r>
          </w:p>
        </w:tc>
        <w:tc>
          <w:tcPr>
            <w:tcW w:w="1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</w:pPr>
            <w:r>
              <w:t>К155</w:t>
            </w:r>
          </w:p>
        </w:tc>
        <w:tc>
          <w:tcPr>
            <w:tcW w:w="1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</w:pPr>
            <w:r>
              <w:t>К555</w:t>
            </w:r>
          </w:p>
        </w:tc>
        <w:tc>
          <w:tcPr>
            <w:tcW w:w="1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</w:pPr>
            <w:r>
              <w:t>КР1533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сер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мВт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сер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нс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сер</w:t>
            </w:r>
            <w:r>
              <w:t>, мВт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сер</w:t>
            </w:r>
            <w:r>
              <w:t>, нс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сер</w:t>
            </w:r>
            <w:r>
              <w:t>, мВт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сер</w:t>
            </w:r>
            <w:r>
              <w:t>, нс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ЛР1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ЛР3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ЛР4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ЛД1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94099" w:rsidTr="0018074B">
        <w:trPr>
          <w:jc w:val="center"/>
        </w:trPr>
        <w:tc>
          <w:tcPr>
            <w:tcW w:w="627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ЛД3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pStyle w:val="a3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94099" w:rsidRDefault="00F94099" w:rsidP="00F94099">
      <w:pPr>
        <w:ind w:firstLine="284"/>
        <w:jc w:val="both"/>
        <w:rPr>
          <w:lang w:val="uk-UA"/>
        </w:rPr>
      </w:pPr>
    </w:p>
    <w:p w:rsidR="00F94099" w:rsidRPr="007D6529" w:rsidRDefault="00F94099" w:rsidP="00F94099">
      <w:pPr>
        <w:keepNext/>
        <w:spacing w:before="120"/>
        <w:jc w:val="center"/>
        <w:rPr>
          <w:lang w:val="uk-UA"/>
        </w:rPr>
      </w:pPr>
      <w:r w:rsidRPr="007D6529">
        <w:rPr>
          <w:noProof/>
          <w:lang w:val="uk-UA" w:eastAsia="uk-UA"/>
        </w:rPr>
        <w:lastRenderedPageBreak/>
        <w:drawing>
          <wp:inline distT="0" distB="0" distL="0" distR="0">
            <wp:extent cx="2990850" cy="1781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spacing w:before="120" w:after="120"/>
        <w:jc w:val="center"/>
      </w:pPr>
      <w:r>
        <w:rPr>
          <w:lang w:val="uk-UA"/>
        </w:rPr>
        <w:t>Рис</w:t>
      </w:r>
      <w:bookmarkEnd w:id="1"/>
      <w:r>
        <w:rPr>
          <w:lang w:val="uk-UA"/>
        </w:rPr>
        <w:t>.2.3. Умовні графічні позначення мікросхем ЛР та ЛД.</w:t>
      </w:r>
    </w:p>
    <w:p w:rsidR="00F94099" w:rsidRDefault="00F94099" w:rsidP="00F94099">
      <w:pPr>
        <w:ind w:firstLine="284"/>
        <w:jc w:val="both"/>
        <w:rPr>
          <w:lang w:val="uk-UA"/>
        </w:rPr>
      </w:pPr>
      <w:r>
        <w:rPr>
          <w:lang w:val="uk-UA"/>
        </w:rPr>
        <w:t>В лабораторній роботі досліджується мікросхема ЛР1 в статичному та динамічному режимах.</w:t>
      </w:r>
    </w:p>
    <w:p w:rsidR="00F94099" w:rsidRDefault="00F94099" w:rsidP="00F94099">
      <w:pPr>
        <w:ind w:firstLine="284"/>
        <w:jc w:val="both"/>
      </w:pPr>
      <w:r>
        <w:rPr>
          <w:lang w:val="uk-UA"/>
        </w:rPr>
        <w:t xml:space="preserve">На рис.2.4 наведено монтажну схему включення елементу мікросхеми ЛР1 для дослідження в статичному режимі, </w:t>
      </w:r>
      <w:r>
        <w:rPr>
          <w:lang w:val="ru-RU"/>
        </w:rPr>
        <w:t xml:space="preserve">а в табл.2.2 </w:t>
      </w:r>
      <w:r>
        <w:rPr>
          <w:lang w:val="uk-UA"/>
        </w:rPr>
        <w:t>– таблицю істинності цього елементу. Входи елементу підключаються до розрядів регістра бітів стенду (</w:t>
      </w:r>
      <w:r w:rsidRPr="00A16B2D">
        <w:rPr>
          <w:b/>
          <w:lang w:val="uk-UA"/>
        </w:rPr>
        <w:t>RB1</w:t>
      </w:r>
      <w:r>
        <w:rPr>
          <w:lang w:val="uk-UA"/>
        </w:rPr>
        <w:t>…</w:t>
      </w:r>
      <w:r w:rsidRPr="00A16B2D">
        <w:rPr>
          <w:b/>
          <w:lang w:val="uk-UA"/>
        </w:rPr>
        <w:t>RB4</w:t>
      </w:r>
      <w:r>
        <w:rPr>
          <w:lang w:val="uk-UA"/>
        </w:rPr>
        <w:t>), а вихід – до одного з розрядів індикатора бітів (</w:t>
      </w:r>
      <w:r w:rsidRPr="00A16B2D">
        <w:rPr>
          <w:b/>
          <w:lang w:val="uk-UA"/>
        </w:rPr>
        <w:t>IB1</w:t>
      </w:r>
      <w:r>
        <w:rPr>
          <w:lang w:val="uk-UA"/>
        </w:rPr>
        <w:t>).</w:t>
      </w:r>
    </w:p>
    <w:p w:rsidR="00F94099" w:rsidRPr="00D57C8E" w:rsidRDefault="00F94099" w:rsidP="00F94099">
      <w:pPr>
        <w:pStyle w:val="a3"/>
        <w:keepNext/>
        <w:spacing w:before="120" w:line="264" w:lineRule="auto"/>
        <w:ind w:firstLine="0"/>
        <w:jc w:val="center"/>
        <w:rPr>
          <w:lang w:val="en-US"/>
        </w:rPr>
      </w:pPr>
      <w:r w:rsidRPr="00D57C8E">
        <w:rPr>
          <w:noProof/>
          <w:lang w:eastAsia="uk-UA"/>
        </w:rPr>
        <w:drawing>
          <wp:inline distT="0" distB="0" distL="0" distR="0">
            <wp:extent cx="1809750" cy="56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pStyle w:val="a3"/>
        <w:spacing w:before="120" w:after="120" w:line="264" w:lineRule="auto"/>
        <w:ind w:firstLine="0"/>
        <w:jc w:val="center"/>
        <w:rPr>
          <w:lang w:val="ru-RU"/>
        </w:rPr>
      </w:pPr>
      <w:r>
        <w:t>Рис.2.4. Монтажна схема включення елементу ЛР1 для дослідження в статичному режимі.</w:t>
      </w:r>
    </w:p>
    <w:p w:rsidR="00F94099" w:rsidRDefault="00F94099" w:rsidP="00F94099">
      <w:pPr>
        <w:spacing w:line="264" w:lineRule="auto"/>
        <w:ind w:right="1871"/>
        <w:jc w:val="right"/>
        <w:rPr>
          <w:lang w:val="uk-UA"/>
        </w:rPr>
      </w:pPr>
      <w:r>
        <w:rPr>
          <w:lang w:val="uk-UA"/>
        </w:rPr>
        <w:t>Таблиця 2.2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</w:tblGrid>
      <w:tr w:rsidR="00F94099" w:rsidTr="0018074B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RB1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RB2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RB3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RB4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IB1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  <w:tr w:rsidR="00F94099" w:rsidTr="0018074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99" w:rsidRDefault="00F94099" w:rsidP="0018074B">
            <w:pPr>
              <w:jc w:val="center"/>
            </w:pPr>
            <w:r>
              <w:t>0</w:t>
            </w:r>
          </w:p>
        </w:tc>
      </w:tr>
    </w:tbl>
    <w:p w:rsidR="00F94099" w:rsidRDefault="00F94099" w:rsidP="00F94099">
      <w:pPr>
        <w:ind w:firstLine="284"/>
        <w:jc w:val="both"/>
        <w:rPr>
          <w:lang w:val="uk-UA"/>
        </w:rPr>
      </w:pPr>
    </w:p>
    <w:p w:rsidR="00F94099" w:rsidRDefault="00F94099" w:rsidP="00F94099">
      <w:pPr>
        <w:ind w:firstLine="284"/>
        <w:jc w:val="both"/>
        <w:rPr>
          <w:lang w:val="uk-UA"/>
        </w:rPr>
      </w:pPr>
      <w:r w:rsidRPr="0073185C">
        <w:rPr>
          <w:lang w:val="uk-UA"/>
        </w:rPr>
        <w:t xml:space="preserve">Монтажна схема включення елементу ЛР1 </w:t>
      </w:r>
      <w:r>
        <w:rPr>
          <w:lang w:val="uk-UA"/>
        </w:rPr>
        <w:t>для дослідження</w:t>
      </w:r>
      <w:r w:rsidRPr="0073185C">
        <w:rPr>
          <w:lang w:val="uk-UA"/>
        </w:rPr>
        <w:t xml:space="preserve"> в динамічному режимі наведена на рис.2.5(а), а часові діаграми вхідних та вихідних сигналів – на рис.2.5(б). Входи елементу підключаються до виходів подільника частоти стенду (</w:t>
      </w:r>
      <w:r w:rsidRPr="00A16B2D">
        <w:rPr>
          <w:b/>
          <w:lang w:val="uk-UA"/>
        </w:rPr>
        <w:t>F/2</w:t>
      </w:r>
      <w:r w:rsidRPr="0073185C">
        <w:rPr>
          <w:lang w:val="uk-UA"/>
        </w:rPr>
        <w:t xml:space="preserve">, </w:t>
      </w:r>
      <w:r w:rsidRPr="00A16B2D">
        <w:rPr>
          <w:b/>
          <w:lang w:val="uk-UA"/>
        </w:rPr>
        <w:t>F/4</w:t>
      </w:r>
      <w:r w:rsidRPr="0073185C">
        <w:rPr>
          <w:lang w:val="uk-UA"/>
        </w:rPr>
        <w:t xml:space="preserve">, </w:t>
      </w:r>
      <w:r w:rsidRPr="00A16B2D">
        <w:rPr>
          <w:b/>
          <w:lang w:val="uk-UA"/>
        </w:rPr>
        <w:t>F/8</w:t>
      </w:r>
      <w:r w:rsidRPr="0073185C">
        <w:rPr>
          <w:lang w:val="uk-UA"/>
        </w:rPr>
        <w:t xml:space="preserve">, </w:t>
      </w:r>
      <w:r w:rsidRPr="00A16B2D">
        <w:rPr>
          <w:b/>
          <w:lang w:val="uk-UA"/>
        </w:rPr>
        <w:t>F/16</w:t>
      </w:r>
      <w:r w:rsidRPr="0073185C">
        <w:rPr>
          <w:lang w:val="uk-UA"/>
        </w:rPr>
        <w:t>), на вхід якого (</w:t>
      </w:r>
      <w:r w:rsidRPr="00A16B2D">
        <w:rPr>
          <w:b/>
          <w:lang w:val="uk-UA"/>
        </w:rPr>
        <w:t>F</w:t>
      </w:r>
      <w:r w:rsidRPr="0073185C">
        <w:rPr>
          <w:lang w:val="uk-UA"/>
        </w:rPr>
        <w:t>) пода</w:t>
      </w:r>
      <w:r>
        <w:rPr>
          <w:lang w:val="uk-UA"/>
        </w:rPr>
        <w:t>ю</w:t>
      </w:r>
      <w:r w:rsidRPr="0073185C">
        <w:rPr>
          <w:lang w:val="uk-UA"/>
        </w:rPr>
        <w:t xml:space="preserve">ться </w:t>
      </w:r>
      <w:r>
        <w:rPr>
          <w:lang w:val="uk-UA"/>
        </w:rPr>
        <w:t xml:space="preserve">прямокутні імпульси (меандр) з </w:t>
      </w:r>
      <w:r w:rsidRPr="0073185C">
        <w:rPr>
          <w:lang w:val="uk-UA"/>
        </w:rPr>
        <w:t>частот</w:t>
      </w:r>
      <w:r>
        <w:rPr>
          <w:lang w:val="uk-UA"/>
        </w:rPr>
        <w:t>ою</w:t>
      </w:r>
      <w:r w:rsidRPr="0073185C">
        <w:rPr>
          <w:lang w:val="uk-UA"/>
        </w:rPr>
        <w:t xml:space="preserve"> </w:t>
      </w:r>
      <w:r>
        <w:rPr>
          <w:lang w:val="uk-UA"/>
        </w:rPr>
        <w:t>8 кГц (</w:t>
      </w:r>
      <w:r w:rsidRPr="00A16B2D">
        <w:rPr>
          <w:b/>
          <w:lang w:val="uk-UA"/>
        </w:rPr>
        <w:t>8kHz</w:t>
      </w:r>
      <w:r>
        <w:rPr>
          <w:lang w:val="uk-UA"/>
        </w:rPr>
        <w:t>)</w:t>
      </w:r>
      <w:r w:rsidRPr="0073185C">
        <w:rPr>
          <w:lang w:val="uk-UA"/>
        </w:rPr>
        <w:t>. Крім того, сигнали з входів та з виходу елементу подаються на входи 8-канального комутатора (</w:t>
      </w:r>
      <w:r w:rsidRPr="00A16B2D">
        <w:rPr>
          <w:b/>
          <w:lang w:val="uk-UA"/>
        </w:rPr>
        <w:t>1K</w:t>
      </w:r>
      <w:r>
        <w:rPr>
          <w:lang w:val="uk-UA"/>
        </w:rPr>
        <w:t>…</w:t>
      </w:r>
      <w:r w:rsidRPr="00A16B2D">
        <w:rPr>
          <w:b/>
          <w:lang w:val="uk-UA"/>
        </w:rPr>
        <w:t>6K</w:t>
      </w:r>
      <w:r w:rsidRPr="0073185C">
        <w:rPr>
          <w:lang w:val="uk-UA"/>
        </w:rPr>
        <w:t xml:space="preserve">). Вихід комутатора </w:t>
      </w:r>
      <w:r>
        <w:rPr>
          <w:lang w:val="uk-UA"/>
        </w:rPr>
        <w:t>(</w:t>
      </w:r>
      <w:r w:rsidRPr="00A16B2D">
        <w:rPr>
          <w:b/>
        </w:rPr>
        <w:t>Out</w:t>
      </w:r>
      <w:r w:rsidRPr="0073185C">
        <w:rPr>
          <w:lang w:val="uk-UA"/>
        </w:rPr>
        <w:t xml:space="preserve">) підключається до </w:t>
      </w:r>
      <w:r>
        <w:rPr>
          <w:lang w:val="uk-UA"/>
        </w:rPr>
        <w:t>першого каналу осцилоскоп</w:t>
      </w:r>
      <w:r w:rsidRPr="0073185C">
        <w:rPr>
          <w:lang w:val="uk-UA"/>
        </w:rPr>
        <w:t>а (</w:t>
      </w:r>
      <w:r w:rsidRPr="00A16B2D">
        <w:rPr>
          <w:b/>
          <w:lang w:val="uk-UA"/>
        </w:rPr>
        <w:t>O</w:t>
      </w:r>
      <w:r>
        <w:rPr>
          <w:b/>
        </w:rPr>
        <w:t>sc</w:t>
      </w:r>
      <w:r w:rsidRPr="00A16B2D">
        <w:rPr>
          <w:b/>
          <w:lang w:val="uk-UA"/>
        </w:rPr>
        <w:t>1</w:t>
      </w:r>
      <w:r w:rsidRPr="0073185C">
        <w:rPr>
          <w:lang w:val="uk-UA"/>
        </w:rPr>
        <w:t xml:space="preserve">). Синхронізація </w:t>
      </w:r>
      <w:r>
        <w:rPr>
          <w:lang w:val="uk-UA"/>
        </w:rPr>
        <w:t>осцилоскоп</w:t>
      </w:r>
      <w:r w:rsidRPr="0073185C">
        <w:rPr>
          <w:lang w:val="uk-UA"/>
        </w:rPr>
        <w:t>а</w:t>
      </w:r>
      <w:r>
        <w:rPr>
          <w:lang w:val="uk-UA"/>
        </w:rPr>
        <w:t xml:space="preserve"> </w:t>
      </w:r>
      <w:r w:rsidRPr="0073185C">
        <w:rPr>
          <w:lang w:val="uk-UA"/>
        </w:rPr>
        <w:t>(</w:t>
      </w:r>
      <w:r w:rsidRPr="00A16B2D">
        <w:rPr>
          <w:b/>
        </w:rPr>
        <w:t>Sync</w:t>
      </w:r>
      <w:r w:rsidRPr="0073185C">
        <w:rPr>
          <w:lang w:val="uk-UA"/>
        </w:rPr>
        <w:t xml:space="preserve">) здійснюється по сигналу </w:t>
      </w:r>
      <w:r w:rsidRPr="00A16B2D">
        <w:rPr>
          <w:b/>
          <w:lang w:val="uk-UA"/>
        </w:rPr>
        <w:t>F/16</w:t>
      </w:r>
      <w:r w:rsidRPr="0073185C">
        <w:rPr>
          <w:lang w:val="uk-UA"/>
        </w:rPr>
        <w:t>.</w:t>
      </w:r>
    </w:p>
    <w:p w:rsidR="00F94099" w:rsidRPr="0073185C" w:rsidRDefault="00F94099" w:rsidP="00F94099">
      <w:pPr>
        <w:ind w:firstLine="284"/>
        <w:jc w:val="both"/>
        <w:rPr>
          <w:lang w:val="uk-UA"/>
        </w:rPr>
      </w:pPr>
    </w:p>
    <w:p w:rsidR="00F94099" w:rsidRPr="005A6F8F" w:rsidRDefault="00F94099" w:rsidP="00F94099">
      <w:pPr>
        <w:keepNext/>
        <w:spacing w:before="120"/>
        <w:jc w:val="center"/>
      </w:pPr>
      <w:r w:rsidRPr="005A6F8F">
        <w:rPr>
          <w:noProof/>
          <w:lang w:val="uk-UA" w:eastAsia="uk-UA"/>
        </w:rPr>
        <w:drawing>
          <wp:inline distT="0" distB="0" distL="0" distR="0">
            <wp:extent cx="32385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spacing w:before="120" w:after="120"/>
        <w:jc w:val="center"/>
        <w:rPr>
          <w:lang w:val="uk-UA"/>
        </w:rPr>
      </w:pPr>
      <w:r>
        <w:rPr>
          <w:lang w:val="uk-UA"/>
        </w:rPr>
        <w:t>Рис.2.5. Монтажна схема включення елементу ЛР1 для дослідження в динамічному режимі (а) і часові діаграми вхідних та вихідних сигналів (б).</w:t>
      </w:r>
    </w:p>
    <w:p w:rsidR="00F94099" w:rsidRDefault="00F94099" w:rsidP="00F94099">
      <w:pPr>
        <w:spacing w:after="120"/>
        <w:ind w:firstLine="284"/>
        <w:jc w:val="both"/>
        <w:rPr>
          <w:lang w:val="uk-UA"/>
        </w:rPr>
      </w:pPr>
      <w:r>
        <w:rPr>
          <w:lang w:val="uk-UA"/>
        </w:rPr>
        <w:lastRenderedPageBreak/>
        <w:t>На рис.2.6(а) наведено монтажну схему</w:t>
      </w:r>
      <w:r w:rsidRPr="0000081C">
        <w:rPr>
          <w:lang w:val="uk-UA"/>
        </w:rPr>
        <w:t xml:space="preserve"> </w:t>
      </w:r>
      <w:r>
        <w:rPr>
          <w:lang w:val="uk-UA"/>
        </w:rPr>
        <w:t xml:space="preserve">для дослідження однорозрядного мультиплексора, реалізованого на мікросхемі ЛР1. Перший елемент мікросхеми використовується в якості керованого комутатора сигналів </w:t>
      </w:r>
      <w:r w:rsidRPr="00AE77B2">
        <w:rPr>
          <w:b/>
          <w:lang w:val="uk-UA"/>
        </w:rPr>
        <w:t>F/2</w:t>
      </w:r>
      <w:r>
        <w:rPr>
          <w:lang w:val="uk-UA"/>
        </w:rPr>
        <w:t xml:space="preserve"> і </w:t>
      </w:r>
      <w:r w:rsidRPr="00AE77B2">
        <w:rPr>
          <w:b/>
          <w:lang w:val="uk-UA"/>
        </w:rPr>
        <w:t>F/4</w:t>
      </w:r>
      <w:r>
        <w:rPr>
          <w:lang w:val="uk-UA"/>
        </w:rPr>
        <w:t>, а другий – в якості інвертора керуючого сигналу. Керування мультиплексором здійснюється за допомогою розряду регістра бітів (</w:t>
      </w:r>
      <w:r w:rsidRPr="00AE77B2">
        <w:rPr>
          <w:b/>
          <w:lang w:val="uk-UA"/>
        </w:rPr>
        <w:t>RB1</w:t>
      </w:r>
      <w:r>
        <w:rPr>
          <w:lang w:val="uk-UA"/>
        </w:rPr>
        <w:t xml:space="preserve">). Часові діаграми вхідних та вихідних сигналів мультиплексора при </w:t>
      </w:r>
      <w:r w:rsidRPr="00AE77B2">
        <w:rPr>
          <w:b/>
          <w:lang w:val="uk-UA"/>
        </w:rPr>
        <w:t>RB1</w:t>
      </w:r>
      <w:r>
        <w:rPr>
          <w:lang w:val="uk-UA"/>
        </w:rPr>
        <w:t xml:space="preserve">=1 та </w:t>
      </w:r>
      <w:r w:rsidRPr="00AE77B2">
        <w:rPr>
          <w:b/>
          <w:lang w:val="uk-UA"/>
        </w:rPr>
        <w:t>RB1</w:t>
      </w:r>
      <w:r>
        <w:rPr>
          <w:lang w:val="uk-UA"/>
        </w:rPr>
        <w:t>=0 наведено на рис.2.6(б).</w:t>
      </w:r>
    </w:p>
    <w:p w:rsidR="00F94099" w:rsidRPr="003521D7" w:rsidRDefault="00F94099" w:rsidP="00F94099">
      <w:pPr>
        <w:keepNext/>
        <w:spacing w:before="120"/>
        <w:jc w:val="center"/>
      </w:pPr>
      <w:r w:rsidRPr="003521D7">
        <w:rPr>
          <w:noProof/>
          <w:lang w:val="uk-UA" w:eastAsia="uk-UA"/>
        </w:rPr>
        <w:drawing>
          <wp:inline distT="0" distB="0" distL="0" distR="0">
            <wp:extent cx="3152775" cy="1990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99" w:rsidRDefault="00F94099" w:rsidP="00F94099">
      <w:pPr>
        <w:spacing w:before="120" w:after="120"/>
        <w:jc w:val="center"/>
        <w:rPr>
          <w:lang w:val="uk-UA"/>
        </w:rPr>
      </w:pPr>
      <w:r>
        <w:rPr>
          <w:lang w:val="uk-UA"/>
        </w:rPr>
        <w:t>Рис.2.6. Монтажна схема</w:t>
      </w:r>
      <w:r w:rsidRPr="0000081C">
        <w:rPr>
          <w:lang w:val="uk-UA"/>
        </w:rPr>
        <w:t xml:space="preserve"> </w:t>
      </w:r>
      <w:r>
        <w:rPr>
          <w:lang w:val="uk-UA"/>
        </w:rPr>
        <w:t>для дослідження однорозрядного мультиплексора на основі ІС ЛР1 (а) і часові діаграми вхідних та вихідних сигналів (б).</w:t>
      </w:r>
    </w:p>
    <w:p w:rsidR="00F94099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Порядок виконання лабораторної роботи.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Увімкнути живлення </w:t>
      </w:r>
      <w:r>
        <w:rPr>
          <w:lang w:val="uk-UA"/>
        </w:rPr>
        <w:t>осцилоскоп</w:t>
      </w:r>
      <w:r w:rsidRPr="0073185C">
        <w:rPr>
          <w:lang w:val="uk-UA"/>
        </w:rPr>
        <w:t>а та стенда.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Скласти на стенді монтажну схему включення елементу </w:t>
      </w:r>
      <w:r>
        <w:rPr>
          <w:lang w:val="uk-UA"/>
        </w:rPr>
        <w:t xml:space="preserve">логіки </w:t>
      </w:r>
      <w:r w:rsidRPr="0073185C">
        <w:rPr>
          <w:lang w:val="uk-UA"/>
        </w:rPr>
        <w:t xml:space="preserve">ЛР1 </w:t>
      </w:r>
      <w:r>
        <w:rPr>
          <w:lang w:val="uk-UA"/>
        </w:rPr>
        <w:t>для дослідження</w:t>
      </w:r>
      <w:r w:rsidRPr="0073185C">
        <w:rPr>
          <w:lang w:val="uk-UA"/>
        </w:rPr>
        <w:t xml:space="preserve"> в статичному режимі (рис.2.4).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Змінюючи стани входів елементу за допомогою регістра бітів, спостерігати на індикаторі бітів відповідність вихідних станів схеми таблиці істинності (табл.2.2).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Скласти на стенді монтажну схему включення елементу</w:t>
      </w:r>
      <w:r>
        <w:rPr>
          <w:lang w:val="uk-UA"/>
        </w:rPr>
        <w:t xml:space="preserve"> </w:t>
      </w:r>
      <w:r w:rsidRPr="0073185C">
        <w:rPr>
          <w:lang w:val="uk-UA"/>
        </w:rPr>
        <w:t>логі</w:t>
      </w:r>
      <w:r>
        <w:rPr>
          <w:lang w:val="uk-UA"/>
        </w:rPr>
        <w:t>ки</w:t>
      </w:r>
      <w:r w:rsidRPr="0073185C">
        <w:rPr>
          <w:lang w:val="uk-UA"/>
        </w:rPr>
        <w:t xml:space="preserve"> ЛР1 </w:t>
      </w:r>
      <w:r>
        <w:rPr>
          <w:lang w:val="uk-UA"/>
        </w:rPr>
        <w:t>для дослідження</w:t>
      </w:r>
      <w:r w:rsidRPr="0073185C">
        <w:rPr>
          <w:lang w:val="uk-UA"/>
        </w:rPr>
        <w:t xml:space="preserve"> в динамічному режимі (рис.2.5(а)).</w:t>
      </w:r>
    </w:p>
    <w:p w:rsidR="00F94099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Спостерігати на екрані </w:t>
      </w:r>
      <w:r>
        <w:rPr>
          <w:lang w:val="uk-UA"/>
        </w:rPr>
        <w:t>осцилоскоп</w:t>
      </w:r>
      <w:r w:rsidRPr="0073185C">
        <w:rPr>
          <w:lang w:val="uk-UA"/>
        </w:rPr>
        <w:t>а часові діаграми вхідних та вихідних сигналів елементу, порівняти їх із рис.2.5(б).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>
        <w:rPr>
          <w:lang w:val="uk-UA"/>
        </w:rPr>
        <w:t>Повторити п.4 та п.5 з урахуванням індивідуального завдання (табл.2.3).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Скласти на стенді монтажну схему</w:t>
      </w:r>
      <w:r w:rsidRPr="0000081C">
        <w:rPr>
          <w:lang w:val="uk-UA"/>
        </w:rPr>
        <w:t xml:space="preserve"> </w:t>
      </w:r>
      <w:r>
        <w:rPr>
          <w:lang w:val="uk-UA"/>
        </w:rPr>
        <w:t>для дослідження</w:t>
      </w:r>
      <w:r w:rsidRPr="0073185C">
        <w:rPr>
          <w:lang w:val="uk-UA"/>
        </w:rPr>
        <w:t xml:space="preserve"> однорозрядного мультиплексора на мікросхемі ЛР1 (рис.2.6(а)).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Спостерігати на екрані </w:t>
      </w:r>
      <w:r>
        <w:rPr>
          <w:lang w:val="uk-UA"/>
        </w:rPr>
        <w:t>осцилоскоп</w:t>
      </w:r>
      <w:r w:rsidRPr="0073185C">
        <w:rPr>
          <w:lang w:val="uk-UA"/>
        </w:rPr>
        <w:t>а часові діаграми вхідних та вихідних сигналів мультиплексора при значеннях керуючого сигналу 1 та 0, порівняти їх із рис.2.6(б).</w:t>
      </w:r>
    </w:p>
    <w:p w:rsidR="00F94099" w:rsidRPr="0073185C" w:rsidRDefault="00F94099" w:rsidP="00F94099">
      <w:pPr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Вимкнути живлення </w:t>
      </w:r>
      <w:r>
        <w:rPr>
          <w:lang w:val="uk-UA"/>
        </w:rPr>
        <w:t>осцилоскоп</w:t>
      </w:r>
      <w:r w:rsidRPr="0073185C">
        <w:rPr>
          <w:lang w:val="uk-UA"/>
        </w:rPr>
        <w:t>а і стенда.</w:t>
      </w:r>
    </w:p>
    <w:p w:rsidR="00F94099" w:rsidRPr="0073185C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 w:rsidRPr="0073185C">
        <w:rPr>
          <w:b/>
          <w:bCs/>
          <w:u w:val="single"/>
          <w:lang w:val="uk-UA"/>
        </w:rPr>
        <w:t>Зміст звіту.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Принципові схеми елементів </w:t>
      </w:r>
      <w:r>
        <w:rPr>
          <w:lang w:val="uk-UA"/>
        </w:rPr>
        <w:t xml:space="preserve">логіки </w:t>
      </w:r>
      <w:r w:rsidRPr="0073185C">
        <w:rPr>
          <w:lang w:val="uk-UA"/>
        </w:rPr>
        <w:t>мікросхем ЛР1 та ЛД1 серії К155.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Умовні графічні позначення досліджуваних мікросхем та їх основні технічні характеристики.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Таблиця істинності елементу </w:t>
      </w:r>
      <w:r>
        <w:rPr>
          <w:lang w:val="uk-UA"/>
        </w:rPr>
        <w:t xml:space="preserve">логіки </w:t>
      </w:r>
      <w:r w:rsidRPr="0073185C">
        <w:rPr>
          <w:lang w:val="uk-UA"/>
        </w:rPr>
        <w:t>мікросхеми ЛР1.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Монтажні схеми включення на лабораторному стенді.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Часові діаграми вхідних та вихідних сигналів.</w:t>
      </w:r>
    </w:p>
    <w:p w:rsidR="00F94099" w:rsidRPr="0073185C" w:rsidRDefault="00F94099" w:rsidP="00F94099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Висновки.</w:t>
      </w:r>
    </w:p>
    <w:p w:rsidR="00F94099" w:rsidRPr="0073185C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 w:rsidRPr="0073185C">
        <w:rPr>
          <w:b/>
          <w:bCs/>
          <w:u w:val="single"/>
          <w:lang w:val="uk-UA"/>
        </w:rPr>
        <w:t>Контрольні питання.</w:t>
      </w:r>
    </w:p>
    <w:p w:rsidR="00F94099" w:rsidRPr="0073185C" w:rsidRDefault="00F94099" w:rsidP="00F94099">
      <w:pPr>
        <w:numPr>
          <w:ilvl w:val="0"/>
          <w:numId w:val="3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Функціональний склад мікросхем груп ЛР і ЛД.</w:t>
      </w:r>
    </w:p>
    <w:p w:rsidR="00F94099" w:rsidRPr="0073185C" w:rsidRDefault="00F94099" w:rsidP="00F94099">
      <w:pPr>
        <w:numPr>
          <w:ilvl w:val="0"/>
          <w:numId w:val="3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 xml:space="preserve">Принципи дії </w:t>
      </w:r>
      <w:r>
        <w:rPr>
          <w:lang w:val="uk-UA"/>
        </w:rPr>
        <w:t>елементів логіки</w:t>
      </w:r>
      <w:r w:rsidRPr="0073185C">
        <w:rPr>
          <w:lang w:val="uk-UA"/>
        </w:rPr>
        <w:t xml:space="preserve"> мікросхем ЛР1 та ЛД1.</w:t>
      </w:r>
    </w:p>
    <w:p w:rsidR="00F94099" w:rsidRPr="0073185C" w:rsidRDefault="00F94099" w:rsidP="00F94099">
      <w:pPr>
        <w:numPr>
          <w:ilvl w:val="0"/>
          <w:numId w:val="3"/>
        </w:numPr>
        <w:tabs>
          <w:tab w:val="clear" w:pos="360"/>
          <w:tab w:val="num" w:pos="284"/>
        </w:tabs>
        <w:jc w:val="both"/>
        <w:rPr>
          <w:lang w:val="uk-UA"/>
        </w:rPr>
      </w:pPr>
      <w:r w:rsidRPr="0073185C">
        <w:rPr>
          <w:lang w:val="uk-UA"/>
        </w:rPr>
        <w:t>Робота стенду.</w:t>
      </w:r>
    </w:p>
    <w:p w:rsidR="00F94099" w:rsidRPr="0073185C" w:rsidRDefault="00F94099" w:rsidP="00F94099">
      <w:pPr>
        <w:keepNext/>
        <w:spacing w:before="120"/>
        <w:ind w:firstLine="284"/>
        <w:jc w:val="both"/>
        <w:rPr>
          <w:b/>
          <w:bCs/>
          <w:u w:val="single"/>
          <w:lang w:val="uk-UA"/>
        </w:rPr>
      </w:pPr>
      <w:r w:rsidRPr="0073185C">
        <w:rPr>
          <w:b/>
          <w:bCs/>
          <w:u w:val="single"/>
          <w:lang w:val="uk-UA"/>
        </w:rPr>
        <w:t>Індивідуальні завдання.</w:t>
      </w:r>
    </w:p>
    <w:p w:rsidR="00F94099" w:rsidRPr="0073185C" w:rsidRDefault="00F94099" w:rsidP="00F94099">
      <w:pPr>
        <w:keepNext/>
        <w:ind w:firstLine="284"/>
        <w:jc w:val="both"/>
        <w:rPr>
          <w:bCs/>
          <w:lang w:val="uk-UA"/>
        </w:rPr>
      </w:pPr>
      <w:r w:rsidRPr="0073185C">
        <w:rPr>
          <w:bCs/>
          <w:lang w:val="uk-UA"/>
        </w:rPr>
        <w:t xml:space="preserve">Варіанти індивідуальних завдань наведені в </w:t>
      </w:r>
      <w:r>
        <w:rPr>
          <w:bCs/>
          <w:lang w:val="uk-UA"/>
        </w:rPr>
        <w:t>табл.</w:t>
      </w:r>
      <w:r w:rsidRPr="0073185C">
        <w:rPr>
          <w:bCs/>
          <w:lang w:val="uk-UA"/>
        </w:rPr>
        <w:t>2.3. Номер варіанта визначається порядковим номером студента в журналі обліку відвідування групи (підгрупи).</w:t>
      </w:r>
    </w:p>
    <w:p w:rsidR="00F94099" w:rsidRPr="0073185C" w:rsidRDefault="00F94099" w:rsidP="00F94099">
      <w:pPr>
        <w:tabs>
          <w:tab w:val="left" w:pos="6096"/>
        </w:tabs>
        <w:spacing w:line="264" w:lineRule="auto"/>
        <w:ind w:right="28"/>
        <w:jc w:val="right"/>
        <w:rPr>
          <w:lang w:val="uk-UA"/>
        </w:rPr>
      </w:pPr>
      <w:r w:rsidRPr="0073185C">
        <w:rPr>
          <w:lang w:val="uk-UA"/>
        </w:rPr>
        <w:t>Таблиця 2.3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5"/>
        <w:gridCol w:w="987"/>
        <w:gridCol w:w="985"/>
        <w:gridCol w:w="985"/>
        <w:gridCol w:w="985"/>
        <w:gridCol w:w="985"/>
        <w:gridCol w:w="983"/>
      </w:tblGrid>
      <w:tr w:rsidR="00F94099" w:rsidTr="0018074B">
        <w:trPr>
          <w:trHeight w:val="230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Вар.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>K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uk-UA"/>
              </w:rPr>
              <w:t>3</w:t>
            </w:r>
            <w:r>
              <w:t>K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uk-UA"/>
              </w:rPr>
              <w:t>4</w:t>
            </w:r>
            <w:r>
              <w:t>K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t>K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Вар.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uk-UA"/>
              </w:rPr>
              <w:t>2</w:t>
            </w:r>
            <w:r>
              <w:t>K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uk-UA"/>
              </w:rPr>
              <w:t>3</w:t>
            </w:r>
            <w:r>
              <w:t>K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uk-UA"/>
              </w:rPr>
              <w:t>4</w:t>
            </w:r>
            <w:r>
              <w:t>K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t>K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1E1C51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1E1C51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</w:t>
            </w:r>
            <w:r w:rsidRPr="00D34973">
              <w:rPr>
                <w:lang w:val="ru-RU"/>
              </w:rPr>
              <w:t>/</w:t>
            </w:r>
            <w:r>
              <w:t>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F/8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F/4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</w:t>
            </w:r>
            <w:r w:rsidRPr="00D34973">
              <w:rPr>
                <w:lang w:val="ru-RU"/>
              </w:rPr>
              <w:t>/16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EA0104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1E1C51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1E1C51" w:rsidRDefault="00F94099" w:rsidP="0018074B">
            <w:pPr>
              <w:jc w:val="center"/>
            </w:pPr>
            <w:r>
              <w:t>F</w:t>
            </w:r>
            <w:r w:rsidRPr="00D34973">
              <w:rPr>
                <w:lang w:val="ru-RU"/>
              </w:rPr>
              <w:t>/</w:t>
            </w:r>
            <w:r>
              <w:t>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EA0104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A0104">
              <w:rPr>
                <w:lang w:val="uk-UA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8D6EEE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8D6EEE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8D6EEE" w:rsidRDefault="00F94099" w:rsidP="0018074B">
            <w:pPr>
              <w:jc w:val="center"/>
            </w:pPr>
            <w:r>
              <w:t>F</w:t>
            </w:r>
            <w:r w:rsidRPr="00D34973">
              <w:rPr>
                <w:lang w:val="ru-RU"/>
              </w:rPr>
              <w:t>/</w:t>
            </w:r>
            <w:r>
              <w:t>4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1E1C51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D34973" w:rsidRDefault="00F94099" w:rsidP="0018074B">
            <w:pPr>
              <w:jc w:val="center"/>
              <w:rPr>
                <w:lang w:val="ru-RU"/>
              </w:rPr>
            </w:pPr>
            <w:r>
              <w:t>F/8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 w:rsidRPr="00EA010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985023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99" w:rsidRPr="00985023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4099" w:rsidRPr="00985023" w:rsidRDefault="00F94099" w:rsidP="0018074B">
            <w:pPr>
              <w:jc w:val="center"/>
            </w:pPr>
            <w:r>
              <w:t>F/8</w:t>
            </w:r>
          </w:p>
        </w:tc>
      </w:tr>
      <w:tr w:rsidR="00F94099" w:rsidTr="0018074B">
        <w:trPr>
          <w:trHeight w:val="230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F/8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EA0104" w:rsidRDefault="00F94099" w:rsidP="0018074B">
            <w:pPr>
              <w:jc w:val="center"/>
              <w:rPr>
                <w:lang w:val="uk-UA"/>
              </w:rPr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F/8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4A76A7" w:rsidRDefault="00F94099" w:rsidP="0018074B">
            <w:pPr>
              <w:jc w:val="center"/>
            </w:pPr>
            <w:r>
              <w:t>F/16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Pr="00985023" w:rsidRDefault="00F94099" w:rsidP="0018074B">
            <w:pPr>
              <w:jc w:val="center"/>
            </w:pPr>
            <w:r>
              <w:t>F</w:t>
            </w:r>
            <w:r w:rsidRPr="00EA0104">
              <w:rPr>
                <w:lang w:val="uk-UA"/>
              </w:rPr>
              <w:t>/</w:t>
            </w:r>
            <w: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Pr="00EA0104" w:rsidRDefault="00F94099" w:rsidP="0018074B">
            <w:pPr>
              <w:jc w:val="center"/>
              <w:rPr>
                <w:lang w:val="uk-UA"/>
              </w:rPr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4099" w:rsidRPr="007A0DBF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4099" w:rsidRDefault="00F94099" w:rsidP="0018074B">
            <w:pPr>
              <w:jc w:val="center"/>
            </w:pPr>
            <w:r>
              <w:t>F/8</w:t>
            </w:r>
          </w:p>
        </w:tc>
      </w:tr>
      <w:tr w:rsidR="00F94099" w:rsidTr="0018074B">
        <w:trPr>
          <w:trHeight w:val="231"/>
          <w:jc w:val="center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 w:rsidRPr="00EA0104">
              <w:rPr>
                <w:lang w:val="uk-UA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099" w:rsidRPr="007A0DBF" w:rsidRDefault="00F94099" w:rsidP="001807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4099" w:rsidRDefault="00F94099" w:rsidP="0018074B">
            <w:pPr>
              <w:jc w:val="center"/>
            </w:pPr>
            <w:r>
              <w:t>F/16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4099" w:rsidRDefault="00F94099" w:rsidP="0018074B">
            <w:pPr>
              <w:jc w:val="center"/>
            </w:pPr>
            <w:r>
              <w:t>F</w:t>
            </w:r>
          </w:p>
        </w:tc>
      </w:tr>
    </w:tbl>
    <w:p w:rsidR="001B290C" w:rsidRDefault="001B290C" w:rsidP="00F94099"/>
    <w:sectPr w:rsidR="001B29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67" w:rsidRDefault="00461867" w:rsidP="00461867">
      <w:r>
        <w:separator/>
      </w:r>
    </w:p>
  </w:endnote>
  <w:endnote w:type="continuationSeparator" w:id="0">
    <w:p w:rsidR="00461867" w:rsidRDefault="00461867" w:rsidP="004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Default="004618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Default="004618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Default="004618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67" w:rsidRDefault="00461867" w:rsidP="00461867">
      <w:r>
        <w:separator/>
      </w:r>
    </w:p>
  </w:footnote>
  <w:footnote w:type="continuationSeparator" w:id="0">
    <w:p w:rsidR="00461867" w:rsidRDefault="00461867" w:rsidP="0046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Default="004618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Pr="00461867" w:rsidRDefault="00461867" w:rsidP="00461867">
    <w:pPr>
      <w:pStyle w:val="a7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461867">
        <w:rPr>
          <w:rStyle w:val="ab"/>
          <w:rFonts w:ascii="Tahoma" w:hAnsi="Tahoma" w:cs="Tahoma"/>
          <w:b/>
          <w:color w:val="B3B3B3"/>
          <w:sz w:val="14"/>
        </w:rPr>
        <w:t>http://antibotan.com/</w:t>
      </w:r>
    </w:hyperlink>
    <w:r w:rsidRPr="00461867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67" w:rsidRDefault="004618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890"/>
    <w:multiLevelType w:val="hybridMultilevel"/>
    <w:tmpl w:val="531E1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8194B"/>
    <w:multiLevelType w:val="hybridMultilevel"/>
    <w:tmpl w:val="FF483772"/>
    <w:lvl w:ilvl="0" w:tplc="A96AF92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94B84"/>
    <w:multiLevelType w:val="hybridMultilevel"/>
    <w:tmpl w:val="891672E2"/>
    <w:lvl w:ilvl="0" w:tplc="A96AF92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EC7F5D"/>
    <w:multiLevelType w:val="hybridMultilevel"/>
    <w:tmpl w:val="D5EE8980"/>
    <w:lvl w:ilvl="0" w:tplc="A96AF92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8E"/>
    <w:rsid w:val="00010F8E"/>
    <w:rsid w:val="001B290C"/>
    <w:rsid w:val="00461867"/>
    <w:rsid w:val="00F9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F9409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099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3">
    <w:name w:val="Body Text Indent"/>
    <w:basedOn w:val="a"/>
    <w:link w:val="a4"/>
    <w:rsid w:val="00F94099"/>
    <w:pPr>
      <w:ind w:firstLine="284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F940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8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186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46186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618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46186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618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4618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F9409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099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a3">
    <w:name w:val="Body Text Indent"/>
    <w:basedOn w:val="a"/>
    <w:link w:val="a4"/>
    <w:rsid w:val="00F94099"/>
    <w:pPr>
      <w:ind w:firstLine="284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F940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8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186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46186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618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46186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618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461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5175</Characters>
  <Application>Microsoft Office Word</Application>
  <DocSecurity>0</DocSecurity>
  <Lines>311</Lines>
  <Paragraphs>269</Paragraphs>
  <ScaleCrop>false</ScaleCrop>
  <Company>home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Ivan</cp:lastModifiedBy>
  <cp:revision>3</cp:revision>
  <dcterms:created xsi:type="dcterms:W3CDTF">2013-03-16T11:32:00Z</dcterms:created>
  <dcterms:modified xsi:type="dcterms:W3CDTF">2013-03-16T11:34:00Z</dcterms:modified>
</cp:coreProperties>
</file>