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B32" w:rsidRDefault="00B45E74" w:rsidP="00202A7F">
      <w:pPr>
        <w:spacing w:after="0" w:line="360" w:lineRule="auto"/>
        <w:ind w:firstLine="709"/>
        <w:jc w:val="center"/>
        <w:rPr>
          <w:rFonts w:ascii="Times New Roman" w:hAnsi="Times New Roman" w:cs="Times New Roman"/>
          <w:sz w:val="28"/>
          <w:szCs w:val="28"/>
        </w:rPr>
      </w:pPr>
      <w:bookmarkStart w:id="0" w:name="_GoBack"/>
      <w:r>
        <w:rPr>
          <w:rFonts w:ascii="Times New Roman" w:hAnsi="Times New Roman" w:cs="Times New Roman"/>
          <w:sz w:val="28"/>
          <w:szCs w:val="28"/>
        </w:rPr>
        <w:t>РОЗДІЛ</w:t>
      </w:r>
      <w:r w:rsidR="00796E0D" w:rsidRPr="00796E0D">
        <w:rPr>
          <w:rFonts w:ascii="Times New Roman" w:hAnsi="Times New Roman" w:cs="Times New Roman"/>
          <w:sz w:val="28"/>
          <w:szCs w:val="28"/>
        </w:rPr>
        <w:t xml:space="preserve"> 2. </w:t>
      </w:r>
      <w:r>
        <w:rPr>
          <w:rFonts w:ascii="Times New Roman" w:hAnsi="Times New Roman" w:cs="Times New Roman"/>
          <w:sz w:val="28"/>
          <w:szCs w:val="28"/>
        </w:rPr>
        <w:t>ДОСЛІДЖЕННЯ ПЛАТОСПРОМОЖНОСТІ ТА ЛІКВІДНОСТІ ПП «ТЕХЕНЕРГО ПЛЮС»</w:t>
      </w:r>
    </w:p>
    <w:p w:rsidR="00BE6405" w:rsidRDefault="00221B07" w:rsidP="00D931FF">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2.1. Коротка характеристика ПП «Техенерго Плюс»</w:t>
      </w:r>
    </w:p>
    <w:p w:rsidR="00B45E74" w:rsidRDefault="00B45E74" w:rsidP="00D931FF">
      <w:pPr>
        <w:spacing w:after="0" w:line="360" w:lineRule="auto"/>
        <w:ind w:firstLine="709"/>
        <w:jc w:val="center"/>
        <w:rPr>
          <w:rFonts w:ascii="Times New Roman" w:hAnsi="Times New Roman" w:cs="Times New Roman"/>
          <w:sz w:val="28"/>
          <w:szCs w:val="28"/>
        </w:rPr>
      </w:pPr>
    </w:p>
    <w:p w:rsidR="00D931FF" w:rsidRDefault="00D931FF" w:rsidP="00D931FF">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Приватне підприємство «Техенерго Плюс»: м.Київ, вул. Тропініна, 4-б, тел: 044-2295934.</w:t>
      </w:r>
    </w:p>
    <w:p w:rsidR="00D931FF" w:rsidRDefault="00D931FF" w:rsidP="00D931FF">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Вид економічної діяльності за КВЕД : 45.21.1:</w:t>
      </w:r>
    </w:p>
    <w:p w:rsidR="00D931FF" w:rsidRPr="00D931FF" w:rsidRDefault="00D931FF" w:rsidP="00D931FF">
      <w:pPr>
        <w:spacing w:after="0" w:line="360" w:lineRule="auto"/>
        <w:ind w:firstLine="709"/>
        <w:rPr>
          <w:rFonts w:ascii="Times New Roman" w:hAnsi="Times New Roman" w:cs="Times New Roman"/>
          <w:sz w:val="28"/>
          <w:szCs w:val="28"/>
        </w:rPr>
      </w:pPr>
      <w:r w:rsidRPr="00D931FF">
        <w:rPr>
          <w:rFonts w:ascii="Times New Roman" w:hAnsi="Times New Roman" w:cs="Times New Roman"/>
          <w:sz w:val="28"/>
          <w:szCs w:val="28"/>
        </w:rPr>
        <w:t xml:space="preserve">Загальне будівництво будівель (нові роботи, роботи з заміни, реконструкції та відновлення) </w:t>
      </w:r>
    </w:p>
    <w:p w:rsidR="00D931FF" w:rsidRPr="00D931FF" w:rsidRDefault="00D931FF" w:rsidP="00D931FF">
      <w:pPr>
        <w:spacing w:after="0" w:line="360" w:lineRule="auto"/>
        <w:ind w:firstLine="709"/>
        <w:rPr>
          <w:rFonts w:ascii="Times New Roman" w:hAnsi="Times New Roman" w:cs="Times New Roman"/>
          <w:sz w:val="28"/>
          <w:szCs w:val="28"/>
        </w:rPr>
      </w:pPr>
      <w:r w:rsidRPr="00D931FF">
        <w:rPr>
          <w:rFonts w:ascii="Times New Roman" w:hAnsi="Times New Roman" w:cs="Times New Roman"/>
          <w:sz w:val="28"/>
          <w:szCs w:val="28"/>
        </w:rPr>
        <w:t xml:space="preserve">Цей підклас включає: </w:t>
      </w:r>
    </w:p>
    <w:p w:rsidR="00D931FF" w:rsidRPr="00D931FF" w:rsidRDefault="00D931FF" w:rsidP="00D931FF">
      <w:pPr>
        <w:spacing w:after="0" w:line="360" w:lineRule="auto"/>
        <w:ind w:firstLine="709"/>
        <w:rPr>
          <w:rFonts w:ascii="Times New Roman" w:hAnsi="Times New Roman" w:cs="Times New Roman"/>
          <w:sz w:val="28"/>
          <w:szCs w:val="28"/>
        </w:rPr>
      </w:pPr>
      <w:r w:rsidRPr="00D931FF">
        <w:rPr>
          <w:rFonts w:ascii="Times New Roman" w:hAnsi="Times New Roman" w:cs="Times New Roman"/>
          <w:sz w:val="28"/>
          <w:szCs w:val="28"/>
        </w:rPr>
        <w:t xml:space="preserve">- будівництво всіх типів будівель </w:t>
      </w:r>
    </w:p>
    <w:p w:rsidR="00D931FF" w:rsidRPr="00D931FF" w:rsidRDefault="00D931FF" w:rsidP="00D931FF">
      <w:pPr>
        <w:spacing w:after="0" w:line="360" w:lineRule="auto"/>
        <w:ind w:firstLine="709"/>
        <w:rPr>
          <w:rFonts w:ascii="Times New Roman" w:hAnsi="Times New Roman" w:cs="Times New Roman"/>
          <w:sz w:val="28"/>
          <w:szCs w:val="28"/>
        </w:rPr>
      </w:pPr>
      <w:r w:rsidRPr="00D931FF">
        <w:rPr>
          <w:rFonts w:ascii="Times New Roman" w:hAnsi="Times New Roman" w:cs="Times New Roman"/>
          <w:sz w:val="28"/>
          <w:szCs w:val="28"/>
        </w:rPr>
        <w:t xml:space="preserve">- роботи з реконструкції, реставрації, оновлення та ремонту </w:t>
      </w:r>
    </w:p>
    <w:p w:rsidR="00D931FF" w:rsidRDefault="00D931FF" w:rsidP="00D931FF">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Підприємство надає наступні види послуг:</w:t>
      </w:r>
    </w:p>
    <w:p w:rsidR="00D931FF" w:rsidRDefault="00D931FF" w:rsidP="00D931FF">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sidRPr="00D931FF">
        <w:rPr>
          <w:rFonts w:ascii="Times New Roman" w:hAnsi="Times New Roman" w:cs="Times New Roman"/>
          <w:sz w:val="28"/>
          <w:szCs w:val="28"/>
        </w:rPr>
        <w:t xml:space="preserve"> Будівництво об'єктів, будинків, котеджів з нуля </w:t>
      </w:r>
      <w:r>
        <w:rPr>
          <w:rFonts w:ascii="Times New Roman" w:hAnsi="Times New Roman" w:cs="Times New Roman"/>
          <w:sz w:val="28"/>
          <w:szCs w:val="28"/>
        </w:rPr>
        <w:t>;</w:t>
      </w:r>
    </w:p>
    <w:p w:rsidR="00D931FF" w:rsidRDefault="00D931FF" w:rsidP="00D931FF">
      <w:pPr>
        <w:spacing w:after="0" w:line="360" w:lineRule="auto"/>
        <w:ind w:firstLine="709"/>
        <w:rPr>
          <w:rFonts w:ascii="Times New Roman" w:hAnsi="Times New Roman" w:cs="Times New Roman"/>
          <w:sz w:val="28"/>
          <w:szCs w:val="28"/>
        </w:rPr>
      </w:pPr>
      <w:r w:rsidRPr="00D931FF">
        <w:rPr>
          <w:rFonts w:ascii="Times New Roman" w:hAnsi="Times New Roman" w:cs="Times New Roman"/>
          <w:sz w:val="28"/>
          <w:szCs w:val="28"/>
        </w:rPr>
        <w:t>- Прокладка зовнішніх газопроводів низького i середнього тиску</w:t>
      </w:r>
      <w:r>
        <w:rPr>
          <w:rFonts w:ascii="Times New Roman" w:hAnsi="Times New Roman" w:cs="Times New Roman"/>
          <w:sz w:val="28"/>
          <w:szCs w:val="28"/>
        </w:rPr>
        <w:t>;</w:t>
      </w:r>
    </w:p>
    <w:p w:rsidR="00D931FF" w:rsidRDefault="00D931FF" w:rsidP="00D931FF">
      <w:pPr>
        <w:spacing w:after="0" w:line="360" w:lineRule="auto"/>
        <w:ind w:firstLine="709"/>
        <w:rPr>
          <w:rFonts w:ascii="Times New Roman" w:hAnsi="Times New Roman" w:cs="Times New Roman"/>
          <w:sz w:val="28"/>
          <w:szCs w:val="28"/>
        </w:rPr>
      </w:pPr>
      <w:r w:rsidRPr="00D931FF">
        <w:rPr>
          <w:rFonts w:ascii="Times New Roman" w:hAnsi="Times New Roman" w:cs="Times New Roman"/>
          <w:sz w:val="28"/>
          <w:szCs w:val="28"/>
        </w:rPr>
        <w:t xml:space="preserve"> - Прокладка водопроводів </w:t>
      </w:r>
      <w:r>
        <w:rPr>
          <w:rFonts w:ascii="Times New Roman" w:hAnsi="Times New Roman" w:cs="Times New Roman"/>
          <w:sz w:val="28"/>
          <w:szCs w:val="28"/>
        </w:rPr>
        <w:t>;</w:t>
      </w:r>
    </w:p>
    <w:p w:rsidR="00D931FF" w:rsidRDefault="00D931FF" w:rsidP="00D931FF">
      <w:pPr>
        <w:spacing w:after="0" w:line="360" w:lineRule="auto"/>
        <w:ind w:firstLine="709"/>
        <w:rPr>
          <w:rFonts w:ascii="Times New Roman" w:hAnsi="Times New Roman" w:cs="Times New Roman"/>
          <w:sz w:val="28"/>
          <w:szCs w:val="28"/>
        </w:rPr>
      </w:pPr>
      <w:r w:rsidRPr="00D931FF">
        <w:rPr>
          <w:rFonts w:ascii="Times New Roman" w:hAnsi="Times New Roman" w:cs="Times New Roman"/>
          <w:sz w:val="28"/>
          <w:szCs w:val="28"/>
        </w:rPr>
        <w:t xml:space="preserve">- Реконструкція будинків i споруджень </w:t>
      </w:r>
      <w:r>
        <w:rPr>
          <w:rFonts w:ascii="Times New Roman" w:hAnsi="Times New Roman" w:cs="Times New Roman"/>
          <w:sz w:val="28"/>
          <w:szCs w:val="28"/>
        </w:rPr>
        <w:t>;</w:t>
      </w:r>
    </w:p>
    <w:p w:rsidR="00D931FF" w:rsidRDefault="00D931FF" w:rsidP="00D931FF">
      <w:pPr>
        <w:spacing w:after="0" w:line="360" w:lineRule="auto"/>
        <w:ind w:firstLine="709"/>
        <w:rPr>
          <w:rFonts w:ascii="Times New Roman" w:hAnsi="Times New Roman" w:cs="Times New Roman"/>
          <w:sz w:val="28"/>
          <w:szCs w:val="28"/>
        </w:rPr>
      </w:pPr>
      <w:r w:rsidRPr="00D931FF">
        <w:rPr>
          <w:rFonts w:ascii="Times New Roman" w:hAnsi="Times New Roman" w:cs="Times New Roman"/>
          <w:sz w:val="28"/>
          <w:szCs w:val="28"/>
        </w:rPr>
        <w:t>- Роботи ремонтні усіх видів</w:t>
      </w:r>
      <w:r>
        <w:rPr>
          <w:rFonts w:ascii="Times New Roman" w:hAnsi="Times New Roman" w:cs="Times New Roman"/>
          <w:sz w:val="28"/>
          <w:szCs w:val="28"/>
        </w:rPr>
        <w:t>;</w:t>
      </w:r>
    </w:p>
    <w:p w:rsidR="00E14322" w:rsidRDefault="00E14322" w:rsidP="00D931FF">
      <w:pPr>
        <w:spacing w:after="0" w:line="360" w:lineRule="auto"/>
        <w:ind w:firstLine="709"/>
        <w:rPr>
          <w:rFonts w:ascii="Times New Roman" w:hAnsi="Times New Roman" w:cs="Times New Roman"/>
          <w:sz w:val="28"/>
          <w:szCs w:val="28"/>
        </w:rPr>
      </w:pPr>
    </w:p>
    <w:p w:rsidR="00E14322" w:rsidRDefault="00E14322" w:rsidP="00E14322">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2.2. Структурно-динамічний аналіз майна та фінансові результати ПП «Техенерго Плюс»</w:t>
      </w:r>
    </w:p>
    <w:p w:rsidR="00E14322" w:rsidRDefault="00E14322" w:rsidP="00E14322">
      <w:pPr>
        <w:spacing w:after="0" w:line="360" w:lineRule="auto"/>
        <w:ind w:firstLine="709"/>
        <w:jc w:val="center"/>
        <w:rPr>
          <w:rFonts w:ascii="Times New Roman" w:hAnsi="Times New Roman" w:cs="Times New Roman"/>
          <w:sz w:val="28"/>
          <w:szCs w:val="28"/>
        </w:rPr>
      </w:pPr>
    </w:p>
    <w:p w:rsidR="00E14322" w:rsidRDefault="00E14322" w:rsidP="00E14322">
      <w:pPr>
        <w:spacing w:after="0" w:line="360" w:lineRule="auto"/>
        <w:ind w:firstLine="709"/>
        <w:jc w:val="both"/>
        <w:rPr>
          <w:rFonts w:ascii="Times New Roman" w:hAnsi="Times New Roman" w:cs="Times New Roman"/>
          <w:sz w:val="28"/>
          <w:szCs w:val="28"/>
        </w:rPr>
      </w:pPr>
      <w:r w:rsidRPr="00E14322">
        <w:rPr>
          <w:rFonts w:ascii="Times New Roman" w:eastAsia="Times New Roman" w:hAnsi="Times New Roman" w:cs="Times New Roman"/>
          <w:color w:val="000000"/>
          <w:sz w:val="28"/>
          <w:szCs w:val="28"/>
          <w:lang w:eastAsia="uk-UA"/>
        </w:rPr>
        <w:t>Метою фінансового аналізу підприємства,  що здійснюється відповідно  до  цього  Положення,  є  оцінка   фінансового   стану підприємства  на  останню  звітну дату з урахуванням динаміки його змін,  які  склалися  за  результатами  господарської   діяльності підприємства за два останні роки; визначення факторів, що вплинули на  ці  зміни,  та  прогнозування  майбутнього  фінансового  стану підприємства.  Результати проведеного аналізу використовуються для підготовки рекомендацій щодо доцільності перетворення підприємства у ВАТ або його реструктуризації.</w:t>
      </w:r>
    </w:p>
    <w:p w:rsidR="00202A7F" w:rsidRPr="00796E0D" w:rsidRDefault="00202A7F" w:rsidP="00B45E7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Складемо порівняльну таблицю </w:t>
      </w:r>
      <w:bookmarkEnd w:id="0"/>
      <w:r>
        <w:rPr>
          <w:rFonts w:ascii="Times New Roman" w:hAnsi="Times New Roman" w:cs="Times New Roman"/>
          <w:sz w:val="28"/>
          <w:szCs w:val="28"/>
        </w:rPr>
        <w:t>балансів за 3 роки і виявимо відхилення в абсолютних та відносних показниках.</w:t>
      </w:r>
    </w:p>
    <w:p w:rsidR="00796E0D" w:rsidRPr="00796E0D" w:rsidRDefault="00796E0D" w:rsidP="00B45E7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Таблиця 2.1</w:t>
      </w:r>
    </w:p>
    <w:p w:rsidR="00796E0D" w:rsidRPr="00796E0D" w:rsidRDefault="00796E0D" w:rsidP="00B45E74">
      <w:pPr>
        <w:spacing w:after="0" w:line="240" w:lineRule="auto"/>
        <w:jc w:val="center"/>
        <w:rPr>
          <w:rFonts w:ascii="Times New Roman" w:hAnsi="Times New Roman" w:cs="Times New Roman"/>
          <w:sz w:val="28"/>
          <w:szCs w:val="28"/>
        </w:rPr>
      </w:pPr>
      <w:r w:rsidRPr="00796E0D">
        <w:rPr>
          <w:rFonts w:ascii="Times New Roman" w:hAnsi="Times New Roman" w:cs="Times New Roman"/>
          <w:sz w:val="28"/>
          <w:szCs w:val="28"/>
        </w:rPr>
        <w:t xml:space="preserve">Аналіз фінансових ресурсів </w:t>
      </w:r>
      <w:r w:rsidR="00E14322">
        <w:rPr>
          <w:rFonts w:ascii="Times New Roman" w:hAnsi="Times New Roman" w:cs="Times New Roman"/>
          <w:sz w:val="28"/>
          <w:szCs w:val="28"/>
        </w:rPr>
        <w:t>ПП «Техенрго Плюс»</w:t>
      </w:r>
      <w:r w:rsidRPr="00796E0D">
        <w:rPr>
          <w:rFonts w:ascii="Times New Roman" w:hAnsi="Times New Roman" w:cs="Times New Roman"/>
          <w:sz w:val="28"/>
          <w:szCs w:val="28"/>
        </w:rPr>
        <w:t xml:space="preserve"> за 2008-2010роки</w:t>
      </w:r>
      <w:r w:rsidR="00202A7F">
        <w:rPr>
          <w:rFonts w:ascii="Times New Roman" w:hAnsi="Times New Roman" w:cs="Times New Roman"/>
          <w:sz w:val="28"/>
          <w:szCs w:val="28"/>
        </w:rPr>
        <w:t>, тис.грн.</w:t>
      </w:r>
    </w:p>
    <w:tbl>
      <w:tblPr>
        <w:tblW w:w="9837" w:type="dxa"/>
        <w:tblInd w:w="98" w:type="dxa"/>
        <w:tblLayout w:type="fixed"/>
        <w:tblLook w:val="04A0" w:firstRow="1" w:lastRow="0" w:firstColumn="1" w:lastColumn="0" w:noHBand="0" w:noVBand="1"/>
      </w:tblPr>
      <w:tblGrid>
        <w:gridCol w:w="2562"/>
        <w:gridCol w:w="899"/>
        <w:gridCol w:w="93"/>
        <w:gridCol w:w="851"/>
        <w:gridCol w:w="141"/>
        <w:gridCol w:w="758"/>
        <w:gridCol w:w="1227"/>
        <w:gridCol w:w="1276"/>
        <w:gridCol w:w="1015"/>
        <w:gridCol w:w="1015"/>
      </w:tblGrid>
      <w:tr w:rsidR="00796E0D" w:rsidRPr="00796E0D" w:rsidTr="00095652">
        <w:trPr>
          <w:trHeight w:val="300"/>
        </w:trPr>
        <w:tc>
          <w:tcPr>
            <w:tcW w:w="2562"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796E0D" w:rsidRPr="00796E0D" w:rsidRDefault="00796E0D" w:rsidP="00095652">
            <w:pPr>
              <w:spacing w:after="0" w:line="240" w:lineRule="auto"/>
              <w:jc w:val="center"/>
              <w:rPr>
                <w:rFonts w:ascii="Times New Roman" w:eastAsia="Times New Roman" w:hAnsi="Times New Roman" w:cs="Times New Roman"/>
                <w:b/>
                <w:bCs/>
                <w:sz w:val="24"/>
                <w:szCs w:val="24"/>
                <w:lang w:eastAsia="uk-UA"/>
              </w:rPr>
            </w:pPr>
            <w:r w:rsidRPr="00796E0D">
              <w:rPr>
                <w:rFonts w:ascii="Times New Roman" w:eastAsia="Times New Roman" w:hAnsi="Times New Roman" w:cs="Times New Roman"/>
                <w:b/>
                <w:bCs/>
                <w:sz w:val="24"/>
                <w:szCs w:val="24"/>
                <w:lang w:eastAsia="uk-UA"/>
              </w:rPr>
              <w:t>Актив</w:t>
            </w:r>
          </w:p>
        </w:tc>
        <w:tc>
          <w:tcPr>
            <w:tcW w:w="899"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E14322" w:rsidRDefault="00796E0D" w:rsidP="00095652">
            <w:pPr>
              <w:spacing w:after="0" w:line="240" w:lineRule="auto"/>
              <w:jc w:val="center"/>
              <w:rPr>
                <w:rFonts w:ascii="Times New Roman" w:eastAsia="Times New Roman" w:hAnsi="Times New Roman" w:cs="Times New Roman"/>
                <w:b/>
                <w:bCs/>
                <w:sz w:val="24"/>
                <w:szCs w:val="24"/>
                <w:lang w:eastAsia="uk-UA"/>
              </w:rPr>
            </w:pPr>
            <w:r w:rsidRPr="00796E0D">
              <w:rPr>
                <w:rFonts w:ascii="Times New Roman" w:eastAsia="Times New Roman" w:hAnsi="Times New Roman" w:cs="Times New Roman"/>
                <w:b/>
                <w:bCs/>
                <w:sz w:val="24"/>
                <w:szCs w:val="24"/>
                <w:lang w:eastAsia="uk-UA"/>
              </w:rPr>
              <w:t>2008</w:t>
            </w:r>
          </w:p>
          <w:p w:rsidR="00796E0D" w:rsidRPr="00796E0D" w:rsidRDefault="00796E0D" w:rsidP="00095652">
            <w:pPr>
              <w:spacing w:after="0" w:line="240" w:lineRule="auto"/>
              <w:jc w:val="center"/>
              <w:rPr>
                <w:rFonts w:ascii="Times New Roman" w:eastAsia="Times New Roman" w:hAnsi="Times New Roman" w:cs="Times New Roman"/>
                <w:b/>
                <w:bCs/>
                <w:sz w:val="24"/>
                <w:szCs w:val="24"/>
                <w:lang w:eastAsia="uk-UA"/>
              </w:rPr>
            </w:pPr>
            <w:r w:rsidRPr="00796E0D">
              <w:rPr>
                <w:rFonts w:ascii="Times New Roman" w:eastAsia="Times New Roman" w:hAnsi="Times New Roman" w:cs="Times New Roman"/>
                <w:b/>
                <w:bCs/>
                <w:sz w:val="24"/>
                <w:szCs w:val="24"/>
                <w:lang w:eastAsia="uk-UA"/>
              </w:rPr>
              <w:t>рік</w:t>
            </w:r>
          </w:p>
        </w:tc>
        <w:tc>
          <w:tcPr>
            <w:tcW w:w="944" w:type="dxa"/>
            <w:gridSpan w:val="2"/>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E14322" w:rsidRDefault="00796E0D" w:rsidP="00095652">
            <w:pPr>
              <w:spacing w:after="0" w:line="240" w:lineRule="auto"/>
              <w:jc w:val="center"/>
              <w:rPr>
                <w:rFonts w:ascii="Times New Roman" w:eastAsia="Times New Roman" w:hAnsi="Times New Roman" w:cs="Times New Roman"/>
                <w:b/>
                <w:bCs/>
                <w:sz w:val="24"/>
                <w:szCs w:val="24"/>
                <w:lang w:eastAsia="uk-UA"/>
              </w:rPr>
            </w:pPr>
            <w:r w:rsidRPr="00796E0D">
              <w:rPr>
                <w:rFonts w:ascii="Times New Roman" w:eastAsia="Times New Roman" w:hAnsi="Times New Roman" w:cs="Times New Roman"/>
                <w:b/>
                <w:bCs/>
                <w:sz w:val="24"/>
                <w:szCs w:val="24"/>
                <w:lang w:eastAsia="uk-UA"/>
              </w:rPr>
              <w:t>2009</w:t>
            </w:r>
          </w:p>
          <w:p w:rsidR="00796E0D" w:rsidRPr="00796E0D" w:rsidRDefault="00796E0D" w:rsidP="00095652">
            <w:pPr>
              <w:spacing w:after="0" w:line="240" w:lineRule="auto"/>
              <w:jc w:val="center"/>
              <w:rPr>
                <w:rFonts w:ascii="Times New Roman" w:eastAsia="Times New Roman" w:hAnsi="Times New Roman" w:cs="Times New Roman"/>
                <w:b/>
                <w:bCs/>
                <w:sz w:val="24"/>
                <w:szCs w:val="24"/>
                <w:lang w:eastAsia="uk-UA"/>
              </w:rPr>
            </w:pPr>
            <w:r w:rsidRPr="00796E0D">
              <w:rPr>
                <w:rFonts w:ascii="Times New Roman" w:eastAsia="Times New Roman" w:hAnsi="Times New Roman" w:cs="Times New Roman"/>
                <w:b/>
                <w:bCs/>
                <w:sz w:val="24"/>
                <w:szCs w:val="24"/>
                <w:lang w:eastAsia="uk-UA"/>
              </w:rPr>
              <w:t>рік</w:t>
            </w:r>
          </w:p>
        </w:tc>
        <w:tc>
          <w:tcPr>
            <w:tcW w:w="899" w:type="dxa"/>
            <w:gridSpan w:val="2"/>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E14322" w:rsidRDefault="00796E0D" w:rsidP="00095652">
            <w:pPr>
              <w:spacing w:after="0" w:line="240" w:lineRule="auto"/>
              <w:jc w:val="center"/>
              <w:rPr>
                <w:rFonts w:ascii="Times New Roman" w:eastAsia="Times New Roman" w:hAnsi="Times New Roman" w:cs="Times New Roman"/>
                <w:b/>
                <w:bCs/>
                <w:color w:val="000000"/>
                <w:sz w:val="24"/>
                <w:szCs w:val="24"/>
                <w:lang w:eastAsia="uk-UA"/>
              </w:rPr>
            </w:pPr>
            <w:r w:rsidRPr="00796E0D">
              <w:rPr>
                <w:rFonts w:ascii="Times New Roman" w:eastAsia="Times New Roman" w:hAnsi="Times New Roman" w:cs="Times New Roman"/>
                <w:b/>
                <w:bCs/>
                <w:color w:val="000000"/>
                <w:sz w:val="24"/>
                <w:szCs w:val="24"/>
                <w:lang w:eastAsia="uk-UA"/>
              </w:rPr>
              <w:t>2010</w:t>
            </w:r>
          </w:p>
          <w:p w:rsidR="00796E0D" w:rsidRPr="00796E0D" w:rsidRDefault="00796E0D" w:rsidP="00095652">
            <w:pPr>
              <w:spacing w:after="0" w:line="240" w:lineRule="auto"/>
              <w:jc w:val="center"/>
              <w:rPr>
                <w:rFonts w:ascii="Times New Roman" w:eastAsia="Times New Roman" w:hAnsi="Times New Roman" w:cs="Times New Roman"/>
                <w:b/>
                <w:bCs/>
                <w:color w:val="000000"/>
                <w:sz w:val="24"/>
                <w:szCs w:val="24"/>
                <w:lang w:eastAsia="uk-UA"/>
              </w:rPr>
            </w:pPr>
            <w:r w:rsidRPr="00796E0D">
              <w:rPr>
                <w:rFonts w:ascii="Times New Roman" w:eastAsia="Times New Roman" w:hAnsi="Times New Roman" w:cs="Times New Roman"/>
                <w:b/>
                <w:bCs/>
                <w:color w:val="000000"/>
                <w:sz w:val="24"/>
                <w:szCs w:val="24"/>
                <w:lang w:eastAsia="uk-UA"/>
              </w:rPr>
              <w:t>рік</w:t>
            </w:r>
          </w:p>
        </w:tc>
        <w:tc>
          <w:tcPr>
            <w:tcW w:w="4533" w:type="dxa"/>
            <w:gridSpan w:val="4"/>
            <w:tcBorders>
              <w:top w:val="single" w:sz="8" w:space="0" w:color="auto"/>
              <w:left w:val="nil"/>
              <w:bottom w:val="single" w:sz="4" w:space="0" w:color="auto"/>
              <w:right w:val="single" w:sz="8" w:space="0" w:color="000000"/>
            </w:tcBorders>
            <w:shd w:val="clear" w:color="000000" w:fill="FFFFFF"/>
            <w:noWrap/>
            <w:vAlign w:val="center"/>
            <w:hideMark/>
          </w:tcPr>
          <w:p w:rsidR="00796E0D" w:rsidRPr="00796E0D" w:rsidRDefault="00796E0D" w:rsidP="00095652">
            <w:pPr>
              <w:spacing w:after="0" w:line="240" w:lineRule="auto"/>
              <w:jc w:val="center"/>
              <w:rPr>
                <w:rFonts w:ascii="Times New Roman" w:eastAsia="Times New Roman" w:hAnsi="Times New Roman" w:cs="Times New Roman"/>
                <w:b/>
                <w:bCs/>
                <w:color w:val="000000"/>
                <w:sz w:val="24"/>
                <w:szCs w:val="24"/>
                <w:lang w:eastAsia="uk-UA"/>
              </w:rPr>
            </w:pPr>
            <w:r w:rsidRPr="00796E0D">
              <w:rPr>
                <w:rFonts w:ascii="Times New Roman" w:eastAsia="Times New Roman" w:hAnsi="Times New Roman" w:cs="Times New Roman"/>
                <w:b/>
                <w:bCs/>
                <w:color w:val="000000"/>
                <w:sz w:val="24"/>
                <w:szCs w:val="24"/>
                <w:lang w:eastAsia="uk-UA"/>
              </w:rPr>
              <w:t>Відхилення</w:t>
            </w:r>
          </w:p>
        </w:tc>
      </w:tr>
      <w:tr w:rsidR="00796E0D" w:rsidRPr="00796E0D" w:rsidTr="00095652">
        <w:trPr>
          <w:trHeight w:val="972"/>
        </w:trPr>
        <w:tc>
          <w:tcPr>
            <w:tcW w:w="2562" w:type="dxa"/>
            <w:vMerge/>
            <w:tcBorders>
              <w:top w:val="single" w:sz="8" w:space="0" w:color="auto"/>
              <w:left w:val="single" w:sz="8" w:space="0" w:color="auto"/>
              <w:bottom w:val="single" w:sz="8" w:space="0" w:color="000000"/>
              <w:right w:val="single" w:sz="4" w:space="0" w:color="auto"/>
            </w:tcBorders>
            <w:vAlign w:val="center"/>
            <w:hideMark/>
          </w:tcPr>
          <w:p w:rsidR="00796E0D" w:rsidRPr="00796E0D" w:rsidRDefault="00796E0D" w:rsidP="00095652">
            <w:pPr>
              <w:spacing w:after="0" w:line="240" w:lineRule="auto"/>
              <w:jc w:val="center"/>
              <w:rPr>
                <w:rFonts w:ascii="Times New Roman" w:eastAsia="Times New Roman" w:hAnsi="Times New Roman" w:cs="Times New Roman"/>
                <w:b/>
                <w:bCs/>
                <w:sz w:val="24"/>
                <w:szCs w:val="24"/>
                <w:lang w:eastAsia="uk-UA"/>
              </w:rPr>
            </w:pPr>
          </w:p>
        </w:tc>
        <w:tc>
          <w:tcPr>
            <w:tcW w:w="899" w:type="dxa"/>
            <w:vMerge/>
            <w:tcBorders>
              <w:top w:val="single" w:sz="8" w:space="0" w:color="auto"/>
              <w:left w:val="single" w:sz="4" w:space="0" w:color="auto"/>
              <w:bottom w:val="single" w:sz="8" w:space="0" w:color="000000"/>
              <w:right w:val="single" w:sz="4" w:space="0" w:color="auto"/>
            </w:tcBorders>
            <w:vAlign w:val="center"/>
            <w:hideMark/>
          </w:tcPr>
          <w:p w:rsidR="00796E0D" w:rsidRPr="00796E0D" w:rsidRDefault="00796E0D" w:rsidP="00095652">
            <w:pPr>
              <w:spacing w:after="0" w:line="240" w:lineRule="auto"/>
              <w:jc w:val="center"/>
              <w:rPr>
                <w:rFonts w:ascii="Times New Roman" w:eastAsia="Times New Roman" w:hAnsi="Times New Roman" w:cs="Times New Roman"/>
                <w:b/>
                <w:bCs/>
                <w:sz w:val="24"/>
                <w:szCs w:val="24"/>
                <w:lang w:eastAsia="uk-UA"/>
              </w:rPr>
            </w:pPr>
          </w:p>
        </w:tc>
        <w:tc>
          <w:tcPr>
            <w:tcW w:w="944" w:type="dxa"/>
            <w:gridSpan w:val="2"/>
            <w:vMerge/>
            <w:tcBorders>
              <w:top w:val="single" w:sz="8" w:space="0" w:color="auto"/>
              <w:left w:val="single" w:sz="4" w:space="0" w:color="auto"/>
              <w:bottom w:val="single" w:sz="8" w:space="0" w:color="000000"/>
              <w:right w:val="single" w:sz="4" w:space="0" w:color="auto"/>
            </w:tcBorders>
            <w:vAlign w:val="center"/>
            <w:hideMark/>
          </w:tcPr>
          <w:p w:rsidR="00796E0D" w:rsidRPr="00796E0D" w:rsidRDefault="00796E0D" w:rsidP="00095652">
            <w:pPr>
              <w:spacing w:after="0" w:line="240" w:lineRule="auto"/>
              <w:jc w:val="center"/>
              <w:rPr>
                <w:rFonts w:ascii="Times New Roman" w:eastAsia="Times New Roman" w:hAnsi="Times New Roman" w:cs="Times New Roman"/>
                <w:b/>
                <w:bCs/>
                <w:sz w:val="24"/>
                <w:szCs w:val="24"/>
                <w:lang w:eastAsia="uk-UA"/>
              </w:rPr>
            </w:pPr>
          </w:p>
        </w:tc>
        <w:tc>
          <w:tcPr>
            <w:tcW w:w="899" w:type="dxa"/>
            <w:gridSpan w:val="2"/>
            <w:vMerge/>
            <w:tcBorders>
              <w:top w:val="single" w:sz="8" w:space="0" w:color="auto"/>
              <w:left w:val="single" w:sz="4" w:space="0" w:color="auto"/>
              <w:bottom w:val="single" w:sz="8" w:space="0" w:color="000000"/>
              <w:right w:val="single" w:sz="4" w:space="0" w:color="auto"/>
            </w:tcBorders>
            <w:vAlign w:val="center"/>
            <w:hideMark/>
          </w:tcPr>
          <w:p w:rsidR="00796E0D" w:rsidRPr="00796E0D" w:rsidRDefault="00796E0D" w:rsidP="00095652">
            <w:pPr>
              <w:spacing w:after="0" w:line="240" w:lineRule="auto"/>
              <w:jc w:val="center"/>
              <w:rPr>
                <w:rFonts w:ascii="Times New Roman" w:eastAsia="Times New Roman" w:hAnsi="Times New Roman" w:cs="Times New Roman"/>
                <w:b/>
                <w:bCs/>
                <w:color w:val="000000"/>
                <w:sz w:val="24"/>
                <w:szCs w:val="24"/>
                <w:lang w:eastAsia="uk-UA"/>
              </w:rPr>
            </w:pPr>
          </w:p>
        </w:tc>
        <w:tc>
          <w:tcPr>
            <w:tcW w:w="1227" w:type="dxa"/>
            <w:tcBorders>
              <w:top w:val="nil"/>
              <w:left w:val="nil"/>
              <w:bottom w:val="single" w:sz="8" w:space="0" w:color="auto"/>
              <w:right w:val="single" w:sz="4" w:space="0" w:color="auto"/>
            </w:tcBorders>
            <w:shd w:val="clear" w:color="000000" w:fill="FFFFFF"/>
            <w:vAlign w:val="center"/>
            <w:hideMark/>
          </w:tcPr>
          <w:p w:rsidR="00796E0D" w:rsidRPr="00796E0D" w:rsidRDefault="00796E0D" w:rsidP="00095652">
            <w:pPr>
              <w:spacing w:after="0" w:line="240" w:lineRule="auto"/>
              <w:jc w:val="center"/>
              <w:rPr>
                <w:rFonts w:ascii="Times New Roman" w:eastAsia="Times New Roman" w:hAnsi="Times New Roman" w:cs="Times New Roman"/>
                <w:b/>
                <w:bCs/>
                <w:color w:val="000000"/>
                <w:sz w:val="24"/>
                <w:szCs w:val="24"/>
                <w:lang w:eastAsia="uk-UA"/>
              </w:rPr>
            </w:pPr>
            <w:r w:rsidRPr="00796E0D">
              <w:rPr>
                <w:rFonts w:ascii="Times New Roman" w:eastAsia="Times New Roman" w:hAnsi="Times New Roman" w:cs="Times New Roman"/>
                <w:b/>
                <w:bCs/>
                <w:color w:val="000000"/>
                <w:sz w:val="24"/>
                <w:szCs w:val="24"/>
                <w:lang w:eastAsia="uk-UA"/>
              </w:rPr>
              <w:t>Абсолютне (2009-2008рр.)</w:t>
            </w:r>
          </w:p>
        </w:tc>
        <w:tc>
          <w:tcPr>
            <w:tcW w:w="1276" w:type="dxa"/>
            <w:tcBorders>
              <w:top w:val="nil"/>
              <w:left w:val="nil"/>
              <w:bottom w:val="single" w:sz="8" w:space="0" w:color="auto"/>
              <w:right w:val="single" w:sz="4" w:space="0" w:color="auto"/>
            </w:tcBorders>
            <w:shd w:val="clear" w:color="000000" w:fill="FFFFFF"/>
            <w:vAlign w:val="center"/>
            <w:hideMark/>
          </w:tcPr>
          <w:p w:rsidR="00796E0D" w:rsidRPr="00796E0D" w:rsidRDefault="00796E0D" w:rsidP="00095652">
            <w:pPr>
              <w:spacing w:after="0" w:line="240" w:lineRule="auto"/>
              <w:jc w:val="center"/>
              <w:rPr>
                <w:rFonts w:ascii="Times New Roman" w:eastAsia="Times New Roman" w:hAnsi="Times New Roman" w:cs="Times New Roman"/>
                <w:b/>
                <w:bCs/>
                <w:color w:val="000000"/>
                <w:sz w:val="24"/>
                <w:szCs w:val="24"/>
                <w:lang w:eastAsia="uk-UA"/>
              </w:rPr>
            </w:pPr>
            <w:r w:rsidRPr="00796E0D">
              <w:rPr>
                <w:rFonts w:ascii="Times New Roman" w:eastAsia="Times New Roman" w:hAnsi="Times New Roman" w:cs="Times New Roman"/>
                <w:b/>
                <w:bCs/>
                <w:color w:val="000000"/>
                <w:sz w:val="24"/>
                <w:szCs w:val="24"/>
                <w:lang w:eastAsia="uk-UA"/>
              </w:rPr>
              <w:t>Абсолютне (2010-2009рр.)</w:t>
            </w:r>
          </w:p>
        </w:tc>
        <w:tc>
          <w:tcPr>
            <w:tcW w:w="1015" w:type="dxa"/>
            <w:tcBorders>
              <w:top w:val="nil"/>
              <w:left w:val="nil"/>
              <w:bottom w:val="single" w:sz="8" w:space="0" w:color="auto"/>
              <w:right w:val="single" w:sz="4" w:space="0" w:color="auto"/>
            </w:tcBorders>
            <w:shd w:val="clear" w:color="000000" w:fill="FFFFFF"/>
            <w:vAlign w:val="center"/>
            <w:hideMark/>
          </w:tcPr>
          <w:p w:rsidR="00796E0D" w:rsidRPr="00796E0D" w:rsidRDefault="00796E0D" w:rsidP="00095652">
            <w:pPr>
              <w:spacing w:after="0" w:line="240" w:lineRule="auto"/>
              <w:jc w:val="center"/>
              <w:rPr>
                <w:rFonts w:ascii="Times New Roman" w:eastAsia="Times New Roman" w:hAnsi="Times New Roman" w:cs="Times New Roman"/>
                <w:b/>
                <w:bCs/>
                <w:color w:val="000000"/>
                <w:sz w:val="24"/>
                <w:szCs w:val="24"/>
                <w:lang w:eastAsia="uk-UA"/>
              </w:rPr>
            </w:pPr>
            <w:r w:rsidRPr="00796E0D">
              <w:rPr>
                <w:rFonts w:ascii="Times New Roman" w:eastAsia="Times New Roman" w:hAnsi="Times New Roman" w:cs="Times New Roman"/>
                <w:b/>
                <w:bCs/>
                <w:color w:val="000000"/>
                <w:sz w:val="24"/>
                <w:szCs w:val="24"/>
                <w:lang w:eastAsia="uk-UA"/>
              </w:rPr>
              <w:t>Відносне (2009-2008 рр.)</w:t>
            </w:r>
          </w:p>
        </w:tc>
        <w:tc>
          <w:tcPr>
            <w:tcW w:w="1015" w:type="dxa"/>
            <w:tcBorders>
              <w:top w:val="nil"/>
              <w:left w:val="nil"/>
              <w:bottom w:val="single" w:sz="8" w:space="0" w:color="auto"/>
              <w:right w:val="single" w:sz="8" w:space="0" w:color="auto"/>
            </w:tcBorders>
            <w:shd w:val="clear" w:color="000000" w:fill="FFFFFF"/>
            <w:vAlign w:val="center"/>
            <w:hideMark/>
          </w:tcPr>
          <w:p w:rsidR="00796E0D" w:rsidRPr="00796E0D" w:rsidRDefault="00796E0D" w:rsidP="00095652">
            <w:pPr>
              <w:spacing w:after="0" w:line="240" w:lineRule="auto"/>
              <w:jc w:val="center"/>
              <w:rPr>
                <w:rFonts w:ascii="Times New Roman" w:eastAsia="Times New Roman" w:hAnsi="Times New Roman" w:cs="Times New Roman"/>
                <w:b/>
                <w:bCs/>
                <w:color w:val="000000"/>
                <w:sz w:val="24"/>
                <w:szCs w:val="24"/>
                <w:lang w:eastAsia="uk-UA"/>
              </w:rPr>
            </w:pPr>
            <w:r w:rsidRPr="00796E0D">
              <w:rPr>
                <w:rFonts w:ascii="Times New Roman" w:eastAsia="Times New Roman" w:hAnsi="Times New Roman" w:cs="Times New Roman"/>
                <w:b/>
                <w:bCs/>
                <w:color w:val="000000"/>
                <w:sz w:val="24"/>
                <w:szCs w:val="24"/>
                <w:lang w:eastAsia="uk-UA"/>
              </w:rPr>
              <w:t>Відносне (2010-2009 рр.)</w:t>
            </w:r>
          </w:p>
        </w:tc>
      </w:tr>
      <w:tr w:rsidR="00796E0D" w:rsidRPr="00796E0D" w:rsidTr="00095652">
        <w:trPr>
          <w:trHeight w:val="300"/>
        </w:trPr>
        <w:tc>
          <w:tcPr>
            <w:tcW w:w="2562" w:type="dxa"/>
            <w:tcBorders>
              <w:top w:val="nil"/>
              <w:left w:val="single" w:sz="8" w:space="0" w:color="auto"/>
              <w:bottom w:val="single" w:sz="4" w:space="0" w:color="auto"/>
              <w:right w:val="single" w:sz="4" w:space="0" w:color="auto"/>
            </w:tcBorders>
            <w:shd w:val="clear" w:color="auto" w:fill="auto"/>
            <w:vAlign w:val="center"/>
            <w:hideMark/>
          </w:tcPr>
          <w:p w:rsidR="00796E0D" w:rsidRPr="00796E0D" w:rsidRDefault="00796E0D" w:rsidP="00E14322">
            <w:pPr>
              <w:spacing w:after="0" w:line="240" w:lineRule="auto"/>
              <w:rPr>
                <w:rFonts w:ascii="Times New Roman" w:eastAsia="Times New Roman" w:hAnsi="Times New Roman" w:cs="Times New Roman"/>
                <w:b/>
                <w:bCs/>
                <w:sz w:val="24"/>
                <w:szCs w:val="24"/>
                <w:lang w:eastAsia="uk-UA"/>
              </w:rPr>
            </w:pPr>
            <w:r w:rsidRPr="00796E0D">
              <w:rPr>
                <w:rFonts w:ascii="Times New Roman" w:eastAsia="Times New Roman" w:hAnsi="Times New Roman" w:cs="Times New Roman"/>
                <w:b/>
                <w:bCs/>
                <w:sz w:val="24"/>
                <w:szCs w:val="24"/>
                <w:lang w:eastAsia="uk-UA"/>
              </w:rPr>
              <w:t>I. Необоротні активи</w:t>
            </w:r>
          </w:p>
        </w:tc>
        <w:tc>
          <w:tcPr>
            <w:tcW w:w="899" w:type="dxa"/>
            <w:tcBorders>
              <w:top w:val="nil"/>
              <w:left w:val="nil"/>
              <w:bottom w:val="single" w:sz="4" w:space="0" w:color="auto"/>
              <w:right w:val="single" w:sz="4" w:space="0" w:color="auto"/>
            </w:tcBorders>
            <w:shd w:val="clear" w:color="auto" w:fill="auto"/>
            <w:vAlign w:val="center"/>
            <w:hideMark/>
          </w:tcPr>
          <w:p w:rsidR="00796E0D" w:rsidRPr="00796E0D" w:rsidRDefault="00796E0D" w:rsidP="00095652">
            <w:pPr>
              <w:spacing w:after="0" w:line="240" w:lineRule="auto"/>
              <w:jc w:val="center"/>
              <w:rPr>
                <w:rFonts w:ascii="Times New Roman" w:eastAsia="Times New Roman" w:hAnsi="Times New Roman" w:cs="Times New Roman"/>
                <w:sz w:val="24"/>
                <w:szCs w:val="24"/>
                <w:lang w:eastAsia="uk-UA"/>
              </w:rPr>
            </w:pPr>
          </w:p>
        </w:tc>
        <w:tc>
          <w:tcPr>
            <w:tcW w:w="944" w:type="dxa"/>
            <w:gridSpan w:val="2"/>
            <w:tcBorders>
              <w:top w:val="nil"/>
              <w:left w:val="nil"/>
              <w:bottom w:val="single" w:sz="4" w:space="0" w:color="auto"/>
              <w:right w:val="single" w:sz="4" w:space="0" w:color="auto"/>
            </w:tcBorders>
            <w:shd w:val="clear" w:color="auto" w:fill="auto"/>
            <w:vAlign w:val="center"/>
            <w:hideMark/>
          </w:tcPr>
          <w:p w:rsidR="00796E0D" w:rsidRPr="00796E0D" w:rsidRDefault="00796E0D" w:rsidP="00095652">
            <w:pPr>
              <w:spacing w:after="0" w:line="240" w:lineRule="auto"/>
              <w:jc w:val="center"/>
              <w:rPr>
                <w:rFonts w:ascii="Times New Roman" w:eastAsia="Times New Roman" w:hAnsi="Times New Roman" w:cs="Times New Roman"/>
                <w:sz w:val="24"/>
                <w:szCs w:val="24"/>
                <w:lang w:eastAsia="uk-UA"/>
              </w:rPr>
            </w:pPr>
          </w:p>
        </w:tc>
        <w:tc>
          <w:tcPr>
            <w:tcW w:w="899" w:type="dxa"/>
            <w:gridSpan w:val="2"/>
            <w:tcBorders>
              <w:top w:val="nil"/>
              <w:left w:val="nil"/>
              <w:bottom w:val="single" w:sz="4" w:space="0" w:color="auto"/>
              <w:right w:val="single" w:sz="4" w:space="0" w:color="auto"/>
            </w:tcBorders>
            <w:shd w:val="clear" w:color="auto" w:fill="auto"/>
            <w:noWrap/>
            <w:vAlign w:val="center"/>
            <w:hideMark/>
          </w:tcPr>
          <w:p w:rsidR="00796E0D" w:rsidRPr="00796E0D" w:rsidRDefault="00796E0D" w:rsidP="00095652">
            <w:pPr>
              <w:spacing w:after="0" w:line="240" w:lineRule="auto"/>
              <w:jc w:val="center"/>
              <w:rPr>
                <w:rFonts w:ascii="Times New Roman" w:eastAsia="Times New Roman" w:hAnsi="Times New Roman" w:cs="Times New Roman"/>
                <w:color w:val="000000"/>
                <w:sz w:val="24"/>
                <w:szCs w:val="24"/>
                <w:lang w:eastAsia="uk-UA"/>
              </w:rPr>
            </w:pPr>
          </w:p>
        </w:tc>
        <w:tc>
          <w:tcPr>
            <w:tcW w:w="1227" w:type="dxa"/>
            <w:tcBorders>
              <w:top w:val="nil"/>
              <w:left w:val="nil"/>
              <w:bottom w:val="single" w:sz="4" w:space="0" w:color="auto"/>
              <w:right w:val="single" w:sz="4" w:space="0" w:color="auto"/>
            </w:tcBorders>
            <w:shd w:val="clear" w:color="auto" w:fill="auto"/>
            <w:noWrap/>
            <w:vAlign w:val="center"/>
            <w:hideMark/>
          </w:tcPr>
          <w:p w:rsidR="00796E0D" w:rsidRPr="00796E0D" w:rsidRDefault="00796E0D" w:rsidP="00095652">
            <w:pPr>
              <w:spacing w:after="0" w:line="240" w:lineRule="auto"/>
              <w:jc w:val="center"/>
              <w:rPr>
                <w:rFonts w:ascii="Times New Roman" w:eastAsia="Times New Roman" w:hAnsi="Times New Roman" w:cs="Times New Roman"/>
                <w:color w:val="000000"/>
                <w:sz w:val="24"/>
                <w:szCs w:val="24"/>
                <w:lang w:eastAsia="uk-UA"/>
              </w:rPr>
            </w:pPr>
          </w:p>
        </w:tc>
        <w:tc>
          <w:tcPr>
            <w:tcW w:w="1276" w:type="dxa"/>
            <w:tcBorders>
              <w:top w:val="nil"/>
              <w:left w:val="nil"/>
              <w:bottom w:val="single" w:sz="4" w:space="0" w:color="auto"/>
              <w:right w:val="single" w:sz="4" w:space="0" w:color="auto"/>
            </w:tcBorders>
            <w:shd w:val="clear" w:color="auto" w:fill="auto"/>
            <w:noWrap/>
            <w:vAlign w:val="center"/>
            <w:hideMark/>
          </w:tcPr>
          <w:p w:rsidR="00796E0D" w:rsidRPr="00796E0D" w:rsidRDefault="00796E0D" w:rsidP="00095652">
            <w:pPr>
              <w:spacing w:after="0" w:line="240" w:lineRule="auto"/>
              <w:jc w:val="center"/>
              <w:rPr>
                <w:rFonts w:ascii="Times New Roman" w:eastAsia="Times New Roman" w:hAnsi="Times New Roman" w:cs="Times New Roman"/>
                <w:color w:val="000000"/>
                <w:sz w:val="24"/>
                <w:szCs w:val="24"/>
                <w:lang w:eastAsia="uk-UA"/>
              </w:rPr>
            </w:pPr>
          </w:p>
        </w:tc>
        <w:tc>
          <w:tcPr>
            <w:tcW w:w="1015" w:type="dxa"/>
            <w:tcBorders>
              <w:top w:val="nil"/>
              <w:left w:val="nil"/>
              <w:bottom w:val="single" w:sz="4" w:space="0" w:color="auto"/>
              <w:right w:val="single" w:sz="4" w:space="0" w:color="auto"/>
            </w:tcBorders>
            <w:shd w:val="clear" w:color="auto" w:fill="auto"/>
            <w:noWrap/>
            <w:vAlign w:val="center"/>
            <w:hideMark/>
          </w:tcPr>
          <w:p w:rsidR="00796E0D" w:rsidRPr="00796E0D" w:rsidRDefault="00796E0D" w:rsidP="00095652">
            <w:pPr>
              <w:spacing w:after="0" w:line="240" w:lineRule="auto"/>
              <w:jc w:val="center"/>
              <w:rPr>
                <w:rFonts w:ascii="Times New Roman" w:eastAsia="Times New Roman" w:hAnsi="Times New Roman" w:cs="Times New Roman"/>
                <w:color w:val="000000"/>
                <w:sz w:val="24"/>
                <w:szCs w:val="24"/>
                <w:lang w:eastAsia="uk-UA"/>
              </w:rPr>
            </w:pPr>
          </w:p>
        </w:tc>
        <w:tc>
          <w:tcPr>
            <w:tcW w:w="1015" w:type="dxa"/>
            <w:tcBorders>
              <w:top w:val="nil"/>
              <w:left w:val="nil"/>
              <w:bottom w:val="single" w:sz="4" w:space="0" w:color="auto"/>
              <w:right w:val="single" w:sz="8" w:space="0" w:color="auto"/>
            </w:tcBorders>
            <w:shd w:val="clear" w:color="auto" w:fill="auto"/>
            <w:noWrap/>
            <w:vAlign w:val="center"/>
            <w:hideMark/>
          </w:tcPr>
          <w:p w:rsidR="00796E0D" w:rsidRPr="00796E0D" w:rsidRDefault="00796E0D" w:rsidP="00095652">
            <w:pPr>
              <w:spacing w:after="0" w:line="240" w:lineRule="auto"/>
              <w:jc w:val="center"/>
              <w:rPr>
                <w:rFonts w:ascii="Times New Roman" w:eastAsia="Times New Roman" w:hAnsi="Times New Roman" w:cs="Times New Roman"/>
                <w:color w:val="000000"/>
                <w:sz w:val="24"/>
                <w:szCs w:val="24"/>
                <w:lang w:eastAsia="uk-UA"/>
              </w:rPr>
            </w:pPr>
          </w:p>
        </w:tc>
      </w:tr>
      <w:tr w:rsidR="00796E0D" w:rsidRPr="00796E0D" w:rsidTr="00095652">
        <w:trPr>
          <w:trHeight w:val="300"/>
        </w:trPr>
        <w:tc>
          <w:tcPr>
            <w:tcW w:w="256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96E0D" w:rsidRPr="00796E0D" w:rsidRDefault="00796E0D" w:rsidP="00E14322">
            <w:pPr>
              <w:spacing w:after="0" w:line="240" w:lineRule="auto"/>
              <w:rPr>
                <w:rFonts w:ascii="Times New Roman" w:eastAsia="Times New Roman" w:hAnsi="Times New Roman" w:cs="Times New Roman"/>
                <w:sz w:val="24"/>
                <w:szCs w:val="24"/>
                <w:lang w:eastAsia="uk-UA"/>
              </w:rPr>
            </w:pPr>
            <w:r w:rsidRPr="00796E0D">
              <w:rPr>
                <w:rFonts w:ascii="Times New Roman" w:eastAsia="Times New Roman" w:hAnsi="Times New Roman" w:cs="Times New Roman"/>
                <w:sz w:val="24"/>
                <w:szCs w:val="24"/>
                <w:lang w:eastAsia="uk-UA"/>
              </w:rPr>
              <w:t>Нематеріальні активи:</w:t>
            </w:r>
          </w:p>
        </w:tc>
        <w:tc>
          <w:tcPr>
            <w:tcW w:w="899" w:type="dxa"/>
            <w:tcBorders>
              <w:top w:val="nil"/>
              <w:left w:val="nil"/>
              <w:bottom w:val="single" w:sz="4" w:space="0" w:color="auto"/>
              <w:right w:val="single" w:sz="4" w:space="0" w:color="auto"/>
            </w:tcBorders>
            <w:shd w:val="clear" w:color="auto" w:fill="auto"/>
            <w:vAlign w:val="center"/>
            <w:hideMark/>
          </w:tcPr>
          <w:p w:rsidR="00796E0D" w:rsidRPr="00796E0D" w:rsidRDefault="00796E0D" w:rsidP="00095652">
            <w:pPr>
              <w:spacing w:after="0" w:line="240" w:lineRule="auto"/>
              <w:jc w:val="center"/>
              <w:rPr>
                <w:rFonts w:ascii="Times New Roman" w:eastAsia="Times New Roman" w:hAnsi="Times New Roman" w:cs="Times New Roman"/>
                <w:sz w:val="24"/>
                <w:szCs w:val="24"/>
                <w:lang w:eastAsia="uk-UA"/>
              </w:rPr>
            </w:pPr>
          </w:p>
        </w:tc>
        <w:tc>
          <w:tcPr>
            <w:tcW w:w="944" w:type="dxa"/>
            <w:gridSpan w:val="2"/>
            <w:tcBorders>
              <w:top w:val="nil"/>
              <w:left w:val="nil"/>
              <w:bottom w:val="single" w:sz="4" w:space="0" w:color="auto"/>
              <w:right w:val="single" w:sz="4" w:space="0" w:color="auto"/>
            </w:tcBorders>
            <w:shd w:val="clear" w:color="auto" w:fill="auto"/>
            <w:vAlign w:val="center"/>
            <w:hideMark/>
          </w:tcPr>
          <w:p w:rsidR="00796E0D" w:rsidRPr="00796E0D" w:rsidRDefault="00796E0D" w:rsidP="00095652">
            <w:pPr>
              <w:spacing w:after="0" w:line="240" w:lineRule="auto"/>
              <w:jc w:val="center"/>
              <w:rPr>
                <w:rFonts w:ascii="Times New Roman" w:eastAsia="Times New Roman" w:hAnsi="Times New Roman" w:cs="Times New Roman"/>
                <w:sz w:val="24"/>
                <w:szCs w:val="24"/>
                <w:lang w:eastAsia="uk-UA"/>
              </w:rPr>
            </w:pPr>
          </w:p>
        </w:tc>
        <w:tc>
          <w:tcPr>
            <w:tcW w:w="899" w:type="dxa"/>
            <w:gridSpan w:val="2"/>
            <w:tcBorders>
              <w:top w:val="nil"/>
              <w:left w:val="nil"/>
              <w:bottom w:val="single" w:sz="4" w:space="0" w:color="auto"/>
              <w:right w:val="single" w:sz="4" w:space="0" w:color="auto"/>
            </w:tcBorders>
            <w:shd w:val="clear" w:color="auto" w:fill="auto"/>
            <w:noWrap/>
            <w:vAlign w:val="center"/>
            <w:hideMark/>
          </w:tcPr>
          <w:p w:rsidR="00796E0D" w:rsidRPr="00796E0D" w:rsidRDefault="00796E0D" w:rsidP="00095652">
            <w:pPr>
              <w:spacing w:after="0" w:line="240" w:lineRule="auto"/>
              <w:jc w:val="center"/>
              <w:rPr>
                <w:rFonts w:ascii="Times New Roman" w:eastAsia="Times New Roman" w:hAnsi="Times New Roman" w:cs="Times New Roman"/>
                <w:color w:val="000000"/>
                <w:sz w:val="24"/>
                <w:szCs w:val="24"/>
                <w:lang w:eastAsia="uk-UA"/>
              </w:rPr>
            </w:pPr>
          </w:p>
        </w:tc>
        <w:tc>
          <w:tcPr>
            <w:tcW w:w="1227" w:type="dxa"/>
            <w:tcBorders>
              <w:top w:val="nil"/>
              <w:left w:val="nil"/>
              <w:bottom w:val="single" w:sz="4" w:space="0" w:color="auto"/>
              <w:right w:val="single" w:sz="4" w:space="0" w:color="auto"/>
            </w:tcBorders>
            <w:shd w:val="clear" w:color="auto" w:fill="auto"/>
            <w:noWrap/>
            <w:vAlign w:val="center"/>
            <w:hideMark/>
          </w:tcPr>
          <w:p w:rsidR="00796E0D" w:rsidRPr="00796E0D" w:rsidRDefault="00796E0D" w:rsidP="00095652">
            <w:pPr>
              <w:spacing w:after="0" w:line="240" w:lineRule="auto"/>
              <w:jc w:val="center"/>
              <w:rPr>
                <w:rFonts w:ascii="Times New Roman" w:eastAsia="Times New Roman" w:hAnsi="Times New Roman" w:cs="Times New Roman"/>
                <w:color w:val="000000"/>
                <w:sz w:val="24"/>
                <w:szCs w:val="24"/>
                <w:lang w:eastAsia="uk-UA"/>
              </w:rPr>
            </w:pPr>
          </w:p>
        </w:tc>
        <w:tc>
          <w:tcPr>
            <w:tcW w:w="1276" w:type="dxa"/>
            <w:tcBorders>
              <w:top w:val="nil"/>
              <w:left w:val="nil"/>
              <w:bottom w:val="single" w:sz="4" w:space="0" w:color="auto"/>
              <w:right w:val="single" w:sz="4" w:space="0" w:color="auto"/>
            </w:tcBorders>
            <w:shd w:val="clear" w:color="auto" w:fill="auto"/>
            <w:noWrap/>
            <w:vAlign w:val="center"/>
            <w:hideMark/>
          </w:tcPr>
          <w:p w:rsidR="00796E0D" w:rsidRPr="00796E0D" w:rsidRDefault="00796E0D" w:rsidP="00095652">
            <w:pPr>
              <w:spacing w:after="0" w:line="240" w:lineRule="auto"/>
              <w:jc w:val="center"/>
              <w:rPr>
                <w:rFonts w:ascii="Times New Roman" w:eastAsia="Times New Roman" w:hAnsi="Times New Roman" w:cs="Times New Roman"/>
                <w:color w:val="000000"/>
                <w:sz w:val="24"/>
                <w:szCs w:val="24"/>
                <w:lang w:eastAsia="uk-UA"/>
              </w:rPr>
            </w:pPr>
          </w:p>
        </w:tc>
        <w:tc>
          <w:tcPr>
            <w:tcW w:w="1015" w:type="dxa"/>
            <w:tcBorders>
              <w:top w:val="nil"/>
              <w:left w:val="nil"/>
              <w:bottom w:val="single" w:sz="4" w:space="0" w:color="auto"/>
              <w:right w:val="single" w:sz="4" w:space="0" w:color="auto"/>
            </w:tcBorders>
            <w:shd w:val="clear" w:color="auto" w:fill="auto"/>
            <w:noWrap/>
            <w:vAlign w:val="center"/>
            <w:hideMark/>
          </w:tcPr>
          <w:p w:rsidR="00796E0D" w:rsidRPr="00796E0D" w:rsidRDefault="00796E0D" w:rsidP="00095652">
            <w:pPr>
              <w:spacing w:after="0" w:line="240" w:lineRule="auto"/>
              <w:jc w:val="center"/>
              <w:rPr>
                <w:rFonts w:ascii="Times New Roman" w:eastAsia="Times New Roman" w:hAnsi="Times New Roman" w:cs="Times New Roman"/>
                <w:color w:val="000000"/>
                <w:sz w:val="24"/>
                <w:szCs w:val="24"/>
                <w:lang w:eastAsia="uk-UA"/>
              </w:rPr>
            </w:pPr>
          </w:p>
        </w:tc>
        <w:tc>
          <w:tcPr>
            <w:tcW w:w="1015" w:type="dxa"/>
            <w:tcBorders>
              <w:top w:val="nil"/>
              <w:left w:val="nil"/>
              <w:bottom w:val="single" w:sz="4" w:space="0" w:color="auto"/>
              <w:right w:val="single" w:sz="8" w:space="0" w:color="auto"/>
            </w:tcBorders>
            <w:shd w:val="clear" w:color="auto" w:fill="auto"/>
            <w:noWrap/>
            <w:vAlign w:val="center"/>
            <w:hideMark/>
          </w:tcPr>
          <w:p w:rsidR="00796E0D" w:rsidRPr="00796E0D" w:rsidRDefault="00796E0D" w:rsidP="00095652">
            <w:pPr>
              <w:spacing w:after="0" w:line="240" w:lineRule="auto"/>
              <w:jc w:val="center"/>
              <w:rPr>
                <w:rFonts w:ascii="Times New Roman" w:eastAsia="Times New Roman" w:hAnsi="Times New Roman" w:cs="Times New Roman"/>
                <w:color w:val="000000"/>
                <w:sz w:val="24"/>
                <w:szCs w:val="24"/>
                <w:lang w:eastAsia="uk-UA"/>
              </w:rPr>
            </w:pPr>
          </w:p>
        </w:tc>
      </w:tr>
      <w:tr w:rsidR="000247F8" w:rsidRPr="00796E0D" w:rsidTr="00927C03">
        <w:trPr>
          <w:trHeight w:val="300"/>
        </w:trPr>
        <w:tc>
          <w:tcPr>
            <w:tcW w:w="256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247F8" w:rsidRPr="00796E0D" w:rsidRDefault="000247F8" w:rsidP="00E14322">
            <w:pPr>
              <w:spacing w:after="0" w:line="240" w:lineRule="auto"/>
              <w:rPr>
                <w:rFonts w:ascii="Times New Roman" w:eastAsia="Times New Roman" w:hAnsi="Times New Roman" w:cs="Times New Roman"/>
                <w:sz w:val="24"/>
                <w:szCs w:val="24"/>
                <w:lang w:eastAsia="uk-UA"/>
              </w:rPr>
            </w:pPr>
            <w:r w:rsidRPr="00796E0D">
              <w:rPr>
                <w:rFonts w:ascii="Times New Roman" w:eastAsia="Times New Roman" w:hAnsi="Times New Roman" w:cs="Times New Roman"/>
                <w:sz w:val="24"/>
                <w:szCs w:val="24"/>
                <w:lang w:eastAsia="uk-UA"/>
              </w:rPr>
              <w:t>залишкова вартість</w:t>
            </w:r>
          </w:p>
        </w:tc>
        <w:tc>
          <w:tcPr>
            <w:tcW w:w="899" w:type="dxa"/>
            <w:tcBorders>
              <w:top w:val="nil"/>
              <w:left w:val="nil"/>
              <w:bottom w:val="single" w:sz="4" w:space="0" w:color="auto"/>
              <w:right w:val="single" w:sz="4" w:space="0" w:color="auto"/>
            </w:tcBorders>
            <w:shd w:val="clear" w:color="auto" w:fill="auto"/>
            <w:vAlign w:val="center"/>
            <w:hideMark/>
          </w:tcPr>
          <w:p w:rsidR="000247F8" w:rsidRPr="00796E0D" w:rsidRDefault="000247F8" w:rsidP="00095652">
            <w:pPr>
              <w:spacing w:after="0" w:line="240" w:lineRule="auto"/>
              <w:jc w:val="center"/>
              <w:rPr>
                <w:rFonts w:ascii="Times New Roman" w:eastAsia="Times New Roman" w:hAnsi="Times New Roman" w:cs="Times New Roman"/>
                <w:sz w:val="24"/>
                <w:szCs w:val="24"/>
                <w:lang w:eastAsia="uk-UA"/>
              </w:rPr>
            </w:pPr>
            <w:r w:rsidRPr="00796E0D">
              <w:rPr>
                <w:rFonts w:ascii="Times New Roman" w:eastAsia="Times New Roman" w:hAnsi="Times New Roman" w:cs="Times New Roman"/>
                <w:sz w:val="24"/>
                <w:szCs w:val="24"/>
                <w:lang w:eastAsia="uk-UA"/>
              </w:rPr>
              <w:t>20</w:t>
            </w:r>
          </w:p>
        </w:tc>
        <w:tc>
          <w:tcPr>
            <w:tcW w:w="944" w:type="dxa"/>
            <w:gridSpan w:val="2"/>
            <w:tcBorders>
              <w:top w:val="nil"/>
              <w:left w:val="nil"/>
              <w:bottom w:val="single" w:sz="4" w:space="0" w:color="auto"/>
              <w:right w:val="single" w:sz="4" w:space="0" w:color="auto"/>
            </w:tcBorders>
            <w:shd w:val="clear" w:color="auto" w:fill="auto"/>
            <w:vAlign w:val="center"/>
            <w:hideMark/>
          </w:tcPr>
          <w:p w:rsidR="000247F8" w:rsidRPr="00796E0D" w:rsidRDefault="000247F8" w:rsidP="00095652">
            <w:pPr>
              <w:spacing w:after="0" w:line="240" w:lineRule="auto"/>
              <w:jc w:val="center"/>
              <w:rPr>
                <w:rFonts w:ascii="Times New Roman" w:eastAsia="Times New Roman" w:hAnsi="Times New Roman" w:cs="Times New Roman"/>
                <w:sz w:val="24"/>
                <w:szCs w:val="24"/>
                <w:lang w:eastAsia="uk-UA"/>
              </w:rPr>
            </w:pPr>
            <w:r w:rsidRPr="00796E0D">
              <w:rPr>
                <w:rFonts w:ascii="Times New Roman" w:eastAsia="Times New Roman" w:hAnsi="Times New Roman" w:cs="Times New Roman"/>
                <w:sz w:val="24"/>
                <w:szCs w:val="24"/>
                <w:lang w:eastAsia="uk-UA"/>
              </w:rPr>
              <w:t>20</w:t>
            </w:r>
          </w:p>
        </w:tc>
        <w:tc>
          <w:tcPr>
            <w:tcW w:w="899" w:type="dxa"/>
            <w:gridSpan w:val="2"/>
            <w:tcBorders>
              <w:top w:val="nil"/>
              <w:left w:val="nil"/>
              <w:bottom w:val="single" w:sz="4" w:space="0" w:color="auto"/>
              <w:right w:val="single" w:sz="4" w:space="0" w:color="auto"/>
            </w:tcBorders>
            <w:shd w:val="clear" w:color="auto" w:fill="auto"/>
            <w:noWrap/>
            <w:vAlign w:val="center"/>
            <w:hideMark/>
          </w:tcPr>
          <w:p w:rsidR="000247F8" w:rsidRPr="00796E0D" w:rsidRDefault="000247F8" w:rsidP="00095652">
            <w:pPr>
              <w:spacing w:after="0" w:line="240" w:lineRule="auto"/>
              <w:jc w:val="center"/>
              <w:rPr>
                <w:rFonts w:ascii="Times New Roman" w:eastAsia="Times New Roman" w:hAnsi="Times New Roman" w:cs="Times New Roman"/>
                <w:color w:val="000000"/>
                <w:sz w:val="24"/>
                <w:szCs w:val="24"/>
                <w:lang w:eastAsia="uk-UA"/>
              </w:rPr>
            </w:pPr>
            <w:r w:rsidRPr="00796E0D">
              <w:rPr>
                <w:rFonts w:ascii="Times New Roman" w:eastAsia="Times New Roman" w:hAnsi="Times New Roman" w:cs="Times New Roman"/>
                <w:color w:val="000000"/>
                <w:sz w:val="24"/>
                <w:szCs w:val="24"/>
                <w:lang w:eastAsia="uk-UA"/>
              </w:rPr>
              <w:t>22</w:t>
            </w:r>
          </w:p>
        </w:tc>
        <w:tc>
          <w:tcPr>
            <w:tcW w:w="1227" w:type="dxa"/>
            <w:tcBorders>
              <w:top w:val="nil"/>
              <w:left w:val="nil"/>
              <w:bottom w:val="single" w:sz="4" w:space="0" w:color="auto"/>
              <w:right w:val="single" w:sz="4" w:space="0" w:color="auto"/>
            </w:tcBorders>
            <w:shd w:val="clear" w:color="auto" w:fill="auto"/>
            <w:noWrap/>
            <w:vAlign w:val="center"/>
            <w:hideMark/>
          </w:tcPr>
          <w:p w:rsidR="000247F8" w:rsidRPr="00796E0D" w:rsidRDefault="000247F8" w:rsidP="00095652">
            <w:pPr>
              <w:spacing w:after="0" w:line="240" w:lineRule="auto"/>
              <w:jc w:val="center"/>
              <w:rPr>
                <w:rFonts w:ascii="Times New Roman" w:eastAsia="Times New Roman" w:hAnsi="Times New Roman" w:cs="Times New Roman"/>
                <w:color w:val="000000"/>
                <w:sz w:val="24"/>
                <w:szCs w:val="24"/>
                <w:lang w:eastAsia="uk-UA"/>
              </w:rPr>
            </w:pPr>
            <w:r w:rsidRPr="00796E0D">
              <w:rPr>
                <w:rFonts w:ascii="Times New Roman" w:eastAsia="Times New Roman" w:hAnsi="Times New Roman" w:cs="Times New Roman"/>
                <w:color w:val="000000"/>
                <w:sz w:val="24"/>
                <w:szCs w:val="24"/>
                <w:lang w:eastAsia="uk-UA"/>
              </w:rPr>
              <w:t>0</w:t>
            </w:r>
          </w:p>
        </w:tc>
        <w:tc>
          <w:tcPr>
            <w:tcW w:w="1276" w:type="dxa"/>
            <w:tcBorders>
              <w:top w:val="nil"/>
              <w:left w:val="nil"/>
              <w:bottom w:val="single" w:sz="4" w:space="0" w:color="auto"/>
              <w:right w:val="single" w:sz="4" w:space="0" w:color="auto"/>
            </w:tcBorders>
            <w:shd w:val="clear" w:color="auto" w:fill="auto"/>
            <w:noWrap/>
            <w:vAlign w:val="center"/>
            <w:hideMark/>
          </w:tcPr>
          <w:p w:rsidR="000247F8" w:rsidRPr="00796E0D" w:rsidRDefault="000247F8" w:rsidP="00095652">
            <w:pPr>
              <w:spacing w:after="0" w:line="240" w:lineRule="auto"/>
              <w:jc w:val="center"/>
              <w:rPr>
                <w:rFonts w:ascii="Times New Roman" w:eastAsia="Times New Roman" w:hAnsi="Times New Roman" w:cs="Times New Roman"/>
                <w:color w:val="000000"/>
                <w:sz w:val="24"/>
                <w:szCs w:val="24"/>
                <w:lang w:eastAsia="uk-UA"/>
              </w:rPr>
            </w:pPr>
            <w:r w:rsidRPr="00796E0D">
              <w:rPr>
                <w:rFonts w:ascii="Times New Roman" w:eastAsia="Times New Roman" w:hAnsi="Times New Roman" w:cs="Times New Roman"/>
                <w:color w:val="000000"/>
                <w:sz w:val="24"/>
                <w:szCs w:val="24"/>
                <w:lang w:eastAsia="uk-UA"/>
              </w:rPr>
              <w:t>2</w:t>
            </w:r>
          </w:p>
        </w:tc>
        <w:tc>
          <w:tcPr>
            <w:tcW w:w="1015" w:type="dxa"/>
            <w:tcBorders>
              <w:top w:val="nil"/>
              <w:left w:val="nil"/>
              <w:bottom w:val="single" w:sz="4" w:space="0" w:color="auto"/>
              <w:right w:val="single" w:sz="4" w:space="0" w:color="auto"/>
            </w:tcBorders>
            <w:shd w:val="clear" w:color="auto" w:fill="auto"/>
            <w:noWrap/>
            <w:vAlign w:val="bottom"/>
            <w:hideMark/>
          </w:tcPr>
          <w:p w:rsidR="000247F8" w:rsidRPr="000247F8" w:rsidRDefault="000247F8" w:rsidP="000247F8">
            <w:pPr>
              <w:spacing w:after="0" w:line="240" w:lineRule="auto"/>
              <w:jc w:val="center"/>
              <w:rPr>
                <w:rFonts w:ascii="Times New Roman" w:hAnsi="Times New Roman" w:cs="Times New Roman"/>
                <w:color w:val="000000"/>
                <w:sz w:val="24"/>
                <w:szCs w:val="24"/>
              </w:rPr>
            </w:pPr>
            <w:r w:rsidRPr="000247F8">
              <w:rPr>
                <w:rFonts w:ascii="Times New Roman" w:hAnsi="Times New Roman" w:cs="Times New Roman"/>
                <w:color w:val="000000"/>
                <w:sz w:val="24"/>
                <w:szCs w:val="24"/>
              </w:rPr>
              <w:t>0</w:t>
            </w:r>
          </w:p>
        </w:tc>
        <w:tc>
          <w:tcPr>
            <w:tcW w:w="1015" w:type="dxa"/>
            <w:tcBorders>
              <w:top w:val="nil"/>
              <w:left w:val="nil"/>
              <w:bottom w:val="single" w:sz="4" w:space="0" w:color="auto"/>
              <w:right w:val="single" w:sz="8" w:space="0" w:color="auto"/>
            </w:tcBorders>
            <w:shd w:val="clear" w:color="auto" w:fill="auto"/>
            <w:noWrap/>
            <w:vAlign w:val="bottom"/>
            <w:hideMark/>
          </w:tcPr>
          <w:p w:rsidR="000247F8" w:rsidRPr="000247F8" w:rsidRDefault="000247F8" w:rsidP="000247F8">
            <w:pPr>
              <w:spacing w:after="0" w:line="240" w:lineRule="auto"/>
              <w:jc w:val="center"/>
              <w:rPr>
                <w:rFonts w:ascii="Times New Roman" w:hAnsi="Times New Roman" w:cs="Times New Roman"/>
                <w:color w:val="000000"/>
                <w:sz w:val="24"/>
                <w:szCs w:val="24"/>
              </w:rPr>
            </w:pPr>
            <w:r w:rsidRPr="000247F8">
              <w:rPr>
                <w:rFonts w:ascii="Times New Roman" w:hAnsi="Times New Roman" w:cs="Times New Roman"/>
                <w:color w:val="000000"/>
                <w:sz w:val="24"/>
                <w:szCs w:val="24"/>
              </w:rPr>
              <w:t>10</w:t>
            </w:r>
          </w:p>
        </w:tc>
      </w:tr>
      <w:tr w:rsidR="000247F8" w:rsidRPr="00796E0D" w:rsidTr="00927C03">
        <w:trPr>
          <w:trHeight w:val="300"/>
        </w:trPr>
        <w:tc>
          <w:tcPr>
            <w:tcW w:w="256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247F8" w:rsidRPr="00796E0D" w:rsidRDefault="000247F8" w:rsidP="00E14322">
            <w:pPr>
              <w:spacing w:after="0" w:line="240" w:lineRule="auto"/>
              <w:rPr>
                <w:rFonts w:ascii="Times New Roman" w:eastAsia="Times New Roman" w:hAnsi="Times New Roman" w:cs="Times New Roman"/>
                <w:sz w:val="24"/>
                <w:szCs w:val="24"/>
                <w:lang w:eastAsia="uk-UA"/>
              </w:rPr>
            </w:pPr>
            <w:r w:rsidRPr="00796E0D">
              <w:rPr>
                <w:rFonts w:ascii="Times New Roman" w:eastAsia="Times New Roman" w:hAnsi="Times New Roman" w:cs="Times New Roman"/>
                <w:sz w:val="24"/>
                <w:szCs w:val="24"/>
                <w:lang w:eastAsia="uk-UA"/>
              </w:rPr>
              <w:t>первісна вартість</w:t>
            </w:r>
          </w:p>
        </w:tc>
        <w:tc>
          <w:tcPr>
            <w:tcW w:w="899" w:type="dxa"/>
            <w:tcBorders>
              <w:top w:val="nil"/>
              <w:left w:val="nil"/>
              <w:bottom w:val="single" w:sz="4" w:space="0" w:color="auto"/>
              <w:right w:val="single" w:sz="4" w:space="0" w:color="auto"/>
            </w:tcBorders>
            <w:shd w:val="clear" w:color="auto" w:fill="auto"/>
            <w:vAlign w:val="center"/>
            <w:hideMark/>
          </w:tcPr>
          <w:p w:rsidR="000247F8" w:rsidRPr="00796E0D" w:rsidRDefault="000247F8" w:rsidP="00095652">
            <w:pPr>
              <w:spacing w:after="0" w:line="240" w:lineRule="auto"/>
              <w:jc w:val="center"/>
              <w:rPr>
                <w:rFonts w:ascii="Times New Roman" w:eastAsia="Times New Roman" w:hAnsi="Times New Roman" w:cs="Times New Roman"/>
                <w:sz w:val="24"/>
                <w:szCs w:val="24"/>
                <w:lang w:eastAsia="uk-UA"/>
              </w:rPr>
            </w:pPr>
            <w:r w:rsidRPr="00796E0D">
              <w:rPr>
                <w:rFonts w:ascii="Times New Roman" w:eastAsia="Times New Roman" w:hAnsi="Times New Roman" w:cs="Times New Roman"/>
                <w:sz w:val="24"/>
                <w:szCs w:val="24"/>
                <w:lang w:eastAsia="uk-UA"/>
              </w:rPr>
              <w:t>20</w:t>
            </w:r>
          </w:p>
        </w:tc>
        <w:tc>
          <w:tcPr>
            <w:tcW w:w="944" w:type="dxa"/>
            <w:gridSpan w:val="2"/>
            <w:tcBorders>
              <w:top w:val="nil"/>
              <w:left w:val="nil"/>
              <w:bottom w:val="single" w:sz="4" w:space="0" w:color="auto"/>
              <w:right w:val="single" w:sz="4" w:space="0" w:color="auto"/>
            </w:tcBorders>
            <w:shd w:val="clear" w:color="auto" w:fill="auto"/>
            <w:vAlign w:val="center"/>
            <w:hideMark/>
          </w:tcPr>
          <w:p w:rsidR="000247F8" w:rsidRPr="00796E0D" w:rsidRDefault="000247F8" w:rsidP="00095652">
            <w:pPr>
              <w:spacing w:after="0" w:line="240" w:lineRule="auto"/>
              <w:jc w:val="center"/>
              <w:rPr>
                <w:rFonts w:ascii="Times New Roman" w:eastAsia="Times New Roman" w:hAnsi="Times New Roman" w:cs="Times New Roman"/>
                <w:sz w:val="24"/>
                <w:szCs w:val="24"/>
                <w:lang w:eastAsia="uk-UA"/>
              </w:rPr>
            </w:pPr>
            <w:r w:rsidRPr="00796E0D">
              <w:rPr>
                <w:rFonts w:ascii="Times New Roman" w:eastAsia="Times New Roman" w:hAnsi="Times New Roman" w:cs="Times New Roman"/>
                <w:sz w:val="24"/>
                <w:szCs w:val="24"/>
                <w:lang w:eastAsia="uk-UA"/>
              </w:rPr>
              <w:t>20</w:t>
            </w:r>
          </w:p>
        </w:tc>
        <w:tc>
          <w:tcPr>
            <w:tcW w:w="899" w:type="dxa"/>
            <w:gridSpan w:val="2"/>
            <w:tcBorders>
              <w:top w:val="nil"/>
              <w:left w:val="nil"/>
              <w:bottom w:val="single" w:sz="4" w:space="0" w:color="auto"/>
              <w:right w:val="single" w:sz="4" w:space="0" w:color="auto"/>
            </w:tcBorders>
            <w:shd w:val="clear" w:color="auto" w:fill="auto"/>
            <w:noWrap/>
            <w:vAlign w:val="center"/>
            <w:hideMark/>
          </w:tcPr>
          <w:p w:rsidR="000247F8" w:rsidRPr="00796E0D" w:rsidRDefault="000247F8" w:rsidP="00095652">
            <w:pPr>
              <w:spacing w:after="0" w:line="240" w:lineRule="auto"/>
              <w:jc w:val="center"/>
              <w:rPr>
                <w:rFonts w:ascii="Times New Roman" w:eastAsia="Times New Roman" w:hAnsi="Times New Roman" w:cs="Times New Roman"/>
                <w:color w:val="000000"/>
                <w:sz w:val="24"/>
                <w:szCs w:val="24"/>
                <w:lang w:eastAsia="uk-UA"/>
              </w:rPr>
            </w:pPr>
            <w:r w:rsidRPr="00796E0D">
              <w:rPr>
                <w:rFonts w:ascii="Times New Roman" w:eastAsia="Times New Roman" w:hAnsi="Times New Roman" w:cs="Times New Roman"/>
                <w:color w:val="000000"/>
                <w:sz w:val="24"/>
                <w:szCs w:val="24"/>
                <w:lang w:eastAsia="uk-UA"/>
              </w:rPr>
              <w:t>22</w:t>
            </w:r>
          </w:p>
        </w:tc>
        <w:tc>
          <w:tcPr>
            <w:tcW w:w="1227" w:type="dxa"/>
            <w:tcBorders>
              <w:top w:val="nil"/>
              <w:left w:val="nil"/>
              <w:bottom w:val="single" w:sz="4" w:space="0" w:color="auto"/>
              <w:right w:val="single" w:sz="4" w:space="0" w:color="auto"/>
            </w:tcBorders>
            <w:shd w:val="clear" w:color="auto" w:fill="auto"/>
            <w:noWrap/>
            <w:vAlign w:val="center"/>
            <w:hideMark/>
          </w:tcPr>
          <w:p w:rsidR="000247F8" w:rsidRPr="00796E0D" w:rsidRDefault="000247F8" w:rsidP="00095652">
            <w:pPr>
              <w:spacing w:after="0" w:line="240" w:lineRule="auto"/>
              <w:jc w:val="center"/>
              <w:rPr>
                <w:rFonts w:ascii="Times New Roman" w:eastAsia="Times New Roman" w:hAnsi="Times New Roman" w:cs="Times New Roman"/>
                <w:color w:val="000000"/>
                <w:sz w:val="24"/>
                <w:szCs w:val="24"/>
                <w:lang w:eastAsia="uk-UA"/>
              </w:rPr>
            </w:pPr>
            <w:r w:rsidRPr="00796E0D">
              <w:rPr>
                <w:rFonts w:ascii="Times New Roman" w:eastAsia="Times New Roman" w:hAnsi="Times New Roman" w:cs="Times New Roman"/>
                <w:color w:val="000000"/>
                <w:sz w:val="24"/>
                <w:szCs w:val="24"/>
                <w:lang w:eastAsia="uk-UA"/>
              </w:rPr>
              <w:t>0</w:t>
            </w:r>
          </w:p>
        </w:tc>
        <w:tc>
          <w:tcPr>
            <w:tcW w:w="1276" w:type="dxa"/>
            <w:tcBorders>
              <w:top w:val="nil"/>
              <w:left w:val="nil"/>
              <w:bottom w:val="single" w:sz="4" w:space="0" w:color="auto"/>
              <w:right w:val="single" w:sz="4" w:space="0" w:color="auto"/>
            </w:tcBorders>
            <w:shd w:val="clear" w:color="auto" w:fill="auto"/>
            <w:noWrap/>
            <w:vAlign w:val="center"/>
            <w:hideMark/>
          </w:tcPr>
          <w:p w:rsidR="000247F8" w:rsidRPr="00796E0D" w:rsidRDefault="000247F8" w:rsidP="00095652">
            <w:pPr>
              <w:spacing w:after="0" w:line="240" w:lineRule="auto"/>
              <w:jc w:val="center"/>
              <w:rPr>
                <w:rFonts w:ascii="Times New Roman" w:eastAsia="Times New Roman" w:hAnsi="Times New Roman" w:cs="Times New Roman"/>
                <w:color w:val="000000"/>
                <w:sz w:val="24"/>
                <w:szCs w:val="24"/>
                <w:lang w:eastAsia="uk-UA"/>
              </w:rPr>
            </w:pPr>
            <w:r w:rsidRPr="00796E0D">
              <w:rPr>
                <w:rFonts w:ascii="Times New Roman" w:eastAsia="Times New Roman" w:hAnsi="Times New Roman" w:cs="Times New Roman"/>
                <w:color w:val="000000"/>
                <w:sz w:val="24"/>
                <w:szCs w:val="24"/>
                <w:lang w:eastAsia="uk-UA"/>
              </w:rPr>
              <w:t>2</w:t>
            </w:r>
          </w:p>
        </w:tc>
        <w:tc>
          <w:tcPr>
            <w:tcW w:w="1015" w:type="dxa"/>
            <w:tcBorders>
              <w:top w:val="nil"/>
              <w:left w:val="nil"/>
              <w:bottom w:val="single" w:sz="4" w:space="0" w:color="auto"/>
              <w:right w:val="single" w:sz="4" w:space="0" w:color="auto"/>
            </w:tcBorders>
            <w:shd w:val="clear" w:color="auto" w:fill="auto"/>
            <w:noWrap/>
            <w:vAlign w:val="bottom"/>
            <w:hideMark/>
          </w:tcPr>
          <w:p w:rsidR="000247F8" w:rsidRPr="000247F8" w:rsidRDefault="000247F8" w:rsidP="000247F8">
            <w:pPr>
              <w:spacing w:after="0" w:line="240" w:lineRule="auto"/>
              <w:jc w:val="center"/>
              <w:rPr>
                <w:rFonts w:ascii="Times New Roman" w:hAnsi="Times New Roman" w:cs="Times New Roman"/>
                <w:color w:val="000000"/>
                <w:sz w:val="24"/>
                <w:szCs w:val="24"/>
              </w:rPr>
            </w:pPr>
            <w:r w:rsidRPr="000247F8">
              <w:rPr>
                <w:rFonts w:ascii="Times New Roman" w:hAnsi="Times New Roman" w:cs="Times New Roman"/>
                <w:color w:val="000000"/>
                <w:sz w:val="24"/>
                <w:szCs w:val="24"/>
              </w:rPr>
              <w:t>0</w:t>
            </w:r>
          </w:p>
        </w:tc>
        <w:tc>
          <w:tcPr>
            <w:tcW w:w="1015" w:type="dxa"/>
            <w:tcBorders>
              <w:top w:val="nil"/>
              <w:left w:val="nil"/>
              <w:bottom w:val="single" w:sz="4" w:space="0" w:color="auto"/>
              <w:right w:val="single" w:sz="8" w:space="0" w:color="auto"/>
            </w:tcBorders>
            <w:shd w:val="clear" w:color="auto" w:fill="auto"/>
            <w:noWrap/>
            <w:vAlign w:val="bottom"/>
            <w:hideMark/>
          </w:tcPr>
          <w:p w:rsidR="000247F8" w:rsidRPr="000247F8" w:rsidRDefault="000247F8" w:rsidP="000247F8">
            <w:pPr>
              <w:spacing w:after="0" w:line="240" w:lineRule="auto"/>
              <w:jc w:val="center"/>
              <w:rPr>
                <w:rFonts w:ascii="Times New Roman" w:hAnsi="Times New Roman" w:cs="Times New Roman"/>
                <w:color w:val="000000"/>
                <w:sz w:val="24"/>
                <w:szCs w:val="24"/>
              </w:rPr>
            </w:pPr>
            <w:r w:rsidRPr="000247F8">
              <w:rPr>
                <w:rFonts w:ascii="Times New Roman" w:hAnsi="Times New Roman" w:cs="Times New Roman"/>
                <w:color w:val="000000"/>
                <w:sz w:val="24"/>
                <w:szCs w:val="24"/>
              </w:rPr>
              <w:t>10</w:t>
            </w:r>
          </w:p>
        </w:tc>
      </w:tr>
      <w:tr w:rsidR="000247F8" w:rsidRPr="00796E0D" w:rsidTr="00927C03">
        <w:trPr>
          <w:trHeight w:val="300"/>
        </w:trPr>
        <w:tc>
          <w:tcPr>
            <w:tcW w:w="256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247F8" w:rsidRPr="00796E0D" w:rsidRDefault="000247F8" w:rsidP="00E14322">
            <w:pPr>
              <w:spacing w:after="0" w:line="240" w:lineRule="auto"/>
              <w:rPr>
                <w:rFonts w:ascii="Times New Roman" w:eastAsia="Times New Roman" w:hAnsi="Times New Roman" w:cs="Times New Roman"/>
                <w:sz w:val="24"/>
                <w:szCs w:val="24"/>
                <w:lang w:eastAsia="uk-UA"/>
              </w:rPr>
            </w:pPr>
            <w:r w:rsidRPr="00796E0D">
              <w:rPr>
                <w:rFonts w:ascii="Times New Roman" w:eastAsia="Times New Roman" w:hAnsi="Times New Roman" w:cs="Times New Roman"/>
                <w:sz w:val="24"/>
                <w:szCs w:val="24"/>
                <w:lang w:eastAsia="uk-UA"/>
              </w:rPr>
              <w:t>Незавершені капітальні інвестиції</w:t>
            </w:r>
          </w:p>
        </w:tc>
        <w:tc>
          <w:tcPr>
            <w:tcW w:w="899" w:type="dxa"/>
            <w:tcBorders>
              <w:top w:val="nil"/>
              <w:left w:val="nil"/>
              <w:bottom w:val="single" w:sz="4" w:space="0" w:color="auto"/>
              <w:right w:val="single" w:sz="4" w:space="0" w:color="auto"/>
            </w:tcBorders>
            <w:shd w:val="clear" w:color="auto" w:fill="auto"/>
            <w:vAlign w:val="center"/>
            <w:hideMark/>
          </w:tcPr>
          <w:p w:rsidR="000247F8" w:rsidRPr="00796E0D" w:rsidRDefault="000247F8" w:rsidP="00095652">
            <w:pPr>
              <w:spacing w:after="0" w:line="240" w:lineRule="auto"/>
              <w:jc w:val="center"/>
              <w:rPr>
                <w:rFonts w:ascii="Times New Roman" w:eastAsia="Times New Roman" w:hAnsi="Times New Roman" w:cs="Times New Roman"/>
                <w:sz w:val="24"/>
                <w:szCs w:val="24"/>
                <w:lang w:eastAsia="uk-UA"/>
              </w:rPr>
            </w:pPr>
            <w:r w:rsidRPr="00796E0D">
              <w:rPr>
                <w:rFonts w:ascii="Times New Roman" w:eastAsia="Times New Roman" w:hAnsi="Times New Roman" w:cs="Times New Roman"/>
                <w:sz w:val="24"/>
                <w:szCs w:val="24"/>
                <w:lang w:eastAsia="uk-UA"/>
              </w:rPr>
              <w:t>190</w:t>
            </w:r>
          </w:p>
        </w:tc>
        <w:tc>
          <w:tcPr>
            <w:tcW w:w="944" w:type="dxa"/>
            <w:gridSpan w:val="2"/>
            <w:tcBorders>
              <w:top w:val="nil"/>
              <w:left w:val="nil"/>
              <w:bottom w:val="single" w:sz="4" w:space="0" w:color="auto"/>
              <w:right w:val="single" w:sz="4" w:space="0" w:color="auto"/>
            </w:tcBorders>
            <w:shd w:val="clear" w:color="auto" w:fill="auto"/>
            <w:vAlign w:val="center"/>
            <w:hideMark/>
          </w:tcPr>
          <w:p w:rsidR="000247F8" w:rsidRPr="00796E0D" w:rsidRDefault="000247F8" w:rsidP="00095652">
            <w:pPr>
              <w:spacing w:after="0" w:line="240" w:lineRule="auto"/>
              <w:jc w:val="center"/>
              <w:rPr>
                <w:rFonts w:ascii="Times New Roman" w:eastAsia="Times New Roman" w:hAnsi="Times New Roman" w:cs="Times New Roman"/>
                <w:sz w:val="24"/>
                <w:szCs w:val="24"/>
                <w:lang w:eastAsia="uk-UA"/>
              </w:rPr>
            </w:pPr>
            <w:r w:rsidRPr="00796E0D">
              <w:rPr>
                <w:rFonts w:ascii="Times New Roman" w:eastAsia="Times New Roman" w:hAnsi="Times New Roman" w:cs="Times New Roman"/>
                <w:sz w:val="24"/>
                <w:szCs w:val="24"/>
                <w:lang w:eastAsia="uk-UA"/>
              </w:rPr>
              <w:t>180</w:t>
            </w:r>
          </w:p>
        </w:tc>
        <w:tc>
          <w:tcPr>
            <w:tcW w:w="899" w:type="dxa"/>
            <w:gridSpan w:val="2"/>
            <w:tcBorders>
              <w:top w:val="nil"/>
              <w:left w:val="nil"/>
              <w:bottom w:val="single" w:sz="4" w:space="0" w:color="auto"/>
              <w:right w:val="single" w:sz="4" w:space="0" w:color="auto"/>
            </w:tcBorders>
            <w:shd w:val="clear" w:color="auto" w:fill="auto"/>
            <w:noWrap/>
            <w:vAlign w:val="center"/>
            <w:hideMark/>
          </w:tcPr>
          <w:p w:rsidR="000247F8" w:rsidRPr="00796E0D" w:rsidRDefault="000247F8" w:rsidP="00095652">
            <w:pPr>
              <w:spacing w:after="0" w:line="240" w:lineRule="auto"/>
              <w:jc w:val="center"/>
              <w:rPr>
                <w:rFonts w:ascii="Times New Roman" w:eastAsia="Times New Roman" w:hAnsi="Times New Roman" w:cs="Times New Roman"/>
                <w:color w:val="000000"/>
                <w:sz w:val="24"/>
                <w:szCs w:val="24"/>
                <w:lang w:eastAsia="uk-UA"/>
              </w:rPr>
            </w:pPr>
            <w:r w:rsidRPr="00796E0D">
              <w:rPr>
                <w:rFonts w:ascii="Times New Roman" w:eastAsia="Times New Roman" w:hAnsi="Times New Roman" w:cs="Times New Roman"/>
                <w:color w:val="000000"/>
                <w:sz w:val="24"/>
                <w:szCs w:val="24"/>
                <w:lang w:eastAsia="uk-UA"/>
              </w:rPr>
              <w:t>200</w:t>
            </w:r>
          </w:p>
        </w:tc>
        <w:tc>
          <w:tcPr>
            <w:tcW w:w="1227" w:type="dxa"/>
            <w:tcBorders>
              <w:top w:val="nil"/>
              <w:left w:val="nil"/>
              <w:bottom w:val="single" w:sz="4" w:space="0" w:color="auto"/>
              <w:right w:val="single" w:sz="4" w:space="0" w:color="auto"/>
            </w:tcBorders>
            <w:shd w:val="clear" w:color="auto" w:fill="auto"/>
            <w:noWrap/>
            <w:vAlign w:val="center"/>
            <w:hideMark/>
          </w:tcPr>
          <w:p w:rsidR="000247F8" w:rsidRPr="00796E0D" w:rsidRDefault="000247F8" w:rsidP="00095652">
            <w:pPr>
              <w:spacing w:after="0" w:line="240" w:lineRule="auto"/>
              <w:jc w:val="center"/>
              <w:rPr>
                <w:rFonts w:ascii="Times New Roman" w:eastAsia="Times New Roman" w:hAnsi="Times New Roman" w:cs="Times New Roman"/>
                <w:color w:val="000000"/>
                <w:sz w:val="24"/>
                <w:szCs w:val="24"/>
                <w:lang w:eastAsia="uk-UA"/>
              </w:rPr>
            </w:pPr>
            <w:r w:rsidRPr="00796E0D">
              <w:rPr>
                <w:rFonts w:ascii="Times New Roman" w:eastAsia="Times New Roman" w:hAnsi="Times New Roman" w:cs="Times New Roman"/>
                <w:color w:val="000000"/>
                <w:sz w:val="24"/>
                <w:szCs w:val="24"/>
                <w:lang w:eastAsia="uk-UA"/>
              </w:rPr>
              <w:t>-10</w:t>
            </w:r>
          </w:p>
        </w:tc>
        <w:tc>
          <w:tcPr>
            <w:tcW w:w="1276" w:type="dxa"/>
            <w:tcBorders>
              <w:top w:val="nil"/>
              <w:left w:val="nil"/>
              <w:bottom w:val="single" w:sz="4" w:space="0" w:color="auto"/>
              <w:right w:val="single" w:sz="4" w:space="0" w:color="auto"/>
            </w:tcBorders>
            <w:shd w:val="clear" w:color="auto" w:fill="auto"/>
            <w:noWrap/>
            <w:vAlign w:val="center"/>
            <w:hideMark/>
          </w:tcPr>
          <w:p w:rsidR="000247F8" w:rsidRPr="00796E0D" w:rsidRDefault="000247F8" w:rsidP="00095652">
            <w:pPr>
              <w:spacing w:after="0" w:line="240" w:lineRule="auto"/>
              <w:jc w:val="center"/>
              <w:rPr>
                <w:rFonts w:ascii="Times New Roman" w:eastAsia="Times New Roman" w:hAnsi="Times New Roman" w:cs="Times New Roman"/>
                <w:color w:val="000000"/>
                <w:sz w:val="24"/>
                <w:szCs w:val="24"/>
                <w:lang w:eastAsia="uk-UA"/>
              </w:rPr>
            </w:pPr>
            <w:r w:rsidRPr="00796E0D">
              <w:rPr>
                <w:rFonts w:ascii="Times New Roman" w:eastAsia="Times New Roman" w:hAnsi="Times New Roman" w:cs="Times New Roman"/>
                <w:color w:val="000000"/>
                <w:sz w:val="24"/>
                <w:szCs w:val="24"/>
                <w:lang w:eastAsia="uk-UA"/>
              </w:rPr>
              <w:t>20</w:t>
            </w:r>
          </w:p>
        </w:tc>
        <w:tc>
          <w:tcPr>
            <w:tcW w:w="1015" w:type="dxa"/>
            <w:tcBorders>
              <w:top w:val="nil"/>
              <w:left w:val="nil"/>
              <w:bottom w:val="single" w:sz="4" w:space="0" w:color="auto"/>
              <w:right w:val="single" w:sz="4" w:space="0" w:color="auto"/>
            </w:tcBorders>
            <w:shd w:val="clear" w:color="auto" w:fill="auto"/>
            <w:noWrap/>
            <w:vAlign w:val="bottom"/>
            <w:hideMark/>
          </w:tcPr>
          <w:p w:rsidR="000247F8" w:rsidRPr="000247F8" w:rsidRDefault="000247F8" w:rsidP="000247F8">
            <w:pPr>
              <w:spacing w:after="0" w:line="240" w:lineRule="auto"/>
              <w:jc w:val="center"/>
              <w:rPr>
                <w:rFonts w:ascii="Times New Roman" w:hAnsi="Times New Roman" w:cs="Times New Roman"/>
                <w:color w:val="000000"/>
                <w:sz w:val="24"/>
                <w:szCs w:val="24"/>
              </w:rPr>
            </w:pPr>
            <w:r w:rsidRPr="000247F8">
              <w:rPr>
                <w:rFonts w:ascii="Times New Roman" w:hAnsi="Times New Roman" w:cs="Times New Roman"/>
                <w:color w:val="000000"/>
                <w:sz w:val="24"/>
                <w:szCs w:val="24"/>
              </w:rPr>
              <w:t>-5,263</w:t>
            </w:r>
          </w:p>
        </w:tc>
        <w:tc>
          <w:tcPr>
            <w:tcW w:w="1015" w:type="dxa"/>
            <w:tcBorders>
              <w:top w:val="nil"/>
              <w:left w:val="nil"/>
              <w:bottom w:val="single" w:sz="4" w:space="0" w:color="auto"/>
              <w:right w:val="single" w:sz="8" w:space="0" w:color="auto"/>
            </w:tcBorders>
            <w:shd w:val="clear" w:color="auto" w:fill="auto"/>
            <w:noWrap/>
            <w:vAlign w:val="bottom"/>
            <w:hideMark/>
          </w:tcPr>
          <w:p w:rsidR="000247F8" w:rsidRPr="000247F8" w:rsidRDefault="000247F8" w:rsidP="000247F8">
            <w:pPr>
              <w:spacing w:after="0" w:line="240" w:lineRule="auto"/>
              <w:jc w:val="center"/>
              <w:rPr>
                <w:rFonts w:ascii="Times New Roman" w:hAnsi="Times New Roman" w:cs="Times New Roman"/>
                <w:color w:val="000000"/>
                <w:sz w:val="24"/>
                <w:szCs w:val="24"/>
              </w:rPr>
            </w:pPr>
            <w:r w:rsidRPr="000247F8">
              <w:rPr>
                <w:rFonts w:ascii="Times New Roman" w:hAnsi="Times New Roman" w:cs="Times New Roman"/>
                <w:color w:val="000000"/>
                <w:sz w:val="24"/>
                <w:szCs w:val="24"/>
              </w:rPr>
              <w:t>11,111</w:t>
            </w:r>
          </w:p>
        </w:tc>
      </w:tr>
      <w:tr w:rsidR="000247F8" w:rsidRPr="00796E0D" w:rsidTr="00927C03">
        <w:trPr>
          <w:trHeight w:val="300"/>
        </w:trPr>
        <w:tc>
          <w:tcPr>
            <w:tcW w:w="256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247F8" w:rsidRPr="00796E0D" w:rsidRDefault="000247F8" w:rsidP="00E14322">
            <w:pPr>
              <w:spacing w:after="0" w:line="240" w:lineRule="auto"/>
              <w:rPr>
                <w:rFonts w:ascii="Times New Roman" w:eastAsia="Times New Roman" w:hAnsi="Times New Roman" w:cs="Times New Roman"/>
                <w:sz w:val="24"/>
                <w:szCs w:val="24"/>
                <w:lang w:eastAsia="uk-UA"/>
              </w:rPr>
            </w:pPr>
            <w:r w:rsidRPr="00796E0D">
              <w:rPr>
                <w:rFonts w:ascii="Times New Roman" w:eastAsia="Times New Roman" w:hAnsi="Times New Roman" w:cs="Times New Roman"/>
                <w:sz w:val="24"/>
                <w:szCs w:val="24"/>
                <w:lang w:eastAsia="uk-UA"/>
              </w:rPr>
              <w:t>Основні засоби:</w:t>
            </w:r>
          </w:p>
        </w:tc>
        <w:tc>
          <w:tcPr>
            <w:tcW w:w="899" w:type="dxa"/>
            <w:tcBorders>
              <w:top w:val="nil"/>
              <w:left w:val="nil"/>
              <w:bottom w:val="single" w:sz="4" w:space="0" w:color="auto"/>
              <w:right w:val="single" w:sz="4" w:space="0" w:color="auto"/>
            </w:tcBorders>
            <w:shd w:val="clear" w:color="auto" w:fill="auto"/>
            <w:vAlign w:val="center"/>
            <w:hideMark/>
          </w:tcPr>
          <w:p w:rsidR="000247F8" w:rsidRPr="00796E0D" w:rsidRDefault="000247F8" w:rsidP="00095652">
            <w:pPr>
              <w:spacing w:after="0" w:line="240" w:lineRule="auto"/>
              <w:jc w:val="center"/>
              <w:rPr>
                <w:rFonts w:ascii="Times New Roman" w:eastAsia="Times New Roman" w:hAnsi="Times New Roman" w:cs="Times New Roman"/>
                <w:sz w:val="24"/>
                <w:szCs w:val="24"/>
                <w:lang w:eastAsia="uk-UA"/>
              </w:rPr>
            </w:pPr>
          </w:p>
        </w:tc>
        <w:tc>
          <w:tcPr>
            <w:tcW w:w="944" w:type="dxa"/>
            <w:gridSpan w:val="2"/>
            <w:tcBorders>
              <w:top w:val="nil"/>
              <w:left w:val="nil"/>
              <w:bottom w:val="single" w:sz="4" w:space="0" w:color="auto"/>
              <w:right w:val="single" w:sz="4" w:space="0" w:color="auto"/>
            </w:tcBorders>
            <w:shd w:val="clear" w:color="auto" w:fill="auto"/>
            <w:vAlign w:val="center"/>
            <w:hideMark/>
          </w:tcPr>
          <w:p w:rsidR="000247F8" w:rsidRPr="00796E0D" w:rsidRDefault="000247F8" w:rsidP="00095652">
            <w:pPr>
              <w:spacing w:after="0" w:line="240" w:lineRule="auto"/>
              <w:jc w:val="center"/>
              <w:rPr>
                <w:rFonts w:ascii="Times New Roman" w:eastAsia="Times New Roman" w:hAnsi="Times New Roman" w:cs="Times New Roman"/>
                <w:sz w:val="24"/>
                <w:szCs w:val="24"/>
                <w:lang w:eastAsia="uk-UA"/>
              </w:rPr>
            </w:pPr>
          </w:p>
        </w:tc>
        <w:tc>
          <w:tcPr>
            <w:tcW w:w="899" w:type="dxa"/>
            <w:gridSpan w:val="2"/>
            <w:tcBorders>
              <w:top w:val="nil"/>
              <w:left w:val="nil"/>
              <w:bottom w:val="single" w:sz="4" w:space="0" w:color="auto"/>
              <w:right w:val="single" w:sz="4" w:space="0" w:color="auto"/>
            </w:tcBorders>
            <w:shd w:val="clear" w:color="auto" w:fill="auto"/>
            <w:noWrap/>
            <w:vAlign w:val="center"/>
            <w:hideMark/>
          </w:tcPr>
          <w:p w:rsidR="000247F8" w:rsidRPr="00796E0D" w:rsidRDefault="000247F8" w:rsidP="00095652">
            <w:pPr>
              <w:spacing w:after="0" w:line="240" w:lineRule="auto"/>
              <w:jc w:val="center"/>
              <w:rPr>
                <w:rFonts w:ascii="Times New Roman" w:eastAsia="Times New Roman" w:hAnsi="Times New Roman" w:cs="Times New Roman"/>
                <w:color w:val="000000"/>
                <w:sz w:val="24"/>
                <w:szCs w:val="24"/>
                <w:lang w:eastAsia="uk-UA"/>
              </w:rPr>
            </w:pPr>
          </w:p>
        </w:tc>
        <w:tc>
          <w:tcPr>
            <w:tcW w:w="1227" w:type="dxa"/>
            <w:tcBorders>
              <w:top w:val="nil"/>
              <w:left w:val="nil"/>
              <w:bottom w:val="single" w:sz="4" w:space="0" w:color="auto"/>
              <w:right w:val="single" w:sz="4" w:space="0" w:color="auto"/>
            </w:tcBorders>
            <w:shd w:val="clear" w:color="auto" w:fill="auto"/>
            <w:noWrap/>
            <w:vAlign w:val="center"/>
            <w:hideMark/>
          </w:tcPr>
          <w:p w:rsidR="000247F8" w:rsidRPr="00796E0D" w:rsidRDefault="000247F8" w:rsidP="00095652">
            <w:pPr>
              <w:spacing w:after="0" w:line="240" w:lineRule="auto"/>
              <w:jc w:val="center"/>
              <w:rPr>
                <w:rFonts w:ascii="Times New Roman" w:eastAsia="Times New Roman" w:hAnsi="Times New Roman" w:cs="Times New Roman"/>
                <w:color w:val="000000"/>
                <w:sz w:val="24"/>
                <w:szCs w:val="24"/>
                <w:lang w:eastAsia="uk-UA"/>
              </w:rPr>
            </w:pPr>
          </w:p>
        </w:tc>
        <w:tc>
          <w:tcPr>
            <w:tcW w:w="1276" w:type="dxa"/>
            <w:tcBorders>
              <w:top w:val="nil"/>
              <w:left w:val="nil"/>
              <w:bottom w:val="single" w:sz="4" w:space="0" w:color="auto"/>
              <w:right w:val="single" w:sz="4" w:space="0" w:color="auto"/>
            </w:tcBorders>
            <w:shd w:val="clear" w:color="auto" w:fill="auto"/>
            <w:noWrap/>
            <w:vAlign w:val="center"/>
            <w:hideMark/>
          </w:tcPr>
          <w:p w:rsidR="000247F8" w:rsidRPr="00796E0D" w:rsidRDefault="000247F8" w:rsidP="00095652">
            <w:pPr>
              <w:spacing w:after="0" w:line="240" w:lineRule="auto"/>
              <w:jc w:val="center"/>
              <w:rPr>
                <w:rFonts w:ascii="Times New Roman" w:eastAsia="Times New Roman" w:hAnsi="Times New Roman" w:cs="Times New Roman"/>
                <w:color w:val="000000"/>
                <w:sz w:val="24"/>
                <w:szCs w:val="24"/>
                <w:lang w:eastAsia="uk-UA"/>
              </w:rPr>
            </w:pPr>
          </w:p>
        </w:tc>
        <w:tc>
          <w:tcPr>
            <w:tcW w:w="1015" w:type="dxa"/>
            <w:tcBorders>
              <w:top w:val="nil"/>
              <w:left w:val="nil"/>
              <w:bottom w:val="single" w:sz="4" w:space="0" w:color="auto"/>
              <w:right w:val="single" w:sz="4" w:space="0" w:color="auto"/>
            </w:tcBorders>
            <w:shd w:val="clear" w:color="auto" w:fill="auto"/>
            <w:noWrap/>
            <w:vAlign w:val="bottom"/>
            <w:hideMark/>
          </w:tcPr>
          <w:p w:rsidR="000247F8" w:rsidRPr="000247F8" w:rsidRDefault="000247F8" w:rsidP="000247F8">
            <w:pPr>
              <w:spacing w:after="0" w:line="240" w:lineRule="auto"/>
              <w:jc w:val="center"/>
              <w:rPr>
                <w:rFonts w:ascii="Times New Roman" w:hAnsi="Times New Roman" w:cs="Times New Roman"/>
                <w:color w:val="000000"/>
                <w:sz w:val="24"/>
                <w:szCs w:val="24"/>
              </w:rPr>
            </w:pPr>
            <w:r w:rsidRPr="000247F8">
              <w:rPr>
                <w:rFonts w:ascii="Times New Roman" w:hAnsi="Times New Roman" w:cs="Times New Roman"/>
                <w:color w:val="000000"/>
                <w:sz w:val="24"/>
                <w:szCs w:val="24"/>
              </w:rPr>
              <w:t> </w:t>
            </w:r>
          </w:p>
        </w:tc>
        <w:tc>
          <w:tcPr>
            <w:tcW w:w="1015" w:type="dxa"/>
            <w:tcBorders>
              <w:top w:val="nil"/>
              <w:left w:val="nil"/>
              <w:bottom w:val="single" w:sz="4" w:space="0" w:color="auto"/>
              <w:right w:val="single" w:sz="8" w:space="0" w:color="auto"/>
            </w:tcBorders>
            <w:shd w:val="clear" w:color="auto" w:fill="auto"/>
            <w:noWrap/>
            <w:vAlign w:val="bottom"/>
            <w:hideMark/>
          </w:tcPr>
          <w:p w:rsidR="000247F8" w:rsidRPr="000247F8" w:rsidRDefault="000247F8" w:rsidP="000247F8">
            <w:pPr>
              <w:spacing w:after="0" w:line="240" w:lineRule="auto"/>
              <w:jc w:val="center"/>
              <w:rPr>
                <w:rFonts w:ascii="Times New Roman" w:hAnsi="Times New Roman" w:cs="Times New Roman"/>
                <w:color w:val="000000"/>
                <w:sz w:val="24"/>
                <w:szCs w:val="24"/>
              </w:rPr>
            </w:pPr>
            <w:r w:rsidRPr="000247F8">
              <w:rPr>
                <w:rFonts w:ascii="Times New Roman" w:hAnsi="Times New Roman" w:cs="Times New Roman"/>
                <w:color w:val="000000"/>
                <w:sz w:val="24"/>
                <w:szCs w:val="24"/>
              </w:rPr>
              <w:t> </w:t>
            </w:r>
          </w:p>
        </w:tc>
      </w:tr>
      <w:tr w:rsidR="000247F8" w:rsidRPr="00796E0D" w:rsidTr="00927C03">
        <w:trPr>
          <w:trHeight w:val="300"/>
        </w:trPr>
        <w:tc>
          <w:tcPr>
            <w:tcW w:w="256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247F8" w:rsidRPr="00796E0D" w:rsidRDefault="000247F8" w:rsidP="00E14322">
            <w:pPr>
              <w:spacing w:after="0" w:line="240" w:lineRule="auto"/>
              <w:rPr>
                <w:rFonts w:ascii="Times New Roman" w:eastAsia="Times New Roman" w:hAnsi="Times New Roman" w:cs="Times New Roman"/>
                <w:sz w:val="24"/>
                <w:szCs w:val="24"/>
                <w:lang w:eastAsia="uk-UA"/>
              </w:rPr>
            </w:pPr>
            <w:r w:rsidRPr="00796E0D">
              <w:rPr>
                <w:rFonts w:ascii="Times New Roman" w:eastAsia="Times New Roman" w:hAnsi="Times New Roman" w:cs="Times New Roman"/>
                <w:sz w:val="24"/>
                <w:szCs w:val="24"/>
                <w:lang w:eastAsia="uk-UA"/>
              </w:rPr>
              <w:t>залишкова вартість</w:t>
            </w:r>
          </w:p>
        </w:tc>
        <w:tc>
          <w:tcPr>
            <w:tcW w:w="899" w:type="dxa"/>
            <w:tcBorders>
              <w:top w:val="nil"/>
              <w:left w:val="nil"/>
              <w:bottom w:val="single" w:sz="4" w:space="0" w:color="auto"/>
              <w:right w:val="single" w:sz="4" w:space="0" w:color="auto"/>
            </w:tcBorders>
            <w:shd w:val="clear" w:color="auto" w:fill="auto"/>
            <w:vAlign w:val="center"/>
            <w:hideMark/>
          </w:tcPr>
          <w:p w:rsidR="000247F8" w:rsidRPr="00796E0D" w:rsidRDefault="000247F8" w:rsidP="00095652">
            <w:pPr>
              <w:spacing w:after="0" w:line="240" w:lineRule="auto"/>
              <w:jc w:val="center"/>
              <w:rPr>
                <w:rFonts w:ascii="Times New Roman" w:eastAsia="Times New Roman" w:hAnsi="Times New Roman" w:cs="Times New Roman"/>
                <w:sz w:val="24"/>
                <w:szCs w:val="24"/>
                <w:lang w:eastAsia="uk-UA"/>
              </w:rPr>
            </w:pPr>
            <w:r w:rsidRPr="00796E0D">
              <w:rPr>
                <w:rFonts w:ascii="Times New Roman" w:eastAsia="Times New Roman" w:hAnsi="Times New Roman" w:cs="Times New Roman"/>
                <w:sz w:val="24"/>
                <w:szCs w:val="24"/>
                <w:lang w:eastAsia="uk-UA"/>
              </w:rPr>
              <w:t>550</w:t>
            </w:r>
          </w:p>
        </w:tc>
        <w:tc>
          <w:tcPr>
            <w:tcW w:w="944" w:type="dxa"/>
            <w:gridSpan w:val="2"/>
            <w:tcBorders>
              <w:top w:val="nil"/>
              <w:left w:val="nil"/>
              <w:bottom w:val="single" w:sz="4" w:space="0" w:color="auto"/>
              <w:right w:val="single" w:sz="4" w:space="0" w:color="auto"/>
            </w:tcBorders>
            <w:shd w:val="clear" w:color="auto" w:fill="auto"/>
            <w:vAlign w:val="center"/>
            <w:hideMark/>
          </w:tcPr>
          <w:p w:rsidR="000247F8" w:rsidRPr="00796E0D" w:rsidRDefault="000247F8" w:rsidP="00095652">
            <w:pPr>
              <w:spacing w:after="0" w:line="240" w:lineRule="auto"/>
              <w:jc w:val="center"/>
              <w:rPr>
                <w:rFonts w:ascii="Times New Roman" w:eastAsia="Times New Roman" w:hAnsi="Times New Roman" w:cs="Times New Roman"/>
                <w:sz w:val="24"/>
                <w:szCs w:val="24"/>
                <w:lang w:eastAsia="uk-UA"/>
              </w:rPr>
            </w:pPr>
            <w:r w:rsidRPr="00796E0D">
              <w:rPr>
                <w:rFonts w:ascii="Times New Roman" w:eastAsia="Times New Roman" w:hAnsi="Times New Roman" w:cs="Times New Roman"/>
                <w:sz w:val="24"/>
                <w:szCs w:val="24"/>
                <w:lang w:eastAsia="uk-UA"/>
              </w:rPr>
              <w:t>540</w:t>
            </w:r>
          </w:p>
        </w:tc>
        <w:tc>
          <w:tcPr>
            <w:tcW w:w="899" w:type="dxa"/>
            <w:gridSpan w:val="2"/>
            <w:tcBorders>
              <w:top w:val="nil"/>
              <w:left w:val="nil"/>
              <w:bottom w:val="single" w:sz="4" w:space="0" w:color="auto"/>
              <w:right w:val="single" w:sz="4" w:space="0" w:color="auto"/>
            </w:tcBorders>
            <w:shd w:val="clear" w:color="auto" w:fill="auto"/>
            <w:noWrap/>
            <w:vAlign w:val="center"/>
            <w:hideMark/>
          </w:tcPr>
          <w:p w:rsidR="000247F8" w:rsidRPr="00796E0D" w:rsidRDefault="000247F8" w:rsidP="00095652">
            <w:pPr>
              <w:spacing w:after="0" w:line="240" w:lineRule="auto"/>
              <w:jc w:val="center"/>
              <w:rPr>
                <w:rFonts w:ascii="Times New Roman" w:eastAsia="Times New Roman" w:hAnsi="Times New Roman" w:cs="Times New Roman"/>
                <w:color w:val="000000"/>
                <w:sz w:val="24"/>
                <w:szCs w:val="24"/>
                <w:lang w:eastAsia="uk-UA"/>
              </w:rPr>
            </w:pPr>
            <w:r w:rsidRPr="00796E0D">
              <w:rPr>
                <w:rFonts w:ascii="Times New Roman" w:eastAsia="Times New Roman" w:hAnsi="Times New Roman" w:cs="Times New Roman"/>
                <w:color w:val="000000"/>
                <w:sz w:val="24"/>
                <w:szCs w:val="24"/>
                <w:lang w:eastAsia="uk-UA"/>
              </w:rPr>
              <w:t>530</w:t>
            </w:r>
          </w:p>
        </w:tc>
        <w:tc>
          <w:tcPr>
            <w:tcW w:w="1227" w:type="dxa"/>
            <w:tcBorders>
              <w:top w:val="nil"/>
              <w:left w:val="nil"/>
              <w:bottom w:val="single" w:sz="4" w:space="0" w:color="auto"/>
              <w:right w:val="single" w:sz="4" w:space="0" w:color="auto"/>
            </w:tcBorders>
            <w:shd w:val="clear" w:color="auto" w:fill="auto"/>
            <w:noWrap/>
            <w:vAlign w:val="center"/>
            <w:hideMark/>
          </w:tcPr>
          <w:p w:rsidR="000247F8" w:rsidRPr="00796E0D" w:rsidRDefault="000247F8" w:rsidP="00095652">
            <w:pPr>
              <w:spacing w:after="0" w:line="240" w:lineRule="auto"/>
              <w:jc w:val="center"/>
              <w:rPr>
                <w:rFonts w:ascii="Times New Roman" w:eastAsia="Times New Roman" w:hAnsi="Times New Roman" w:cs="Times New Roman"/>
                <w:color w:val="000000"/>
                <w:sz w:val="24"/>
                <w:szCs w:val="24"/>
                <w:lang w:eastAsia="uk-UA"/>
              </w:rPr>
            </w:pPr>
            <w:r w:rsidRPr="00796E0D">
              <w:rPr>
                <w:rFonts w:ascii="Times New Roman" w:eastAsia="Times New Roman" w:hAnsi="Times New Roman" w:cs="Times New Roman"/>
                <w:color w:val="000000"/>
                <w:sz w:val="24"/>
                <w:szCs w:val="24"/>
                <w:lang w:eastAsia="uk-UA"/>
              </w:rPr>
              <w:t>-10</w:t>
            </w:r>
          </w:p>
        </w:tc>
        <w:tc>
          <w:tcPr>
            <w:tcW w:w="1276" w:type="dxa"/>
            <w:tcBorders>
              <w:top w:val="nil"/>
              <w:left w:val="nil"/>
              <w:bottom w:val="single" w:sz="4" w:space="0" w:color="auto"/>
              <w:right w:val="single" w:sz="4" w:space="0" w:color="auto"/>
            </w:tcBorders>
            <w:shd w:val="clear" w:color="auto" w:fill="auto"/>
            <w:noWrap/>
            <w:vAlign w:val="center"/>
            <w:hideMark/>
          </w:tcPr>
          <w:p w:rsidR="000247F8" w:rsidRPr="00796E0D" w:rsidRDefault="000247F8" w:rsidP="00095652">
            <w:pPr>
              <w:spacing w:after="0" w:line="240" w:lineRule="auto"/>
              <w:jc w:val="center"/>
              <w:rPr>
                <w:rFonts w:ascii="Times New Roman" w:eastAsia="Times New Roman" w:hAnsi="Times New Roman" w:cs="Times New Roman"/>
                <w:color w:val="000000"/>
                <w:sz w:val="24"/>
                <w:szCs w:val="24"/>
                <w:lang w:eastAsia="uk-UA"/>
              </w:rPr>
            </w:pPr>
            <w:r w:rsidRPr="00796E0D">
              <w:rPr>
                <w:rFonts w:ascii="Times New Roman" w:eastAsia="Times New Roman" w:hAnsi="Times New Roman" w:cs="Times New Roman"/>
                <w:color w:val="000000"/>
                <w:sz w:val="24"/>
                <w:szCs w:val="24"/>
                <w:lang w:eastAsia="uk-UA"/>
              </w:rPr>
              <w:t>-10</w:t>
            </w:r>
          </w:p>
        </w:tc>
        <w:tc>
          <w:tcPr>
            <w:tcW w:w="1015" w:type="dxa"/>
            <w:tcBorders>
              <w:top w:val="nil"/>
              <w:left w:val="nil"/>
              <w:bottom w:val="single" w:sz="4" w:space="0" w:color="auto"/>
              <w:right w:val="single" w:sz="4" w:space="0" w:color="auto"/>
            </w:tcBorders>
            <w:shd w:val="clear" w:color="auto" w:fill="auto"/>
            <w:noWrap/>
            <w:vAlign w:val="bottom"/>
            <w:hideMark/>
          </w:tcPr>
          <w:p w:rsidR="000247F8" w:rsidRPr="000247F8" w:rsidRDefault="000247F8" w:rsidP="000247F8">
            <w:pPr>
              <w:spacing w:after="0" w:line="240" w:lineRule="auto"/>
              <w:jc w:val="center"/>
              <w:rPr>
                <w:rFonts w:ascii="Times New Roman" w:hAnsi="Times New Roman" w:cs="Times New Roman"/>
                <w:color w:val="000000"/>
                <w:sz w:val="24"/>
                <w:szCs w:val="24"/>
              </w:rPr>
            </w:pPr>
            <w:r w:rsidRPr="000247F8">
              <w:rPr>
                <w:rFonts w:ascii="Times New Roman" w:hAnsi="Times New Roman" w:cs="Times New Roman"/>
                <w:color w:val="000000"/>
                <w:sz w:val="24"/>
                <w:szCs w:val="24"/>
              </w:rPr>
              <w:t>-1,818</w:t>
            </w:r>
          </w:p>
        </w:tc>
        <w:tc>
          <w:tcPr>
            <w:tcW w:w="1015" w:type="dxa"/>
            <w:tcBorders>
              <w:top w:val="nil"/>
              <w:left w:val="nil"/>
              <w:bottom w:val="single" w:sz="4" w:space="0" w:color="auto"/>
              <w:right w:val="single" w:sz="8" w:space="0" w:color="auto"/>
            </w:tcBorders>
            <w:shd w:val="clear" w:color="auto" w:fill="auto"/>
            <w:noWrap/>
            <w:vAlign w:val="bottom"/>
            <w:hideMark/>
          </w:tcPr>
          <w:p w:rsidR="000247F8" w:rsidRPr="000247F8" w:rsidRDefault="000247F8" w:rsidP="000247F8">
            <w:pPr>
              <w:spacing w:after="0" w:line="240" w:lineRule="auto"/>
              <w:jc w:val="center"/>
              <w:rPr>
                <w:rFonts w:ascii="Times New Roman" w:hAnsi="Times New Roman" w:cs="Times New Roman"/>
                <w:color w:val="000000"/>
                <w:sz w:val="24"/>
                <w:szCs w:val="24"/>
              </w:rPr>
            </w:pPr>
            <w:r w:rsidRPr="000247F8">
              <w:rPr>
                <w:rFonts w:ascii="Times New Roman" w:hAnsi="Times New Roman" w:cs="Times New Roman"/>
                <w:color w:val="000000"/>
                <w:sz w:val="24"/>
                <w:szCs w:val="24"/>
              </w:rPr>
              <w:t>-1,852</w:t>
            </w:r>
          </w:p>
        </w:tc>
      </w:tr>
      <w:tr w:rsidR="000247F8" w:rsidRPr="00796E0D" w:rsidTr="00927C03">
        <w:trPr>
          <w:trHeight w:val="300"/>
        </w:trPr>
        <w:tc>
          <w:tcPr>
            <w:tcW w:w="256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247F8" w:rsidRPr="00796E0D" w:rsidRDefault="000247F8" w:rsidP="00E14322">
            <w:pPr>
              <w:spacing w:after="0" w:line="240" w:lineRule="auto"/>
              <w:rPr>
                <w:rFonts w:ascii="Times New Roman" w:eastAsia="Times New Roman" w:hAnsi="Times New Roman" w:cs="Times New Roman"/>
                <w:sz w:val="24"/>
                <w:szCs w:val="24"/>
                <w:lang w:eastAsia="uk-UA"/>
              </w:rPr>
            </w:pPr>
            <w:r w:rsidRPr="00796E0D">
              <w:rPr>
                <w:rFonts w:ascii="Times New Roman" w:eastAsia="Times New Roman" w:hAnsi="Times New Roman" w:cs="Times New Roman"/>
                <w:sz w:val="24"/>
                <w:szCs w:val="24"/>
                <w:lang w:eastAsia="uk-UA"/>
              </w:rPr>
              <w:t>первісна вартість</w:t>
            </w:r>
          </w:p>
        </w:tc>
        <w:tc>
          <w:tcPr>
            <w:tcW w:w="899" w:type="dxa"/>
            <w:tcBorders>
              <w:top w:val="nil"/>
              <w:left w:val="nil"/>
              <w:bottom w:val="single" w:sz="4" w:space="0" w:color="auto"/>
              <w:right w:val="single" w:sz="4" w:space="0" w:color="auto"/>
            </w:tcBorders>
            <w:shd w:val="clear" w:color="auto" w:fill="auto"/>
            <w:vAlign w:val="center"/>
            <w:hideMark/>
          </w:tcPr>
          <w:p w:rsidR="000247F8" w:rsidRPr="00796E0D" w:rsidRDefault="000247F8" w:rsidP="00095652">
            <w:pPr>
              <w:spacing w:after="0" w:line="240" w:lineRule="auto"/>
              <w:jc w:val="center"/>
              <w:rPr>
                <w:rFonts w:ascii="Times New Roman" w:eastAsia="Times New Roman" w:hAnsi="Times New Roman" w:cs="Times New Roman"/>
                <w:sz w:val="24"/>
                <w:szCs w:val="24"/>
                <w:lang w:eastAsia="uk-UA"/>
              </w:rPr>
            </w:pPr>
            <w:r w:rsidRPr="00796E0D">
              <w:rPr>
                <w:rFonts w:ascii="Times New Roman" w:eastAsia="Times New Roman" w:hAnsi="Times New Roman" w:cs="Times New Roman"/>
                <w:sz w:val="24"/>
                <w:szCs w:val="24"/>
                <w:lang w:eastAsia="uk-UA"/>
              </w:rPr>
              <w:t>620</w:t>
            </w:r>
          </w:p>
        </w:tc>
        <w:tc>
          <w:tcPr>
            <w:tcW w:w="944" w:type="dxa"/>
            <w:gridSpan w:val="2"/>
            <w:tcBorders>
              <w:top w:val="nil"/>
              <w:left w:val="nil"/>
              <w:bottom w:val="single" w:sz="4" w:space="0" w:color="auto"/>
              <w:right w:val="single" w:sz="4" w:space="0" w:color="auto"/>
            </w:tcBorders>
            <w:shd w:val="clear" w:color="auto" w:fill="auto"/>
            <w:vAlign w:val="center"/>
            <w:hideMark/>
          </w:tcPr>
          <w:p w:rsidR="000247F8" w:rsidRPr="00796E0D" w:rsidRDefault="000247F8" w:rsidP="00095652">
            <w:pPr>
              <w:spacing w:after="0" w:line="240" w:lineRule="auto"/>
              <w:jc w:val="center"/>
              <w:rPr>
                <w:rFonts w:ascii="Times New Roman" w:eastAsia="Times New Roman" w:hAnsi="Times New Roman" w:cs="Times New Roman"/>
                <w:sz w:val="24"/>
                <w:szCs w:val="24"/>
                <w:lang w:eastAsia="uk-UA"/>
              </w:rPr>
            </w:pPr>
            <w:r w:rsidRPr="00796E0D">
              <w:rPr>
                <w:rFonts w:ascii="Times New Roman" w:eastAsia="Times New Roman" w:hAnsi="Times New Roman" w:cs="Times New Roman"/>
                <w:sz w:val="24"/>
                <w:szCs w:val="24"/>
                <w:lang w:eastAsia="uk-UA"/>
              </w:rPr>
              <w:t>550</w:t>
            </w:r>
          </w:p>
        </w:tc>
        <w:tc>
          <w:tcPr>
            <w:tcW w:w="899" w:type="dxa"/>
            <w:gridSpan w:val="2"/>
            <w:tcBorders>
              <w:top w:val="nil"/>
              <w:left w:val="nil"/>
              <w:bottom w:val="single" w:sz="4" w:space="0" w:color="auto"/>
              <w:right w:val="single" w:sz="4" w:space="0" w:color="auto"/>
            </w:tcBorders>
            <w:shd w:val="clear" w:color="auto" w:fill="auto"/>
            <w:noWrap/>
            <w:vAlign w:val="center"/>
            <w:hideMark/>
          </w:tcPr>
          <w:p w:rsidR="000247F8" w:rsidRPr="00796E0D" w:rsidRDefault="000247F8" w:rsidP="00095652">
            <w:pPr>
              <w:spacing w:after="0" w:line="240" w:lineRule="auto"/>
              <w:jc w:val="center"/>
              <w:rPr>
                <w:rFonts w:ascii="Times New Roman" w:eastAsia="Times New Roman" w:hAnsi="Times New Roman" w:cs="Times New Roman"/>
                <w:color w:val="000000"/>
                <w:sz w:val="24"/>
                <w:szCs w:val="24"/>
                <w:lang w:eastAsia="uk-UA"/>
              </w:rPr>
            </w:pPr>
            <w:r w:rsidRPr="00796E0D">
              <w:rPr>
                <w:rFonts w:ascii="Times New Roman" w:eastAsia="Times New Roman" w:hAnsi="Times New Roman" w:cs="Times New Roman"/>
                <w:color w:val="000000"/>
                <w:sz w:val="24"/>
                <w:szCs w:val="24"/>
                <w:lang w:eastAsia="uk-UA"/>
              </w:rPr>
              <w:t>560</w:t>
            </w:r>
          </w:p>
        </w:tc>
        <w:tc>
          <w:tcPr>
            <w:tcW w:w="1227" w:type="dxa"/>
            <w:tcBorders>
              <w:top w:val="nil"/>
              <w:left w:val="nil"/>
              <w:bottom w:val="single" w:sz="4" w:space="0" w:color="auto"/>
              <w:right w:val="single" w:sz="4" w:space="0" w:color="auto"/>
            </w:tcBorders>
            <w:shd w:val="clear" w:color="auto" w:fill="auto"/>
            <w:noWrap/>
            <w:vAlign w:val="center"/>
            <w:hideMark/>
          </w:tcPr>
          <w:p w:rsidR="000247F8" w:rsidRPr="00796E0D" w:rsidRDefault="000247F8" w:rsidP="00095652">
            <w:pPr>
              <w:spacing w:after="0" w:line="240" w:lineRule="auto"/>
              <w:jc w:val="center"/>
              <w:rPr>
                <w:rFonts w:ascii="Times New Roman" w:eastAsia="Times New Roman" w:hAnsi="Times New Roman" w:cs="Times New Roman"/>
                <w:color w:val="000000"/>
                <w:sz w:val="24"/>
                <w:szCs w:val="24"/>
                <w:lang w:eastAsia="uk-UA"/>
              </w:rPr>
            </w:pPr>
            <w:r w:rsidRPr="00796E0D">
              <w:rPr>
                <w:rFonts w:ascii="Times New Roman" w:eastAsia="Times New Roman" w:hAnsi="Times New Roman" w:cs="Times New Roman"/>
                <w:color w:val="000000"/>
                <w:sz w:val="24"/>
                <w:szCs w:val="24"/>
                <w:lang w:eastAsia="uk-UA"/>
              </w:rPr>
              <w:t>-70</w:t>
            </w:r>
          </w:p>
        </w:tc>
        <w:tc>
          <w:tcPr>
            <w:tcW w:w="1276" w:type="dxa"/>
            <w:tcBorders>
              <w:top w:val="nil"/>
              <w:left w:val="nil"/>
              <w:bottom w:val="single" w:sz="4" w:space="0" w:color="auto"/>
              <w:right w:val="single" w:sz="4" w:space="0" w:color="auto"/>
            </w:tcBorders>
            <w:shd w:val="clear" w:color="auto" w:fill="auto"/>
            <w:noWrap/>
            <w:vAlign w:val="center"/>
            <w:hideMark/>
          </w:tcPr>
          <w:p w:rsidR="000247F8" w:rsidRPr="00796E0D" w:rsidRDefault="000247F8" w:rsidP="00095652">
            <w:pPr>
              <w:spacing w:after="0" w:line="240" w:lineRule="auto"/>
              <w:jc w:val="center"/>
              <w:rPr>
                <w:rFonts w:ascii="Times New Roman" w:eastAsia="Times New Roman" w:hAnsi="Times New Roman" w:cs="Times New Roman"/>
                <w:color w:val="000000"/>
                <w:sz w:val="24"/>
                <w:szCs w:val="24"/>
                <w:lang w:eastAsia="uk-UA"/>
              </w:rPr>
            </w:pPr>
            <w:r w:rsidRPr="00796E0D">
              <w:rPr>
                <w:rFonts w:ascii="Times New Roman" w:eastAsia="Times New Roman" w:hAnsi="Times New Roman" w:cs="Times New Roman"/>
                <w:color w:val="000000"/>
                <w:sz w:val="24"/>
                <w:szCs w:val="24"/>
                <w:lang w:eastAsia="uk-UA"/>
              </w:rPr>
              <w:t>10</w:t>
            </w:r>
          </w:p>
        </w:tc>
        <w:tc>
          <w:tcPr>
            <w:tcW w:w="1015" w:type="dxa"/>
            <w:tcBorders>
              <w:top w:val="nil"/>
              <w:left w:val="nil"/>
              <w:bottom w:val="single" w:sz="4" w:space="0" w:color="auto"/>
              <w:right w:val="single" w:sz="4" w:space="0" w:color="auto"/>
            </w:tcBorders>
            <w:shd w:val="clear" w:color="auto" w:fill="auto"/>
            <w:noWrap/>
            <w:vAlign w:val="bottom"/>
            <w:hideMark/>
          </w:tcPr>
          <w:p w:rsidR="000247F8" w:rsidRPr="000247F8" w:rsidRDefault="000247F8" w:rsidP="000247F8">
            <w:pPr>
              <w:spacing w:after="0" w:line="240" w:lineRule="auto"/>
              <w:jc w:val="center"/>
              <w:rPr>
                <w:rFonts w:ascii="Times New Roman" w:hAnsi="Times New Roman" w:cs="Times New Roman"/>
                <w:color w:val="000000"/>
                <w:sz w:val="24"/>
                <w:szCs w:val="24"/>
              </w:rPr>
            </w:pPr>
            <w:r w:rsidRPr="000247F8">
              <w:rPr>
                <w:rFonts w:ascii="Times New Roman" w:hAnsi="Times New Roman" w:cs="Times New Roman"/>
                <w:color w:val="000000"/>
                <w:sz w:val="24"/>
                <w:szCs w:val="24"/>
              </w:rPr>
              <w:t>-11,29</w:t>
            </w:r>
          </w:p>
        </w:tc>
        <w:tc>
          <w:tcPr>
            <w:tcW w:w="1015" w:type="dxa"/>
            <w:tcBorders>
              <w:top w:val="nil"/>
              <w:left w:val="nil"/>
              <w:bottom w:val="single" w:sz="4" w:space="0" w:color="auto"/>
              <w:right w:val="single" w:sz="8" w:space="0" w:color="auto"/>
            </w:tcBorders>
            <w:shd w:val="clear" w:color="auto" w:fill="auto"/>
            <w:noWrap/>
            <w:vAlign w:val="bottom"/>
            <w:hideMark/>
          </w:tcPr>
          <w:p w:rsidR="000247F8" w:rsidRPr="000247F8" w:rsidRDefault="000247F8" w:rsidP="000247F8">
            <w:pPr>
              <w:spacing w:after="0" w:line="240" w:lineRule="auto"/>
              <w:jc w:val="center"/>
              <w:rPr>
                <w:rFonts w:ascii="Times New Roman" w:hAnsi="Times New Roman" w:cs="Times New Roman"/>
                <w:color w:val="000000"/>
                <w:sz w:val="24"/>
                <w:szCs w:val="24"/>
              </w:rPr>
            </w:pPr>
            <w:r w:rsidRPr="000247F8">
              <w:rPr>
                <w:rFonts w:ascii="Times New Roman" w:hAnsi="Times New Roman" w:cs="Times New Roman"/>
                <w:color w:val="000000"/>
                <w:sz w:val="24"/>
                <w:szCs w:val="24"/>
              </w:rPr>
              <w:t>1,8182</w:t>
            </w:r>
          </w:p>
        </w:tc>
      </w:tr>
      <w:tr w:rsidR="000247F8" w:rsidRPr="00796E0D" w:rsidTr="00927C03">
        <w:trPr>
          <w:trHeight w:val="300"/>
        </w:trPr>
        <w:tc>
          <w:tcPr>
            <w:tcW w:w="256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247F8" w:rsidRPr="00796E0D" w:rsidRDefault="000247F8" w:rsidP="00E14322">
            <w:pPr>
              <w:spacing w:after="0" w:line="240" w:lineRule="auto"/>
              <w:rPr>
                <w:rFonts w:ascii="Times New Roman" w:eastAsia="Times New Roman" w:hAnsi="Times New Roman" w:cs="Times New Roman"/>
                <w:sz w:val="24"/>
                <w:szCs w:val="24"/>
                <w:lang w:eastAsia="uk-UA"/>
              </w:rPr>
            </w:pPr>
            <w:r w:rsidRPr="00796E0D">
              <w:rPr>
                <w:rFonts w:ascii="Times New Roman" w:eastAsia="Times New Roman" w:hAnsi="Times New Roman" w:cs="Times New Roman"/>
                <w:sz w:val="24"/>
                <w:szCs w:val="24"/>
                <w:lang w:eastAsia="uk-UA"/>
              </w:rPr>
              <w:t>знос</w:t>
            </w:r>
          </w:p>
        </w:tc>
        <w:tc>
          <w:tcPr>
            <w:tcW w:w="899" w:type="dxa"/>
            <w:tcBorders>
              <w:top w:val="nil"/>
              <w:left w:val="nil"/>
              <w:bottom w:val="single" w:sz="4" w:space="0" w:color="auto"/>
              <w:right w:val="single" w:sz="4" w:space="0" w:color="auto"/>
            </w:tcBorders>
            <w:shd w:val="clear" w:color="auto" w:fill="auto"/>
            <w:vAlign w:val="center"/>
            <w:hideMark/>
          </w:tcPr>
          <w:p w:rsidR="000247F8" w:rsidRPr="00796E0D" w:rsidRDefault="000247F8" w:rsidP="00095652">
            <w:pPr>
              <w:spacing w:after="0" w:line="240" w:lineRule="auto"/>
              <w:jc w:val="center"/>
              <w:rPr>
                <w:rFonts w:ascii="Times New Roman" w:eastAsia="Times New Roman" w:hAnsi="Times New Roman" w:cs="Times New Roman"/>
                <w:sz w:val="24"/>
                <w:szCs w:val="24"/>
                <w:lang w:eastAsia="uk-UA"/>
              </w:rPr>
            </w:pPr>
            <w:r w:rsidRPr="00796E0D">
              <w:rPr>
                <w:rFonts w:ascii="Times New Roman" w:eastAsia="Times New Roman" w:hAnsi="Times New Roman" w:cs="Times New Roman"/>
                <w:sz w:val="24"/>
                <w:szCs w:val="24"/>
                <w:lang w:eastAsia="uk-UA"/>
              </w:rPr>
              <w:t>70</w:t>
            </w:r>
          </w:p>
        </w:tc>
        <w:tc>
          <w:tcPr>
            <w:tcW w:w="944" w:type="dxa"/>
            <w:gridSpan w:val="2"/>
            <w:tcBorders>
              <w:top w:val="nil"/>
              <w:left w:val="nil"/>
              <w:bottom w:val="single" w:sz="4" w:space="0" w:color="auto"/>
              <w:right w:val="single" w:sz="4" w:space="0" w:color="auto"/>
            </w:tcBorders>
            <w:shd w:val="clear" w:color="auto" w:fill="auto"/>
            <w:vAlign w:val="center"/>
            <w:hideMark/>
          </w:tcPr>
          <w:p w:rsidR="000247F8" w:rsidRPr="00796E0D" w:rsidRDefault="000247F8" w:rsidP="00095652">
            <w:pPr>
              <w:spacing w:after="0" w:line="240" w:lineRule="auto"/>
              <w:jc w:val="center"/>
              <w:rPr>
                <w:rFonts w:ascii="Times New Roman" w:eastAsia="Times New Roman" w:hAnsi="Times New Roman" w:cs="Times New Roman"/>
                <w:sz w:val="24"/>
                <w:szCs w:val="24"/>
                <w:lang w:eastAsia="uk-UA"/>
              </w:rPr>
            </w:pPr>
            <w:r w:rsidRPr="00796E0D">
              <w:rPr>
                <w:rFonts w:ascii="Times New Roman" w:eastAsia="Times New Roman" w:hAnsi="Times New Roman" w:cs="Times New Roman"/>
                <w:sz w:val="24"/>
                <w:szCs w:val="24"/>
                <w:lang w:eastAsia="uk-UA"/>
              </w:rPr>
              <w:t>10</w:t>
            </w:r>
          </w:p>
        </w:tc>
        <w:tc>
          <w:tcPr>
            <w:tcW w:w="899" w:type="dxa"/>
            <w:gridSpan w:val="2"/>
            <w:tcBorders>
              <w:top w:val="nil"/>
              <w:left w:val="nil"/>
              <w:bottom w:val="single" w:sz="4" w:space="0" w:color="auto"/>
              <w:right w:val="single" w:sz="4" w:space="0" w:color="auto"/>
            </w:tcBorders>
            <w:shd w:val="clear" w:color="auto" w:fill="auto"/>
            <w:noWrap/>
            <w:vAlign w:val="center"/>
            <w:hideMark/>
          </w:tcPr>
          <w:p w:rsidR="000247F8" w:rsidRPr="00796E0D" w:rsidRDefault="000247F8" w:rsidP="00095652">
            <w:pPr>
              <w:spacing w:after="0" w:line="240" w:lineRule="auto"/>
              <w:jc w:val="center"/>
              <w:rPr>
                <w:rFonts w:ascii="Times New Roman" w:eastAsia="Times New Roman" w:hAnsi="Times New Roman" w:cs="Times New Roman"/>
                <w:color w:val="000000"/>
                <w:sz w:val="24"/>
                <w:szCs w:val="24"/>
                <w:lang w:eastAsia="uk-UA"/>
              </w:rPr>
            </w:pPr>
            <w:r w:rsidRPr="00796E0D">
              <w:rPr>
                <w:rFonts w:ascii="Times New Roman" w:eastAsia="Times New Roman" w:hAnsi="Times New Roman" w:cs="Times New Roman"/>
                <w:color w:val="000000"/>
                <w:sz w:val="24"/>
                <w:szCs w:val="24"/>
                <w:lang w:eastAsia="uk-UA"/>
              </w:rPr>
              <w:t>30</w:t>
            </w:r>
          </w:p>
        </w:tc>
        <w:tc>
          <w:tcPr>
            <w:tcW w:w="1227" w:type="dxa"/>
            <w:tcBorders>
              <w:top w:val="nil"/>
              <w:left w:val="nil"/>
              <w:bottom w:val="single" w:sz="4" w:space="0" w:color="auto"/>
              <w:right w:val="single" w:sz="4" w:space="0" w:color="auto"/>
            </w:tcBorders>
            <w:shd w:val="clear" w:color="auto" w:fill="auto"/>
            <w:noWrap/>
            <w:vAlign w:val="center"/>
            <w:hideMark/>
          </w:tcPr>
          <w:p w:rsidR="000247F8" w:rsidRPr="00796E0D" w:rsidRDefault="000247F8" w:rsidP="00095652">
            <w:pPr>
              <w:spacing w:after="0" w:line="240" w:lineRule="auto"/>
              <w:jc w:val="center"/>
              <w:rPr>
                <w:rFonts w:ascii="Times New Roman" w:eastAsia="Times New Roman" w:hAnsi="Times New Roman" w:cs="Times New Roman"/>
                <w:color w:val="000000"/>
                <w:sz w:val="24"/>
                <w:szCs w:val="24"/>
                <w:lang w:eastAsia="uk-UA"/>
              </w:rPr>
            </w:pPr>
            <w:r w:rsidRPr="00796E0D">
              <w:rPr>
                <w:rFonts w:ascii="Times New Roman" w:eastAsia="Times New Roman" w:hAnsi="Times New Roman" w:cs="Times New Roman"/>
                <w:color w:val="000000"/>
                <w:sz w:val="24"/>
                <w:szCs w:val="24"/>
                <w:lang w:eastAsia="uk-UA"/>
              </w:rPr>
              <w:t>-60</w:t>
            </w:r>
          </w:p>
        </w:tc>
        <w:tc>
          <w:tcPr>
            <w:tcW w:w="1276" w:type="dxa"/>
            <w:tcBorders>
              <w:top w:val="nil"/>
              <w:left w:val="nil"/>
              <w:bottom w:val="single" w:sz="4" w:space="0" w:color="auto"/>
              <w:right w:val="single" w:sz="4" w:space="0" w:color="auto"/>
            </w:tcBorders>
            <w:shd w:val="clear" w:color="auto" w:fill="auto"/>
            <w:noWrap/>
            <w:vAlign w:val="center"/>
            <w:hideMark/>
          </w:tcPr>
          <w:p w:rsidR="000247F8" w:rsidRPr="00796E0D" w:rsidRDefault="000247F8" w:rsidP="00095652">
            <w:pPr>
              <w:spacing w:after="0" w:line="240" w:lineRule="auto"/>
              <w:jc w:val="center"/>
              <w:rPr>
                <w:rFonts w:ascii="Times New Roman" w:eastAsia="Times New Roman" w:hAnsi="Times New Roman" w:cs="Times New Roman"/>
                <w:color w:val="000000"/>
                <w:sz w:val="24"/>
                <w:szCs w:val="24"/>
                <w:lang w:eastAsia="uk-UA"/>
              </w:rPr>
            </w:pPr>
            <w:r w:rsidRPr="00796E0D">
              <w:rPr>
                <w:rFonts w:ascii="Times New Roman" w:eastAsia="Times New Roman" w:hAnsi="Times New Roman" w:cs="Times New Roman"/>
                <w:color w:val="000000"/>
                <w:sz w:val="24"/>
                <w:szCs w:val="24"/>
                <w:lang w:eastAsia="uk-UA"/>
              </w:rPr>
              <w:t>20</w:t>
            </w:r>
          </w:p>
        </w:tc>
        <w:tc>
          <w:tcPr>
            <w:tcW w:w="1015" w:type="dxa"/>
            <w:tcBorders>
              <w:top w:val="nil"/>
              <w:left w:val="nil"/>
              <w:bottom w:val="single" w:sz="4" w:space="0" w:color="auto"/>
              <w:right w:val="single" w:sz="4" w:space="0" w:color="auto"/>
            </w:tcBorders>
            <w:shd w:val="clear" w:color="auto" w:fill="auto"/>
            <w:noWrap/>
            <w:vAlign w:val="bottom"/>
            <w:hideMark/>
          </w:tcPr>
          <w:p w:rsidR="000247F8" w:rsidRPr="000247F8" w:rsidRDefault="000247F8" w:rsidP="000247F8">
            <w:pPr>
              <w:spacing w:after="0" w:line="240" w:lineRule="auto"/>
              <w:jc w:val="center"/>
              <w:rPr>
                <w:rFonts w:ascii="Times New Roman" w:hAnsi="Times New Roman" w:cs="Times New Roman"/>
                <w:color w:val="000000"/>
                <w:sz w:val="24"/>
                <w:szCs w:val="24"/>
              </w:rPr>
            </w:pPr>
            <w:r w:rsidRPr="000247F8">
              <w:rPr>
                <w:rFonts w:ascii="Times New Roman" w:hAnsi="Times New Roman" w:cs="Times New Roman"/>
                <w:color w:val="000000"/>
                <w:sz w:val="24"/>
                <w:szCs w:val="24"/>
              </w:rPr>
              <w:t>-85,71</w:t>
            </w:r>
          </w:p>
        </w:tc>
        <w:tc>
          <w:tcPr>
            <w:tcW w:w="1015" w:type="dxa"/>
            <w:tcBorders>
              <w:top w:val="nil"/>
              <w:left w:val="nil"/>
              <w:bottom w:val="single" w:sz="4" w:space="0" w:color="auto"/>
              <w:right w:val="single" w:sz="8" w:space="0" w:color="auto"/>
            </w:tcBorders>
            <w:shd w:val="clear" w:color="auto" w:fill="auto"/>
            <w:noWrap/>
            <w:vAlign w:val="bottom"/>
            <w:hideMark/>
          </w:tcPr>
          <w:p w:rsidR="000247F8" w:rsidRPr="000247F8" w:rsidRDefault="000247F8" w:rsidP="000247F8">
            <w:pPr>
              <w:spacing w:after="0" w:line="240" w:lineRule="auto"/>
              <w:jc w:val="center"/>
              <w:rPr>
                <w:rFonts w:ascii="Times New Roman" w:hAnsi="Times New Roman" w:cs="Times New Roman"/>
                <w:color w:val="000000"/>
                <w:sz w:val="24"/>
                <w:szCs w:val="24"/>
              </w:rPr>
            </w:pPr>
            <w:r w:rsidRPr="000247F8">
              <w:rPr>
                <w:rFonts w:ascii="Times New Roman" w:hAnsi="Times New Roman" w:cs="Times New Roman"/>
                <w:color w:val="000000"/>
                <w:sz w:val="24"/>
                <w:szCs w:val="24"/>
              </w:rPr>
              <w:t>200</w:t>
            </w:r>
          </w:p>
        </w:tc>
      </w:tr>
      <w:tr w:rsidR="000247F8" w:rsidRPr="00796E0D" w:rsidTr="00927C03">
        <w:trPr>
          <w:trHeight w:val="300"/>
        </w:trPr>
        <w:tc>
          <w:tcPr>
            <w:tcW w:w="256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247F8" w:rsidRPr="00796E0D" w:rsidRDefault="000247F8" w:rsidP="00E14322">
            <w:pPr>
              <w:spacing w:after="0" w:line="240" w:lineRule="auto"/>
              <w:rPr>
                <w:rFonts w:ascii="Times New Roman" w:eastAsia="Times New Roman" w:hAnsi="Times New Roman" w:cs="Times New Roman"/>
                <w:sz w:val="24"/>
                <w:szCs w:val="24"/>
                <w:lang w:eastAsia="uk-UA"/>
              </w:rPr>
            </w:pPr>
            <w:r w:rsidRPr="00796E0D">
              <w:rPr>
                <w:rFonts w:ascii="Times New Roman" w:eastAsia="Times New Roman" w:hAnsi="Times New Roman" w:cs="Times New Roman"/>
                <w:sz w:val="24"/>
                <w:szCs w:val="24"/>
                <w:lang w:eastAsia="uk-UA"/>
              </w:rPr>
              <w:t>інші фінансові інвестиції</w:t>
            </w:r>
          </w:p>
        </w:tc>
        <w:tc>
          <w:tcPr>
            <w:tcW w:w="899" w:type="dxa"/>
            <w:tcBorders>
              <w:top w:val="nil"/>
              <w:left w:val="nil"/>
              <w:bottom w:val="single" w:sz="4" w:space="0" w:color="auto"/>
              <w:right w:val="single" w:sz="4" w:space="0" w:color="auto"/>
            </w:tcBorders>
            <w:shd w:val="clear" w:color="auto" w:fill="auto"/>
            <w:vAlign w:val="center"/>
            <w:hideMark/>
          </w:tcPr>
          <w:p w:rsidR="000247F8" w:rsidRPr="00796E0D" w:rsidRDefault="000247F8" w:rsidP="00095652">
            <w:pPr>
              <w:spacing w:after="0" w:line="240" w:lineRule="auto"/>
              <w:jc w:val="center"/>
              <w:rPr>
                <w:rFonts w:ascii="Times New Roman" w:eastAsia="Times New Roman" w:hAnsi="Times New Roman" w:cs="Times New Roman"/>
                <w:sz w:val="24"/>
                <w:szCs w:val="24"/>
                <w:lang w:eastAsia="uk-UA"/>
              </w:rPr>
            </w:pPr>
          </w:p>
        </w:tc>
        <w:tc>
          <w:tcPr>
            <w:tcW w:w="944" w:type="dxa"/>
            <w:gridSpan w:val="2"/>
            <w:tcBorders>
              <w:top w:val="nil"/>
              <w:left w:val="nil"/>
              <w:bottom w:val="single" w:sz="4" w:space="0" w:color="auto"/>
              <w:right w:val="single" w:sz="4" w:space="0" w:color="auto"/>
            </w:tcBorders>
            <w:shd w:val="clear" w:color="auto" w:fill="auto"/>
            <w:vAlign w:val="center"/>
            <w:hideMark/>
          </w:tcPr>
          <w:p w:rsidR="000247F8" w:rsidRPr="00796E0D" w:rsidRDefault="000247F8" w:rsidP="00095652">
            <w:pPr>
              <w:spacing w:after="0" w:line="240" w:lineRule="auto"/>
              <w:jc w:val="center"/>
              <w:rPr>
                <w:rFonts w:ascii="Times New Roman" w:eastAsia="Times New Roman" w:hAnsi="Times New Roman" w:cs="Times New Roman"/>
                <w:sz w:val="24"/>
                <w:szCs w:val="24"/>
                <w:lang w:eastAsia="uk-UA"/>
              </w:rPr>
            </w:pPr>
            <w:r w:rsidRPr="00796E0D">
              <w:rPr>
                <w:rFonts w:ascii="Times New Roman" w:eastAsia="Times New Roman" w:hAnsi="Times New Roman" w:cs="Times New Roman"/>
                <w:sz w:val="24"/>
                <w:szCs w:val="24"/>
                <w:lang w:eastAsia="uk-UA"/>
              </w:rPr>
              <w:t>50</w:t>
            </w:r>
          </w:p>
        </w:tc>
        <w:tc>
          <w:tcPr>
            <w:tcW w:w="899" w:type="dxa"/>
            <w:gridSpan w:val="2"/>
            <w:tcBorders>
              <w:top w:val="nil"/>
              <w:left w:val="nil"/>
              <w:bottom w:val="single" w:sz="4" w:space="0" w:color="auto"/>
              <w:right w:val="single" w:sz="4" w:space="0" w:color="auto"/>
            </w:tcBorders>
            <w:shd w:val="clear" w:color="auto" w:fill="auto"/>
            <w:noWrap/>
            <w:vAlign w:val="center"/>
            <w:hideMark/>
          </w:tcPr>
          <w:p w:rsidR="000247F8" w:rsidRPr="00796E0D" w:rsidRDefault="000247F8" w:rsidP="00095652">
            <w:pPr>
              <w:spacing w:after="0" w:line="240" w:lineRule="auto"/>
              <w:jc w:val="center"/>
              <w:rPr>
                <w:rFonts w:ascii="Times New Roman" w:eastAsia="Times New Roman" w:hAnsi="Times New Roman" w:cs="Times New Roman"/>
                <w:color w:val="000000"/>
                <w:sz w:val="24"/>
                <w:szCs w:val="24"/>
                <w:lang w:eastAsia="uk-UA"/>
              </w:rPr>
            </w:pPr>
            <w:r w:rsidRPr="00796E0D">
              <w:rPr>
                <w:rFonts w:ascii="Times New Roman" w:eastAsia="Times New Roman" w:hAnsi="Times New Roman" w:cs="Times New Roman"/>
                <w:color w:val="000000"/>
                <w:sz w:val="24"/>
                <w:szCs w:val="24"/>
                <w:lang w:eastAsia="uk-UA"/>
              </w:rPr>
              <w:t>100</w:t>
            </w:r>
          </w:p>
        </w:tc>
        <w:tc>
          <w:tcPr>
            <w:tcW w:w="1227" w:type="dxa"/>
            <w:tcBorders>
              <w:top w:val="nil"/>
              <w:left w:val="nil"/>
              <w:bottom w:val="single" w:sz="4" w:space="0" w:color="auto"/>
              <w:right w:val="single" w:sz="4" w:space="0" w:color="auto"/>
            </w:tcBorders>
            <w:shd w:val="clear" w:color="auto" w:fill="auto"/>
            <w:noWrap/>
            <w:vAlign w:val="center"/>
            <w:hideMark/>
          </w:tcPr>
          <w:p w:rsidR="000247F8" w:rsidRPr="00796E0D" w:rsidRDefault="000247F8" w:rsidP="00095652">
            <w:pPr>
              <w:spacing w:after="0" w:line="240" w:lineRule="auto"/>
              <w:jc w:val="center"/>
              <w:rPr>
                <w:rFonts w:ascii="Times New Roman" w:eastAsia="Times New Roman" w:hAnsi="Times New Roman" w:cs="Times New Roman"/>
                <w:color w:val="000000"/>
                <w:sz w:val="24"/>
                <w:szCs w:val="24"/>
                <w:lang w:eastAsia="uk-UA"/>
              </w:rPr>
            </w:pPr>
            <w:r w:rsidRPr="00796E0D">
              <w:rPr>
                <w:rFonts w:ascii="Times New Roman" w:eastAsia="Times New Roman" w:hAnsi="Times New Roman" w:cs="Times New Roman"/>
                <w:color w:val="000000"/>
                <w:sz w:val="24"/>
                <w:szCs w:val="24"/>
                <w:lang w:eastAsia="uk-UA"/>
              </w:rPr>
              <w:t>50</w:t>
            </w:r>
          </w:p>
        </w:tc>
        <w:tc>
          <w:tcPr>
            <w:tcW w:w="1276" w:type="dxa"/>
            <w:tcBorders>
              <w:top w:val="nil"/>
              <w:left w:val="nil"/>
              <w:bottom w:val="single" w:sz="4" w:space="0" w:color="auto"/>
              <w:right w:val="single" w:sz="4" w:space="0" w:color="auto"/>
            </w:tcBorders>
            <w:shd w:val="clear" w:color="auto" w:fill="auto"/>
            <w:noWrap/>
            <w:vAlign w:val="center"/>
            <w:hideMark/>
          </w:tcPr>
          <w:p w:rsidR="000247F8" w:rsidRPr="00796E0D" w:rsidRDefault="000247F8" w:rsidP="00095652">
            <w:pPr>
              <w:spacing w:after="0" w:line="240" w:lineRule="auto"/>
              <w:jc w:val="center"/>
              <w:rPr>
                <w:rFonts w:ascii="Times New Roman" w:eastAsia="Times New Roman" w:hAnsi="Times New Roman" w:cs="Times New Roman"/>
                <w:color w:val="000000"/>
                <w:sz w:val="24"/>
                <w:szCs w:val="24"/>
                <w:lang w:eastAsia="uk-UA"/>
              </w:rPr>
            </w:pPr>
            <w:r w:rsidRPr="00796E0D">
              <w:rPr>
                <w:rFonts w:ascii="Times New Roman" w:eastAsia="Times New Roman" w:hAnsi="Times New Roman" w:cs="Times New Roman"/>
                <w:color w:val="000000"/>
                <w:sz w:val="24"/>
                <w:szCs w:val="24"/>
                <w:lang w:eastAsia="uk-UA"/>
              </w:rPr>
              <w:t>50</w:t>
            </w:r>
          </w:p>
        </w:tc>
        <w:tc>
          <w:tcPr>
            <w:tcW w:w="1015" w:type="dxa"/>
            <w:tcBorders>
              <w:top w:val="nil"/>
              <w:left w:val="nil"/>
              <w:bottom w:val="single" w:sz="4" w:space="0" w:color="auto"/>
              <w:right w:val="single" w:sz="4" w:space="0" w:color="auto"/>
            </w:tcBorders>
            <w:shd w:val="clear" w:color="auto" w:fill="auto"/>
            <w:noWrap/>
            <w:vAlign w:val="bottom"/>
            <w:hideMark/>
          </w:tcPr>
          <w:p w:rsidR="000247F8" w:rsidRPr="000247F8" w:rsidRDefault="000247F8" w:rsidP="000247F8">
            <w:pPr>
              <w:spacing w:after="0" w:line="240" w:lineRule="auto"/>
              <w:jc w:val="center"/>
              <w:rPr>
                <w:rFonts w:ascii="Times New Roman" w:hAnsi="Times New Roman" w:cs="Times New Roman"/>
                <w:color w:val="000000"/>
                <w:sz w:val="24"/>
                <w:szCs w:val="24"/>
              </w:rPr>
            </w:pPr>
            <w:r w:rsidRPr="000247F8">
              <w:rPr>
                <w:rFonts w:ascii="Times New Roman" w:hAnsi="Times New Roman" w:cs="Times New Roman"/>
                <w:color w:val="000000"/>
                <w:sz w:val="24"/>
                <w:szCs w:val="24"/>
              </w:rPr>
              <w:t> </w:t>
            </w:r>
          </w:p>
        </w:tc>
        <w:tc>
          <w:tcPr>
            <w:tcW w:w="1015" w:type="dxa"/>
            <w:tcBorders>
              <w:top w:val="nil"/>
              <w:left w:val="nil"/>
              <w:bottom w:val="single" w:sz="4" w:space="0" w:color="auto"/>
              <w:right w:val="single" w:sz="8" w:space="0" w:color="auto"/>
            </w:tcBorders>
            <w:shd w:val="clear" w:color="auto" w:fill="auto"/>
            <w:noWrap/>
            <w:vAlign w:val="bottom"/>
            <w:hideMark/>
          </w:tcPr>
          <w:p w:rsidR="000247F8" w:rsidRPr="000247F8" w:rsidRDefault="000247F8" w:rsidP="000247F8">
            <w:pPr>
              <w:spacing w:after="0" w:line="240" w:lineRule="auto"/>
              <w:jc w:val="center"/>
              <w:rPr>
                <w:rFonts w:ascii="Times New Roman" w:hAnsi="Times New Roman" w:cs="Times New Roman"/>
                <w:color w:val="000000"/>
                <w:sz w:val="24"/>
                <w:szCs w:val="24"/>
              </w:rPr>
            </w:pPr>
            <w:r w:rsidRPr="000247F8">
              <w:rPr>
                <w:rFonts w:ascii="Times New Roman" w:hAnsi="Times New Roman" w:cs="Times New Roman"/>
                <w:color w:val="000000"/>
                <w:sz w:val="24"/>
                <w:szCs w:val="24"/>
              </w:rPr>
              <w:t>100</w:t>
            </w:r>
          </w:p>
        </w:tc>
      </w:tr>
      <w:tr w:rsidR="000247F8" w:rsidRPr="00796E0D" w:rsidTr="00927C03">
        <w:trPr>
          <w:trHeight w:val="300"/>
        </w:trPr>
        <w:tc>
          <w:tcPr>
            <w:tcW w:w="256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247F8" w:rsidRPr="00796E0D" w:rsidRDefault="000247F8" w:rsidP="00E14322">
            <w:pPr>
              <w:spacing w:after="0" w:line="240" w:lineRule="auto"/>
              <w:rPr>
                <w:rFonts w:ascii="Times New Roman" w:eastAsia="Times New Roman" w:hAnsi="Times New Roman" w:cs="Times New Roman"/>
                <w:b/>
                <w:bCs/>
                <w:sz w:val="24"/>
                <w:szCs w:val="24"/>
                <w:lang w:eastAsia="uk-UA"/>
              </w:rPr>
            </w:pPr>
            <w:r w:rsidRPr="00796E0D">
              <w:rPr>
                <w:rFonts w:ascii="Times New Roman" w:eastAsia="Times New Roman" w:hAnsi="Times New Roman" w:cs="Times New Roman"/>
                <w:b/>
                <w:bCs/>
                <w:sz w:val="24"/>
                <w:szCs w:val="24"/>
                <w:lang w:eastAsia="uk-UA"/>
              </w:rPr>
              <w:t>Усього за розділом I</w:t>
            </w:r>
          </w:p>
        </w:tc>
        <w:tc>
          <w:tcPr>
            <w:tcW w:w="899" w:type="dxa"/>
            <w:tcBorders>
              <w:top w:val="nil"/>
              <w:left w:val="nil"/>
              <w:bottom w:val="single" w:sz="4" w:space="0" w:color="auto"/>
              <w:right w:val="single" w:sz="4" w:space="0" w:color="auto"/>
            </w:tcBorders>
            <w:shd w:val="clear" w:color="auto" w:fill="auto"/>
            <w:vAlign w:val="center"/>
            <w:hideMark/>
          </w:tcPr>
          <w:p w:rsidR="000247F8" w:rsidRPr="00796E0D" w:rsidRDefault="000247F8" w:rsidP="00095652">
            <w:pPr>
              <w:spacing w:after="0" w:line="240" w:lineRule="auto"/>
              <w:jc w:val="center"/>
              <w:rPr>
                <w:rFonts w:ascii="Times New Roman" w:eastAsia="Times New Roman" w:hAnsi="Times New Roman" w:cs="Times New Roman"/>
                <w:sz w:val="24"/>
                <w:szCs w:val="24"/>
                <w:lang w:eastAsia="uk-UA"/>
              </w:rPr>
            </w:pPr>
            <w:r w:rsidRPr="00796E0D">
              <w:rPr>
                <w:rFonts w:ascii="Times New Roman" w:eastAsia="Times New Roman" w:hAnsi="Times New Roman" w:cs="Times New Roman"/>
                <w:sz w:val="24"/>
                <w:szCs w:val="24"/>
                <w:lang w:eastAsia="uk-UA"/>
              </w:rPr>
              <w:t>760</w:t>
            </w:r>
          </w:p>
        </w:tc>
        <w:tc>
          <w:tcPr>
            <w:tcW w:w="944" w:type="dxa"/>
            <w:gridSpan w:val="2"/>
            <w:tcBorders>
              <w:top w:val="nil"/>
              <w:left w:val="nil"/>
              <w:bottom w:val="single" w:sz="4" w:space="0" w:color="auto"/>
              <w:right w:val="single" w:sz="4" w:space="0" w:color="auto"/>
            </w:tcBorders>
            <w:shd w:val="clear" w:color="auto" w:fill="auto"/>
            <w:vAlign w:val="center"/>
            <w:hideMark/>
          </w:tcPr>
          <w:p w:rsidR="000247F8" w:rsidRPr="00796E0D" w:rsidRDefault="000247F8" w:rsidP="00095652">
            <w:pPr>
              <w:spacing w:after="0" w:line="240" w:lineRule="auto"/>
              <w:jc w:val="center"/>
              <w:rPr>
                <w:rFonts w:ascii="Times New Roman" w:eastAsia="Times New Roman" w:hAnsi="Times New Roman" w:cs="Times New Roman"/>
                <w:sz w:val="24"/>
                <w:szCs w:val="24"/>
                <w:lang w:eastAsia="uk-UA"/>
              </w:rPr>
            </w:pPr>
            <w:r w:rsidRPr="00796E0D">
              <w:rPr>
                <w:rFonts w:ascii="Times New Roman" w:eastAsia="Times New Roman" w:hAnsi="Times New Roman" w:cs="Times New Roman"/>
                <w:sz w:val="24"/>
                <w:szCs w:val="24"/>
                <w:lang w:eastAsia="uk-UA"/>
              </w:rPr>
              <w:t>790</w:t>
            </w:r>
          </w:p>
        </w:tc>
        <w:tc>
          <w:tcPr>
            <w:tcW w:w="899" w:type="dxa"/>
            <w:gridSpan w:val="2"/>
            <w:tcBorders>
              <w:top w:val="nil"/>
              <w:left w:val="nil"/>
              <w:bottom w:val="single" w:sz="4" w:space="0" w:color="auto"/>
              <w:right w:val="single" w:sz="4" w:space="0" w:color="auto"/>
            </w:tcBorders>
            <w:shd w:val="clear" w:color="auto" w:fill="auto"/>
            <w:noWrap/>
            <w:vAlign w:val="center"/>
            <w:hideMark/>
          </w:tcPr>
          <w:p w:rsidR="000247F8" w:rsidRPr="00796E0D" w:rsidRDefault="000247F8" w:rsidP="00095652">
            <w:pPr>
              <w:spacing w:after="0" w:line="240" w:lineRule="auto"/>
              <w:jc w:val="center"/>
              <w:rPr>
                <w:rFonts w:ascii="Times New Roman" w:eastAsia="Times New Roman" w:hAnsi="Times New Roman" w:cs="Times New Roman"/>
                <w:color w:val="000000"/>
                <w:sz w:val="24"/>
                <w:szCs w:val="24"/>
                <w:lang w:eastAsia="uk-UA"/>
              </w:rPr>
            </w:pPr>
            <w:r w:rsidRPr="00796E0D">
              <w:rPr>
                <w:rFonts w:ascii="Times New Roman" w:eastAsia="Times New Roman" w:hAnsi="Times New Roman" w:cs="Times New Roman"/>
                <w:color w:val="000000"/>
                <w:sz w:val="24"/>
                <w:szCs w:val="24"/>
                <w:lang w:eastAsia="uk-UA"/>
              </w:rPr>
              <w:t>852</w:t>
            </w:r>
          </w:p>
        </w:tc>
        <w:tc>
          <w:tcPr>
            <w:tcW w:w="1227" w:type="dxa"/>
            <w:tcBorders>
              <w:top w:val="nil"/>
              <w:left w:val="nil"/>
              <w:bottom w:val="single" w:sz="4" w:space="0" w:color="auto"/>
              <w:right w:val="single" w:sz="4" w:space="0" w:color="auto"/>
            </w:tcBorders>
            <w:shd w:val="clear" w:color="auto" w:fill="auto"/>
            <w:noWrap/>
            <w:vAlign w:val="center"/>
            <w:hideMark/>
          </w:tcPr>
          <w:p w:rsidR="000247F8" w:rsidRPr="00796E0D" w:rsidRDefault="000247F8" w:rsidP="00095652">
            <w:pPr>
              <w:spacing w:after="0" w:line="240" w:lineRule="auto"/>
              <w:jc w:val="center"/>
              <w:rPr>
                <w:rFonts w:ascii="Times New Roman" w:eastAsia="Times New Roman" w:hAnsi="Times New Roman" w:cs="Times New Roman"/>
                <w:color w:val="000000"/>
                <w:sz w:val="24"/>
                <w:szCs w:val="24"/>
                <w:lang w:eastAsia="uk-UA"/>
              </w:rPr>
            </w:pPr>
            <w:r w:rsidRPr="00796E0D">
              <w:rPr>
                <w:rFonts w:ascii="Times New Roman" w:eastAsia="Times New Roman" w:hAnsi="Times New Roman" w:cs="Times New Roman"/>
                <w:color w:val="000000"/>
                <w:sz w:val="24"/>
                <w:szCs w:val="24"/>
                <w:lang w:eastAsia="uk-UA"/>
              </w:rPr>
              <w:t>30</w:t>
            </w:r>
          </w:p>
        </w:tc>
        <w:tc>
          <w:tcPr>
            <w:tcW w:w="1276" w:type="dxa"/>
            <w:tcBorders>
              <w:top w:val="nil"/>
              <w:left w:val="nil"/>
              <w:bottom w:val="single" w:sz="4" w:space="0" w:color="auto"/>
              <w:right w:val="single" w:sz="4" w:space="0" w:color="auto"/>
            </w:tcBorders>
            <w:shd w:val="clear" w:color="auto" w:fill="auto"/>
            <w:noWrap/>
            <w:vAlign w:val="center"/>
            <w:hideMark/>
          </w:tcPr>
          <w:p w:rsidR="000247F8" w:rsidRPr="00796E0D" w:rsidRDefault="000247F8" w:rsidP="00095652">
            <w:pPr>
              <w:spacing w:after="0" w:line="240" w:lineRule="auto"/>
              <w:jc w:val="center"/>
              <w:rPr>
                <w:rFonts w:ascii="Times New Roman" w:eastAsia="Times New Roman" w:hAnsi="Times New Roman" w:cs="Times New Roman"/>
                <w:color w:val="000000"/>
                <w:sz w:val="24"/>
                <w:szCs w:val="24"/>
                <w:lang w:eastAsia="uk-UA"/>
              </w:rPr>
            </w:pPr>
            <w:r w:rsidRPr="00796E0D">
              <w:rPr>
                <w:rFonts w:ascii="Times New Roman" w:eastAsia="Times New Roman" w:hAnsi="Times New Roman" w:cs="Times New Roman"/>
                <w:color w:val="000000"/>
                <w:sz w:val="24"/>
                <w:szCs w:val="24"/>
                <w:lang w:eastAsia="uk-UA"/>
              </w:rPr>
              <w:t>62</w:t>
            </w:r>
          </w:p>
        </w:tc>
        <w:tc>
          <w:tcPr>
            <w:tcW w:w="1015" w:type="dxa"/>
            <w:tcBorders>
              <w:top w:val="nil"/>
              <w:left w:val="nil"/>
              <w:bottom w:val="single" w:sz="4" w:space="0" w:color="auto"/>
              <w:right w:val="single" w:sz="4" w:space="0" w:color="auto"/>
            </w:tcBorders>
            <w:shd w:val="clear" w:color="auto" w:fill="auto"/>
            <w:noWrap/>
            <w:vAlign w:val="bottom"/>
            <w:hideMark/>
          </w:tcPr>
          <w:p w:rsidR="000247F8" w:rsidRPr="000247F8" w:rsidRDefault="000247F8" w:rsidP="000247F8">
            <w:pPr>
              <w:spacing w:after="0" w:line="240" w:lineRule="auto"/>
              <w:jc w:val="center"/>
              <w:rPr>
                <w:rFonts w:ascii="Times New Roman" w:hAnsi="Times New Roman" w:cs="Times New Roman"/>
                <w:color w:val="000000"/>
                <w:sz w:val="24"/>
                <w:szCs w:val="24"/>
              </w:rPr>
            </w:pPr>
            <w:r w:rsidRPr="000247F8">
              <w:rPr>
                <w:rFonts w:ascii="Times New Roman" w:hAnsi="Times New Roman" w:cs="Times New Roman"/>
                <w:color w:val="000000"/>
                <w:sz w:val="24"/>
                <w:szCs w:val="24"/>
              </w:rPr>
              <w:t>3,9474</w:t>
            </w:r>
          </w:p>
        </w:tc>
        <w:tc>
          <w:tcPr>
            <w:tcW w:w="1015" w:type="dxa"/>
            <w:tcBorders>
              <w:top w:val="nil"/>
              <w:left w:val="nil"/>
              <w:bottom w:val="single" w:sz="4" w:space="0" w:color="auto"/>
              <w:right w:val="single" w:sz="8" w:space="0" w:color="auto"/>
            </w:tcBorders>
            <w:shd w:val="clear" w:color="auto" w:fill="auto"/>
            <w:noWrap/>
            <w:vAlign w:val="bottom"/>
            <w:hideMark/>
          </w:tcPr>
          <w:p w:rsidR="000247F8" w:rsidRPr="000247F8" w:rsidRDefault="000247F8" w:rsidP="000247F8">
            <w:pPr>
              <w:spacing w:after="0" w:line="240" w:lineRule="auto"/>
              <w:jc w:val="center"/>
              <w:rPr>
                <w:rFonts w:ascii="Times New Roman" w:hAnsi="Times New Roman" w:cs="Times New Roman"/>
                <w:color w:val="000000"/>
                <w:sz w:val="24"/>
                <w:szCs w:val="24"/>
              </w:rPr>
            </w:pPr>
            <w:r w:rsidRPr="000247F8">
              <w:rPr>
                <w:rFonts w:ascii="Times New Roman" w:hAnsi="Times New Roman" w:cs="Times New Roman"/>
                <w:color w:val="000000"/>
                <w:sz w:val="24"/>
                <w:szCs w:val="24"/>
              </w:rPr>
              <w:t>7,8481</w:t>
            </w:r>
          </w:p>
        </w:tc>
      </w:tr>
      <w:tr w:rsidR="000247F8" w:rsidRPr="00796E0D" w:rsidTr="00927C03">
        <w:trPr>
          <w:trHeight w:val="300"/>
        </w:trPr>
        <w:tc>
          <w:tcPr>
            <w:tcW w:w="256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247F8" w:rsidRPr="00796E0D" w:rsidRDefault="000247F8" w:rsidP="00E14322">
            <w:pPr>
              <w:spacing w:after="0" w:line="240" w:lineRule="auto"/>
              <w:rPr>
                <w:rFonts w:ascii="Times New Roman" w:eastAsia="Times New Roman" w:hAnsi="Times New Roman" w:cs="Times New Roman"/>
                <w:b/>
                <w:bCs/>
                <w:sz w:val="24"/>
                <w:szCs w:val="24"/>
                <w:lang w:eastAsia="uk-UA"/>
              </w:rPr>
            </w:pPr>
            <w:r w:rsidRPr="00796E0D">
              <w:rPr>
                <w:rFonts w:ascii="Times New Roman" w:eastAsia="Times New Roman" w:hAnsi="Times New Roman" w:cs="Times New Roman"/>
                <w:b/>
                <w:bCs/>
                <w:sz w:val="24"/>
                <w:szCs w:val="24"/>
                <w:lang w:eastAsia="uk-UA"/>
              </w:rPr>
              <w:t>II. Оборотні активи</w:t>
            </w:r>
          </w:p>
        </w:tc>
        <w:tc>
          <w:tcPr>
            <w:tcW w:w="899" w:type="dxa"/>
            <w:tcBorders>
              <w:top w:val="nil"/>
              <w:left w:val="nil"/>
              <w:bottom w:val="single" w:sz="4" w:space="0" w:color="auto"/>
              <w:right w:val="single" w:sz="4" w:space="0" w:color="auto"/>
            </w:tcBorders>
            <w:shd w:val="clear" w:color="auto" w:fill="auto"/>
            <w:vAlign w:val="center"/>
            <w:hideMark/>
          </w:tcPr>
          <w:p w:rsidR="000247F8" w:rsidRPr="00796E0D" w:rsidRDefault="000247F8" w:rsidP="00095652">
            <w:pPr>
              <w:spacing w:after="0" w:line="240" w:lineRule="auto"/>
              <w:jc w:val="center"/>
              <w:rPr>
                <w:rFonts w:ascii="Times New Roman" w:eastAsia="Times New Roman" w:hAnsi="Times New Roman" w:cs="Times New Roman"/>
                <w:sz w:val="24"/>
                <w:szCs w:val="24"/>
                <w:lang w:eastAsia="uk-UA"/>
              </w:rPr>
            </w:pPr>
          </w:p>
        </w:tc>
        <w:tc>
          <w:tcPr>
            <w:tcW w:w="944" w:type="dxa"/>
            <w:gridSpan w:val="2"/>
            <w:tcBorders>
              <w:top w:val="nil"/>
              <w:left w:val="nil"/>
              <w:bottom w:val="single" w:sz="4" w:space="0" w:color="auto"/>
              <w:right w:val="single" w:sz="4" w:space="0" w:color="auto"/>
            </w:tcBorders>
            <w:shd w:val="clear" w:color="auto" w:fill="auto"/>
            <w:vAlign w:val="center"/>
            <w:hideMark/>
          </w:tcPr>
          <w:p w:rsidR="000247F8" w:rsidRPr="00796E0D" w:rsidRDefault="000247F8" w:rsidP="00095652">
            <w:pPr>
              <w:spacing w:after="0" w:line="240" w:lineRule="auto"/>
              <w:jc w:val="center"/>
              <w:rPr>
                <w:rFonts w:ascii="Times New Roman" w:eastAsia="Times New Roman" w:hAnsi="Times New Roman" w:cs="Times New Roman"/>
                <w:sz w:val="24"/>
                <w:szCs w:val="24"/>
                <w:lang w:eastAsia="uk-UA"/>
              </w:rPr>
            </w:pPr>
          </w:p>
        </w:tc>
        <w:tc>
          <w:tcPr>
            <w:tcW w:w="899" w:type="dxa"/>
            <w:gridSpan w:val="2"/>
            <w:tcBorders>
              <w:top w:val="nil"/>
              <w:left w:val="nil"/>
              <w:bottom w:val="single" w:sz="4" w:space="0" w:color="auto"/>
              <w:right w:val="single" w:sz="4" w:space="0" w:color="auto"/>
            </w:tcBorders>
            <w:shd w:val="clear" w:color="auto" w:fill="auto"/>
            <w:noWrap/>
            <w:vAlign w:val="center"/>
            <w:hideMark/>
          </w:tcPr>
          <w:p w:rsidR="000247F8" w:rsidRPr="00796E0D" w:rsidRDefault="000247F8" w:rsidP="00095652">
            <w:pPr>
              <w:spacing w:after="0" w:line="240" w:lineRule="auto"/>
              <w:jc w:val="center"/>
              <w:rPr>
                <w:rFonts w:ascii="Times New Roman" w:eastAsia="Times New Roman" w:hAnsi="Times New Roman" w:cs="Times New Roman"/>
                <w:color w:val="000000"/>
                <w:sz w:val="24"/>
                <w:szCs w:val="24"/>
                <w:lang w:eastAsia="uk-UA"/>
              </w:rPr>
            </w:pPr>
          </w:p>
        </w:tc>
        <w:tc>
          <w:tcPr>
            <w:tcW w:w="1227" w:type="dxa"/>
            <w:tcBorders>
              <w:top w:val="nil"/>
              <w:left w:val="nil"/>
              <w:bottom w:val="single" w:sz="4" w:space="0" w:color="auto"/>
              <w:right w:val="single" w:sz="4" w:space="0" w:color="auto"/>
            </w:tcBorders>
            <w:shd w:val="clear" w:color="auto" w:fill="auto"/>
            <w:noWrap/>
            <w:vAlign w:val="center"/>
            <w:hideMark/>
          </w:tcPr>
          <w:p w:rsidR="000247F8" w:rsidRPr="00796E0D" w:rsidRDefault="000247F8" w:rsidP="00095652">
            <w:pPr>
              <w:spacing w:after="0" w:line="240" w:lineRule="auto"/>
              <w:jc w:val="center"/>
              <w:rPr>
                <w:rFonts w:ascii="Times New Roman" w:eastAsia="Times New Roman" w:hAnsi="Times New Roman" w:cs="Times New Roman"/>
                <w:color w:val="000000"/>
                <w:sz w:val="24"/>
                <w:szCs w:val="24"/>
                <w:lang w:eastAsia="uk-UA"/>
              </w:rPr>
            </w:pPr>
          </w:p>
        </w:tc>
        <w:tc>
          <w:tcPr>
            <w:tcW w:w="1276" w:type="dxa"/>
            <w:tcBorders>
              <w:top w:val="nil"/>
              <w:left w:val="nil"/>
              <w:bottom w:val="single" w:sz="4" w:space="0" w:color="auto"/>
              <w:right w:val="single" w:sz="4" w:space="0" w:color="auto"/>
            </w:tcBorders>
            <w:shd w:val="clear" w:color="auto" w:fill="auto"/>
            <w:noWrap/>
            <w:vAlign w:val="center"/>
            <w:hideMark/>
          </w:tcPr>
          <w:p w:rsidR="000247F8" w:rsidRPr="00796E0D" w:rsidRDefault="000247F8" w:rsidP="00095652">
            <w:pPr>
              <w:spacing w:after="0" w:line="240" w:lineRule="auto"/>
              <w:jc w:val="center"/>
              <w:rPr>
                <w:rFonts w:ascii="Times New Roman" w:eastAsia="Times New Roman" w:hAnsi="Times New Roman" w:cs="Times New Roman"/>
                <w:color w:val="000000"/>
                <w:sz w:val="24"/>
                <w:szCs w:val="24"/>
                <w:lang w:eastAsia="uk-UA"/>
              </w:rPr>
            </w:pPr>
          </w:p>
        </w:tc>
        <w:tc>
          <w:tcPr>
            <w:tcW w:w="1015" w:type="dxa"/>
            <w:tcBorders>
              <w:top w:val="nil"/>
              <w:left w:val="nil"/>
              <w:bottom w:val="single" w:sz="4" w:space="0" w:color="auto"/>
              <w:right w:val="single" w:sz="4" w:space="0" w:color="auto"/>
            </w:tcBorders>
            <w:shd w:val="clear" w:color="auto" w:fill="auto"/>
            <w:noWrap/>
            <w:vAlign w:val="bottom"/>
            <w:hideMark/>
          </w:tcPr>
          <w:p w:rsidR="000247F8" w:rsidRPr="000247F8" w:rsidRDefault="000247F8" w:rsidP="000247F8">
            <w:pPr>
              <w:spacing w:after="0" w:line="240" w:lineRule="auto"/>
              <w:jc w:val="center"/>
              <w:rPr>
                <w:rFonts w:ascii="Times New Roman" w:hAnsi="Times New Roman" w:cs="Times New Roman"/>
                <w:color w:val="000000"/>
                <w:sz w:val="24"/>
                <w:szCs w:val="24"/>
              </w:rPr>
            </w:pPr>
            <w:r w:rsidRPr="000247F8">
              <w:rPr>
                <w:rFonts w:ascii="Times New Roman" w:hAnsi="Times New Roman" w:cs="Times New Roman"/>
                <w:color w:val="000000"/>
                <w:sz w:val="24"/>
                <w:szCs w:val="24"/>
              </w:rPr>
              <w:t> </w:t>
            </w:r>
          </w:p>
        </w:tc>
        <w:tc>
          <w:tcPr>
            <w:tcW w:w="1015" w:type="dxa"/>
            <w:tcBorders>
              <w:top w:val="nil"/>
              <w:left w:val="nil"/>
              <w:bottom w:val="single" w:sz="4" w:space="0" w:color="auto"/>
              <w:right w:val="single" w:sz="8" w:space="0" w:color="auto"/>
            </w:tcBorders>
            <w:shd w:val="clear" w:color="auto" w:fill="auto"/>
            <w:noWrap/>
            <w:vAlign w:val="bottom"/>
            <w:hideMark/>
          </w:tcPr>
          <w:p w:rsidR="000247F8" w:rsidRPr="000247F8" w:rsidRDefault="000247F8" w:rsidP="000247F8">
            <w:pPr>
              <w:spacing w:after="0" w:line="240" w:lineRule="auto"/>
              <w:jc w:val="center"/>
              <w:rPr>
                <w:rFonts w:ascii="Times New Roman" w:hAnsi="Times New Roman" w:cs="Times New Roman"/>
                <w:color w:val="000000"/>
                <w:sz w:val="24"/>
                <w:szCs w:val="24"/>
              </w:rPr>
            </w:pPr>
            <w:r w:rsidRPr="000247F8">
              <w:rPr>
                <w:rFonts w:ascii="Times New Roman" w:hAnsi="Times New Roman" w:cs="Times New Roman"/>
                <w:color w:val="000000"/>
                <w:sz w:val="24"/>
                <w:szCs w:val="24"/>
              </w:rPr>
              <w:t> </w:t>
            </w:r>
          </w:p>
        </w:tc>
      </w:tr>
      <w:tr w:rsidR="000247F8" w:rsidRPr="00796E0D" w:rsidTr="00927C03">
        <w:trPr>
          <w:trHeight w:val="300"/>
        </w:trPr>
        <w:tc>
          <w:tcPr>
            <w:tcW w:w="256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247F8" w:rsidRPr="00796E0D" w:rsidRDefault="000247F8" w:rsidP="00E14322">
            <w:pPr>
              <w:spacing w:after="0" w:line="240" w:lineRule="auto"/>
              <w:rPr>
                <w:rFonts w:ascii="Times New Roman" w:eastAsia="Times New Roman" w:hAnsi="Times New Roman" w:cs="Times New Roman"/>
                <w:sz w:val="24"/>
                <w:szCs w:val="24"/>
                <w:lang w:eastAsia="uk-UA"/>
              </w:rPr>
            </w:pPr>
            <w:r w:rsidRPr="00796E0D">
              <w:rPr>
                <w:rFonts w:ascii="Times New Roman" w:eastAsia="Times New Roman" w:hAnsi="Times New Roman" w:cs="Times New Roman"/>
                <w:sz w:val="24"/>
                <w:szCs w:val="24"/>
                <w:lang w:eastAsia="uk-UA"/>
              </w:rPr>
              <w:t>Виробничі запаси</w:t>
            </w:r>
          </w:p>
        </w:tc>
        <w:tc>
          <w:tcPr>
            <w:tcW w:w="899" w:type="dxa"/>
            <w:tcBorders>
              <w:top w:val="nil"/>
              <w:left w:val="nil"/>
              <w:bottom w:val="single" w:sz="4" w:space="0" w:color="auto"/>
              <w:right w:val="single" w:sz="4" w:space="0" w:color="auto"/>
            </w:tcBorders>
            <w:shd w:val="clear" w:color="auto" w:fill="auto"/>
            <w:vAlign w:val="center"/>
            <w:hideMark/>
          </w:tcPr>
          <w:p w:rsidR="000247F8" w:rsidRPr="00796E0D" w:rsidRDefault="000247F8" w:rsidP="00095652">
            <w:pPr>
              <w:spacing w:after="0" w:line="240" w:lineRule="auto"/>
              <w:jc w:val="center"/>
              <w:rPr>
                <w:rFonts w:ascii="Times New Roman" w:eastAsia="Times New Roman" w:hAnsi="Times New Roman" w:cs="Times New Roman"/>
                <w:sz w:val="24"/>
                <w:szCs w:val="24"/>
                <w:lang w:eastAsia="uk-UA"/>
              </w:rPr>
            </w:pPr>
            <w:r w:rsidRPr="00796E0D">
              <w:rPr>
                <w:rFonts w:ascii="Times New Roman" w:eastAsia="Times New Roman" w:hAnsi="Times New Roman" w:cs="Times New Roman"/>
                <w:sz w:val="24"/>
                <w:szCs w:val="24"/>
                <w:lang w:eastAsia="uk-UA"/>
              </w:rPr>
              <w:t>120</w:t>
            </w:r>
          </w:p>
        </w:tc>
        <w:tc>
          <w:tcPr>
            <w:tcW w:w="944" w:type="dxa"/>
            <w:gridSpan w:val="2"/>
            <w:tcBorders>
              <w:top w:val="nil"/>
              <w:left w:val="nil"/>
              <w:bottom w:val="single" w:sz="4" w:space="0" w:color="auto"/>
              <w:right w:val="single" w:sz="4" w:space="0" w:color="auto"/>
            </w:tcBorders>
            <w:shd w:val="clear" w:color="auto" w:fill="auto"/>
            <w:vAlign w:val="center"/>
            <w:hideMark/>
          </w:tcPr>
          <w:p w:rsidR="000247F8" w:rsidRPr="00796E0D" w:rsidRDefault="000247F8" w:rsidP="00095652">
            <w:pPr>
              <w:spacing w:after="0" w:line="240" w:lineRule="auto"/>
              <w:jc w:val="center"/>
              <w:rPr>
                <w:rFonts w:ascii="Times New Roman" w:eastAsia="Times New Roman" w:hAnsi="Times New Roman" w:cs="Times New Roman"/>
                <w:sz w:val="24"/>
                <w:szCs w:val="24"/>
                <w:lang w:eastAsia="uk-UA"/>
              </w:rPr>
            </w:pPr>
            <w:r w:rsidRPr="00796E0D">
              <w:rPr>
                <w:rFonts w:ascii="Times New Roman" w:eastAsia="Times New Roman" w:hAnsi="Times New Roman" w:cs="Times New Roman"/>
                <w:sz w:val="24"/>
                <w:szCs w:val="24"/>
                <w:lang w:eastAsia="uk-UA"/>
              </w:rPr>
              <w:t>140</w:t>
            </w:r>
          </w:p>
        </w:tc>
        <w:tc>
          <w:tcPr>
            <w:tcW w:w="899" w:type="dxa"/>
            <w:gridSpan w:val="2"/>
            <w:tcBorders>
              <w:top w:val="nil"/>
              <w:left w:val="nil"/>
              <w:bottom w:val="single" w:sz="4" w:space="0" w:color="auto"/>
              <w:right w:val="single" w:sz="4" w:space="0" w:color="auto"/>
            </w:tcBorders>
            <w:shd w:val="clear" w:color="auto" w:fill="auto"/>
            <w:noWrap/>
            <w:vAlign w:val="center"/>
            <w:hideMark/>
          </w:tcPr>
          <w:p w:rsidR="000247F8" w:rsidRPr="00796E0D" w:rsidRDefault="000247F8" w:rsidP="00095652">
            <w:pPr>
              <w:spacing w:after="0" w:line="240" w:lineRule="auto"/>
              <w:jc w:val="center"/>
              <w:rPr>
                <w:rFonts w:ascii="Times New Roman" w:eastAsia="Times New Roman" w:hAnsi="Times New Roman" w:cs="Times New Roman"/>
                <w:color w:val="000000"/>
                <w:sz w:val="24"/>
                <w:szCs w:val="24"/>
                <w:lang w:eastAsia="uk-UA"/>
              </w:rPr>
            </w:pPr>
            <w:r w:rsidRPr="00796E0D">
              <w:rPr>
                <w:rFonts w:ascii="Times New Roman" w:eastAsia="Times New Roman" w:hAnsi="Times New Roman" w:cs="Times New Roman"/>
                <w:color w:val="000000"/>
                <w:sz w:val="24"/>
                <w:szCs w:val="24"/>
                <w:lang w:eastAsia="uk-UA"/>
              </w:rPr>
              <w:t>160</w:t>
            </w:r>
          </w:p>
        </w:tc>
        <w:tc>
          <w:tcPr>
            <w:tcW w:w="1227" w:type="dxa"/>
            <w:tcBorders>
              <w:top w:val="nil"/>
              <w:left w:val="nil"/>
              <w:bottom w:val="single" w:sz="4" w:space="0" w:color="auto"/>
              <w:right w:val="single" w:sz="4" w:space="0" w:color="auto"/>
            </w:tcBorders>
            <w:shd w:val="clear" w:color="auto" w:fill="auto"/>
            <w:noWrap/>
            <w:vAlign w:val="center"/>
            <w:hideMark/>
          </w:tcPr>
          <w:p w:rsidR="000247F8" w:rsidRPr="00796E0D" w:rsidRDefault="000247F8" w:rsidP="00095652">
            <w:pPr>
              <w:spacing w:after="0" w:line="240" w:lineRule="auto"/>
              <w:jc w:val="center"/>
              <w:rPr>
                <w:rFonts w:ascii="Times New Roman" w:eastAsia="Times New Roman" w:hAnsi="Times New Roman" w:cs="Times New Roman"/>
                <w:color w:val="000000"/>
                <w:sz w:val="24"/>
                <w:szCs w:val="24"/>
                <w:lang w:eastAsia="uk-UA"/>
              </w:rPr>
            </w:pPr>
            <w:r w:rsidRPr="00796E0D">
              <w:rPr>
                <w:rFonts w:ascii="Times New Roman" w:eastAsia="Times New Roman" w:hAnsi="Times New Roman" w:cs="Times New Roman"/>
                <w:color w:val="000000"/>
                <w:sz w:val="24"/>
                <w:szCs w:val="24"/>
                <w:lang w:eastAsia="uk-UA"/>
              </w:rPr>
              <w:t>20</w:t>
            </w:r>
          </w:p>
        </w:tc>
        <w:tc>
          <w:tcPr>
            <w:tcW w:w="1276" w:type="dxa"/>
            <w:tcBorders>
              <w:top w:val="nil"/>
              <w:left w:val="nil"/>
              <w:bottom w:val="single" w:sz="4" w:space="0" w:color="auto"/>
              <w:right w:val="single" w:sz="4" w:space="0" w:color="auto"/>
            </w:tcBorders>
            <w:shd w:val="clear" w:color="auto" w:fill="auto"/>
            <w:noWrap/>
            <w:vAlign w:val="center"/>
            <w:hideMark/>
          </w:tcPr>
          <w:p w:rsidR="000247F8" w:rsidRPr="00796E0D" w:rsidRDefault="000247F8" w:rsidP="00095652">
            <w:pPr>
              <w:spacing w:after="0" w:line="240" w:lineRule="auto"/>
              <w:jc w:val="center"/>
              <w:rPr>
                <w:rFonts w:ascii="Times New Roman" w:eastAsia="Times New Roman" w:hAnsi="Times New Roman" w:cs="Times New Roman"/>
                <w:color w:val="000000"/>
                <w:sz w:val="24"/>
                <w:szCs w:val="24"/>
                <w:lang w:eastAsia="uk-UA"/>
              </w:rPr>
            </w:pPr>
            <w:r w:rsidRPr="00796E0D">
              <w:rPr>
                <w:rFonts w:ascii="Times New Roman" w:eastAsia="Times New Roman" w:hAnsi="Times New Roman" w:cs="Times New Roman"/>
                <w:color w:val="000000"/>
                <w:sz w:val="24"/>
                <w:szCs w:val="24"/>
                <w:lang w:eastAsia="uk-UA"/>
              </w:rPr>
              <w:t>20</w:t>
            </w:r>
          </w:p>
        </w:tc>
        <w:tc>
          <w:tcPr>
            <w:tcW w:w="1015" w:type="dxa"/>
            <w:tcBorders>
              <w:top w:val="nil"/>
              <w:left w:val="nil"/>
              <w:bottom w:val="single" w:sz="4" w:space="0" w:color="auto"/>
              <w:right w:val="single" w:sz="4" w:space="0" w:color="auto"/>
            </w:tcBorders>
            <w:shd w:val="clear" w:color="auto" w:fill="auto"/>
            <w:noWrap/>
            <w:vAlign w:val="bottom"/>
            <w:hideMark/>
          </w:tcPr>
          <w:p w:rsidR="000247F8" w:rsidRPr="000247F8" w:rsidRDefault="000247F8" w:rsidP="000247F8">
            <w:pPr>
              <w:spacing w:after="0" w:line="240" w:lineRule="auto"/>
              <w:jc w:val="center"/>
              <w:rPr>
                <w:rFonts w:ascii="Times New Roman" w:hAnsi="Times New Roman" w:cs="Times New Roman"/>
                <w:color w:val="000000"/>
                <w:sz w:val="24"/>
                <w:szCs w:val="24"/>
              </w:rPr>
            </w:pPr>
            <w:r w:rsidRPr="000247F8">
              <w:rPr>
                <w:rFonts w:ascii="Times New Roman" w:hAnsi="Times New Roman" w:cs="Times New Roman"/>
                <w:color w:val="000000"/>
                <w:sz w:val="24"/>
                <w:szCs w:val="24"/>
              </w:rPr>
              <w:t>16,667</w:t>
            </w:r>
          </w:p>
        </w:tc>
        <w:tc>
          <w:tcPr>
            <w:tcW w:w="1015" w:type="dxa"/>
            <w:tcBorders>
              <w:top w:val="nil"/>
              <w:left w:val="nil"/>
              <w:bottom w:val="single" w:sz="4" w:space="0" w:color="auto"/>
              <w:right w:val="single" w:sz="8" w:space="0" w:color="auto"/>
            </w:tcBorders>
            <w:shd w:val="clear" w:color="auto" w:fill="auto"/>
            <w:noWrap/>
            <w:vAlign w:val="bottom"/>
            <w:hideMark/>
          </w:tcPr>
          <w:p w:rsidR="000247F8" w:rsidRPr="000247F8" w:rsidRDefault="000247F8" w:rsidP="000247F8">
            <w:pPr>
              <w:spacing w:after="0" w:line="240" w:lineRule="auto"/>
              <w:jc w:val="center"/>
              <w:rPr>
                <w:rFonts w:ascii="Times New Roman" w:hAnsi="Times New Roman" w:cs="Times New Roman"/>
                <w:color w:val="000000"/>
                <w:sz w:val="24"/>
                <w:szCs w:val="24"/>
              </w:rPr>
            </w:pPr>
            <w:r w:rsidRPr="000247F8">
              <w:rPr>
                <w:rFonts w:ascii="Times New Roman" w:hAnsi="Times New Roman" w:cs="Times New Roman"/>
                <w:color w:val="000000"/>
                <w:sz w:val="24"/>
                <w:szCs w:val="24"/>
              </w:rPr>
              <w:t>14,286</w:t>
            </w:r>
          </w:p>
        </w:tc>
      </w:tr>
      <w:tr w:rsidR="000247F8" w:rsidRPr="00796E0D" w:rsidTr="00927C03">
        <w:trPr>
          <w:trHeight w:val="300"/>
        </w:trPr>
        <w:tc>
          <w:tcPr>
            <w:tcW w:w="256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247F8" w:rsidRPr="00796E0D" w:rsidRDefault="000247F8" w:rsidP="00E14322">
            <w:pPr>
              <w:spacing w:after="0" w:line="240" w:lineRule="auto"/>
              <w:rPr>
                <w:rFonts w:ascii="Times New Roman" w:eastAsia="Times New Roman" w:hAnsi="Times New Roman" w:cs="Times New Roman"/>
                <w:sz w:val="24"/>
                <w:szCs w:val="24"/>
                <w:lang w:eastAsia="uk-UA"/>
              </w:rPr>
            </w:pPr>
            <w:r w:rsidRPr="00796E0D">
              <w:rPr>
                <w:rFonts w:ascii="Times New Roman" w:eastAsia="Times New Roman" w:hAnsi="Times New Roman" w:cs="Times New Roman"/>
                <w:sz w:val="24"/>
                <w:szCs w:val="24"/>
                <w:lang w:eastAsia="uk-UA"/>
              </w:rPr>
              <w:t>Незавершене виробництво</w:t>
            </w:r>
          </w:p>
        </w:tc>
        <w:tc>
          <w:tcPr>
            <w:tcW w:w="899" w:type="dxa"/>
            <w:tcBorders>
              <w:top w:val="nil"/>
              <w:left w:val="nil"/>
              <w:bottom w:val="single" w:sz="4" w:space="0" w:color="auto"/>
              <w:right w:val="single" w:sz="4" w:space="0" w:color="auto"/>
            </w:tcBorders>
            <w:shd w:val="clear" w:color="auto" w:fill="auto"/>
            <w:vAlign w:val="center"/>
            <w:hideMark/>
          </w:tcPr>
          <w:p w:rsidR="000247F8" w:rsidRPr="00796E0D" w:rsidRDefault="000247F8" w:rsidP="00095652">
            <w:pPr>
              <w:spacing w:after="0" w:line="240" w:lineRule="auto"/>
              <w:jc w:val="center"/>
              <w:rPr>
                <w:rFonts w:ascii="Times New Roman" w:eastAsia="Times New Roman" w:hAnsi="Times New Roman" w:cs="Times New Roman"/>
                <w:sz w:val="24"/>
                <w:szCs w:val="24"/>
                <w:lang w:eastAsia="uk-UA"/>
              </w:rPr>
            </w:pPr>
            <w:r w:rsidRPr="00796E0D">
              <w:rPr>
                <w:rFonts w:ascii="Times New Roman" w:eastAsia="Times New Roman" w:hAnsi="Times New Roman" w:cs="Times New Roman"/>
                <w:sz w:val="24"/>
                <w:szCs w:val="24"/>
                <w:lang w:eastAsia="uk-UA"/>
              </w:rPr>
              <w:t>240</w:t>
            </w:r>
          </w:p>
        </w:tc>
        <w:tc>
          <w:tcPr>
            <w:tcW w:w="944" w:type="dxa"/>
            <w:gridSpan w:val="2"/>
            <w:tcBorders>
              <w:top w:val="nil"/>
              <w:left w:val="nil"/>
              <w:bottom w:val="single" w:sz="4" w:space="0" w:color="auto"/>
              <w:right w:val="single" w:sz="4" w:space="0" w:color="auto"/>
            </w:tcBorders>
            <w:shd w:val="clear" w:color="auto" w:fill="auto"/>
            <w:vAlign w:val="center"/>
            <w:hideMark/>
          </w:tcPr>
          <w:p w:rsidR="000247F8" w:rsidRPr="00796E0D" w:rsidRDefault="000247F8" w:rsidP="00095652">
            <w:pPr>
              <w:spacing w:after="0" w:line="240" w:lineRule="auto"/>
              <w:jc w:val="center"/>
              <w:rPr>
                <w:rFonts w:ascii="Times New Roman" w:eastAsia="Times New Roman" w:hAnsi="Times New Roman" w:cs="Times New Roman"/>
                <w:sz w:val="24"/>
                <w:szCs w:val="24"/>
                <w:lang w:eastAsia="uk-UA"/>
              </w:rPr>
            </w:pPr>
            <w:r w:rsidRPr="00796E0D">
              <w:rPr>
                <w:rFonts w:ascii="Times New Roman" w:eastAsia="Times New Roman" w:hAnsi="Times New Roman" w:cs="Times New Roman"/>
                <w:sz w:val="24"/>
                <w:szCs w:val="24"/>
                <w:lang w:eastAsia="uk-UA"/>
              </w:rPr>
              <w:t>220</w:t>
            </w:r>
          </w:p>
        </w:tc>
        <w:tc>
          <w:tcPr>
            <w:tcW w:w="899" w:type="dxa"/>
            <w:gridSpan w:val="2"/>
            <w:tcBorders>
              <w:top w:val="nil"/>
              <w:left w:val="nil"/>
              <w:bottom w:val="single" w:sz="4" w:space="0" w:color="auto"/>
              <w:right w:val="single" w:sz="4" w:space="0" w:color="auto"/>
            </w:tcBorders>
            <w:shd w:val="clear" w:color="auto" w:fill="auto"/>
            <w:noWrap/>
            <w:vAlign w:val="center"/>
            <w:hideMark/>
          </w:tcPr>
          <w:p w:rsidR="000247F8" w:rsidRPr="00796E0D" w:rsidRDefault="000247F8" w:rsidP="00095652">
            <w:pPr>
              <w:spacing w:after="0" w:line="240" w:lineRule="auto"/>
              <w:jc w:val="center"/>
              <w:rPr>
                <w:rFonts w:ascii="Times New Roman" w:eastAsia="Times New Roman" w:hAnsi="Times New Roman" w:cs="Times New Roman"/>
                <w:color w:val="000000"/>
                <w:sz w:val="24"/>
                <w:szCs w:val="24"/>
                <w:lang w:eastAsia="uk-UA"/>
              </w:rPr>
            </w:pPr>
            <w:r w:rsidRPr="00796E0D">
              <w:rPr>
                <w:rFonts w:ascii="Times New Roman" w:eastAsia="Times New Roman" w:hAnsi="Times New Roman" w:cs="Times New Roman"/>
                <w:color w:val="000000"/>
                <w:sz w:val="24"/>
                <w:szCs w:val="24"/>
                <w:lang w:eastAsia="uk-UA"/>
              </w:rPr>
              <w:t>240</w:t>
            </w:r>
          </w:p>
        </w:tc>
        <w:tc>
          <w:tcPr>
            <w:tcW w:w="1227" w:type="dxa"/>
            <w:tcBorders>
              <w:top w:val="nil"/>
              <w:left w:val="nil"/>
              <w:bottom w:val="single" w:sz="4" w:space="0" w:color="auto"/>
              <w:right w:val="single" w:sz="4" w:space="0" w:color="auto"/>
            </w:tcBorders>
            <w:shd w:val="clear" w:color="auto" w:fill="auto"/>
            <w:noWrap/>
            <w:vAlign w:val="center"/>
            <w:hideMark/>
          </w:tcPr>
          <w:p w:rsidR="000247F8" w:rsidRPr="00796E0D" w:rsidRDefault="000247F8" w:rsidP="00095652">
            <w:pPr>
              <w:spacing w:after="0" w:line="240" w:lineRule="auto"/>
              <w:jc w:val="center"/>
              <w:rPr>
                <w:rFonts w:ascii="Times New Roman" w:eastAsia="Times New Roman" w:hAnsi="Times New Roman" w:cs="Times New Roman"/>
                <w:color w:val="000000"/>
                <w:sz w:val="24"/>
                <w:szCs w:val="24"/>
                <w:lang w:eastAsia="uk-UA"/>
              </w:rPr>
            </w:pPr>
            <w:r w:rsidRPr="00796E0D">
              <w:rPr>
                <w:rFonts w:ascii="Times New Roman" w:eastAsia="Times New Roman" w:hAnsi="Times New Roman" w:cs="Times New Roman"/>
                <w:color w:val="000000"/>
                <w:sz w:val="24"/>
                <w:szCs w:val="24"/>
                <w:lang w:eastAsia="uk-UA"/>
              </w:rPr>
              <w:t>-20</w:t>
            </w:r>
          </w:p>
        </w:tc>
        <w:tc>
          <w:tcPr>
            <w:tcW w:w="1276" w:type="dxa"/>
            <w:tcBorders>
              <w:top w:val="nil"/>
              <w:left w:val="nil"/>
              <w:bottom w:val="single" w:sz="4" w:space="0" w:color="auto"/>
              <w:right w:val="single" w:sz="4" w:space="0" w:color="auto"/>
            </w:tcBorders>
            <w:shd w:val="clear" w:color="auto" w:fill="auto"/>
            <w:noWrap/>
            <w:vAlign w:val="center"/>
            <w:hideMark/>
          </w:tcPr>
          <w:p w:rsidR="000247F8" w:rsidRPr="00796E0D" w:rsidRDefault="000247F8" w:rsidP="00095652">
            <w:pPr>
              <w:spacing w:after="0" w:line="240" w:lineRule="auto"/>
              <w:jc w:val="center"/>
              <w:rPr>
                <w:rFonts w:ascii="Times New Roman" w:eastAsia="Times New Roman" w:hAnsi="Times New Roman" w:cs="Times New Roman"/>
                <w:color w:val="000000"/>
                <w:sz w:val="24"/>
                <w:szCs w:val="24"/>
                <w:lang w:eastAsia="uk-UA"/>
              </w:rPr>
            </w:pPr>
            <w:r w:rsidRPr="00796E0D">
              <w:rPr>
                <w:rFonts w:ascii="Times New Roman" w:eastAsia="Times New Roman" w:hAnsi="Times New Roman" w:cs="Times New Roman"/>
                <w:color w:val="000000"/>
                <w:sz w:val="24"/>
                <w:szCs w:val="24"/>
                <w:lang w:eastAsia="uk-UA"/>
              </w:rPr>
              <w:t>20</w:t>
            </w:r>
          </w:p>
        </w:tc>
        <w:tc>
          <w:tcPr>
            <w:tcW w:w="1015" w:type="dxa"/>
            <w:tcBorders>
              <w:top w:val="nil"/>
              <w:left w:val="nil"/>
              <w:bottom w:val="single" w:sz="4" w:space="0" w:color="auto"/>
              <w:right w:val="single" w:sz="4" w:space="0" w:color="auto"/>
            </w:tcBorders>
            <w:shd w:val="clear" w:color="auto" w:fill="auto"/>
            <w:noWrap/>
            <w:vAlign w:val="bottom"/>
            <w:hideMark/>
          </w:tcPr>
          <w:p w:rsidR="000247F8" w:rsidRPr="000247F8" w:rsidRDefault="000247F8" w:rsidP="000247F8">
            <w:pPr>
              <w:spacing w:after="0" w:line="240" w:lineRule="auto"/>
              <w:jc w:val="center"/>
              <w:rPr>
                <w:rFonts w:ascii="Times New Roman" w:hAnsi="Times New Roman" w:cs="Times New Roman"/>
                <w:color w:val="000000"/>
                <w:sz w:val="24"/>
                <w:szCs w:val="24"/>
              </w:rPr>
            </w:pPr>
            <w:r w:rsidRPr="000247F8">
              <w:rPr>
                <w:rFonts w:ascii="Times New Roman" w:hAnsi="Times New Roman" w:cs="Times New Roman"/>
                <w:color w:val="000000"/>
                <w:sz w:val="24"/>
                <w:szCs w:val="24"/>
              </w:rPr>
              <w:t>-8,333</w:t>
            </w:r>
          </w:p>
        </w:tc>
        <w:tc>
          <w:tcPr>
            <w:tcW w:w="1015" w:type="dxa"/>
            <w:tcBorders>
              <w:top w:val="nil"/>
              <w:left w:val="nil"/>
              <w:bottom w:val="single" w:sz="4" w:space="0" w:color="auto"/>
              <w:right w:val="single" w:sz="8" w:space="0" w:color="auto"/>
            </w:tcBorders>
            <w:shd w:val="clear" w:color="auto" w:fill="auto"/>
            <w:noWrap/>
            <w:vAlign w:val="bottom"/>
            <w:hideMark/>
          </w:tcPr>
          <w:p w:rsidR="000247F8" w:rsidRPr="000247F8" w:rsidRDefault="000247F8" w:rsidP="000247F8">
            <w:pPr>
              <w:spacing w:after="0" w:line="240" w:lineRule="auto"/>
              <w:jc w:val="center"/>
              <w:rPr>
                <w:rFonts w:ascii="Times New Roman" w:hAnsi="Times New Roman" w:cs="Times New Roman"/>
                <w:color w:val="000000"/>
                <w:sz w:val="24"/>
                <w:szCs w:val="24"/>
              </w:rPr>
            </w:pPr>
            <w:r w:rsidRPr="000247F8">
              <w:rPr>
                <w:rFonts w:ascii="Times New Roman" w:hAnsi="Times New Roman" w:cs="Times New Roman"/>
                <w:color w:val="000000"/>
                <w:sz w:val="24"/>
                <w:szCs w:val="24"/>
              </w:rPr>
              <w:t>9,0909</w:t>
            </w:r>
          </w:p>
        </w:tc>
      </w:tr>
      <w:tr w:rsidR="000247F8" w:rsidRPr="00796E0D" w:rsidTr="00927C03">
        <w:trPr>
          <w:trHeight w:val="300"/>
        </w:trPr>
        <w:tc>
          <w:tcPr>
            <w:tcW w:w="256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247F8" w:rsidRPr="00796E0D" w:rsidRDefault="000247F8" w:rsidP="00E14322">
            <w:pPr>
              <w:spacing w:after="0" w:line="240" w:lineRule="auto"/>
              <w:rPr>
                <w:rFonts w:ascii="Times New Roman" w:eastAsia="Times New Roman" w:hAnsi="Times New Roman" w:cs="Times New Roman"/>
                <w:sz w:val="24"/>
                <w:szCs w:val="24"/>
                <w:lang w:eastAsia="uk-UA"/>
              </w:rPr>
            </w:pPr>
            <w:r w:rsidRPr="00796E0D">
              <w:rPr>
                <w:rFonts w:ascii="Times New Roman" w:eastAsia="Times New Roman" w:hAnsi="Times New Roman" w:cs="Times New Roman"/>
                <w:sz w:val="24"/>
                <w:szCs w:val="24"/>
                <w:lang w:eastAsia="uk-UA"/>
              </w:rPr>
              <w:t>Готова продукція</w:t>
            </w:r>
          </w:p>
        </w:tc>
        <w:tc>
          <w:tcPr>
            <w:tcW w:w="899" w:type="dxa"/>
            <w:tcBorders>
              <w:top w:val="nil"/>
              <w:left w:val="nil"/>
              <w:bottom w:val="single" w:sz="4" w:space="0" w:color="auto"/>
              <w:right w:val="single" w:sz="4" w:space="0" w:color="auto"/>
            </w:tcBorders>
            <w:shd w:val="clear" w:color="auto" w:fill="auto"/>
            <w:vAlign w:val="center"/>
            <w:hideMark/>
          </w:tcPr>
          <w:p w:rsidR="000247F8" w:rsidRPr="00796E0D" w:rsidRDefault="000247F8" w:rsidP="00095652">
            <w:pPr>
              <w:spacing w:after="0" w:line="240" w:lineRule="auto"/>
              <w:jc w:val="center"/>
              <w:rPr>
                <w:rFonts w:ascii="Times New Roman" w:eastAsia="Times New Roman" w:hAnsi="Times New Roman" w:cs="Times New Roman"/>
                <w:sz w:val="24"/>
                <w:szCs w:val="24"/>
                <w:lang w:eastAsia="uk-UA"/>
              </w:rPr>
            </w:pPr>
            <w:r w:rsidRPr="00796E0D">
              <w:rPr>
                <w:rFonts w:ascii="Times New Roman" w:eastAsia="Times New Roman" w:hAnsi="Times New Roman" w:cs="Times New Roman"/>
                <w:sz w:val="24"/>
                <w:szCs w:val="24"/>
                <w:lang w:eastAsia="uk-UA"/>
              </w:rPr>
              <w:t>221</w:t>
            </w:r>
          </w:p>
        </w:tc>
        <w:tc>
          <w:tcPr>
            <w:tcW w:w="944" w:type="dxa"/>
            <w:gridSpan w:val="2"/>
            <w:tcBorders>
              <w:top w:val="nil"/>
              <w:left w:val="nil"/>
              <w:bottom w:val="single" w:sz="4" w:space="0" w:color="auto"/>
              <w:right w:val="single" w:sz="4" w:space="0" w:color="auto"/>
            </w:tcBorders>
            <w:shd w:val="clear" w:color="auto" w:fill="auto"/>
            <w:vAlign w:val="center"/>
            <w:hideMark/>
          </w:tcPr>
          <w:p w:rsidR="000247F8" w:rsidRPr="00796E0D" w:rsidRDefault="000247F8" w:rsidP="00095652">
            <w:pPr>
              <w:spacing w:after="0" w:line="240" w:lineRule="auto"/>
              <w:jc w:val="center"/>
              <w:rPr>
                <w:rFonts w:ascii="Times New Roman" w:eastAsia="Times New Roman" w:hAnsi="Times New Roman" w:cs="Times New Roman"/>
                <w:sz w:val="24"/>
                <w:szCs w:val="24"/>
                <w:lang w:eastAsia="uk-UA"/>
              </w:rPr>
            </w:pPr>
            <w:r w:rsidRPr="00796E0D">
              <w:rPr>
                <w:rFonts w:ascii="Times New Roman" w:eastAsia="Times New Roman" w:hAnsi="Times New Roman" w:cs="Times New Roman"/>
                <w:sz w:val="24"/>
                <w:szCs w:val="24"/>
                <w:lang w:eastAsia="uk-UA"/>
              </w:rPr>
              <w:t>245</w:t>
            </w:r>
          </w:p>
        </w:tc>
        <w:tc>
          <w:tcPr>
            <w:tcW w:w="899" w:type="dxa"/>
            <w:gridSpan w:val="2"/>
            <w:tcBorders>
              <w:top w:val="nil"/>
              <w:left w:val="nil"/>
              <w:bottom w:val="single" w:sz="4" w:space="0" w:color="auto"/>
              <w:right w:val="single" w:sz="4" w:space="0" w:color="auto"/>
            </w:tcBorders>
            <w:shd w:val="clear" w:color="auto" w:fill="auto"/>
            <w:noWrap/>
            <w:vAlign w:val="center"/>
            <w:hideMark/>
          </w:tcPr>
          <w:p w:rsidR="000247F8" w:rsidRPr="00796E0D" w:rsidRDefault="000247F8" w:rsidP="00095652">
            <w:pPr>
              <w:spacing w:after="0" w:line="240" w:lineRule="auto"/>
              <w:jc w:val="center"/>
              <w:rPr>
                <w:rFonts w:ascii="Times New Roman" w:eastAsia="Times New Roman" w:hAnsi="Times New Roman" w:cs="Times New Roman"/>
                <w:color w:val="000000"/>
                <w:sz w:val="24"/>
                <w:szCs w:val="24"/>
                <w:lang w:eastAsia="uk-UA"/>
              </w:rPr>
            </w:pPr>
            <w:r w:rsidRPr="00796E0D">
              <w:rPr>
                <w:rFonts w:ascii="Times New Roman" w:eastAsia="Times New Roman" w:hAnsi="Times New Roman" w:cs="Times New Roman"/>
                <w:color w:val="000000"/>
                <w:sz w:val="24"/>
                <w:szCs w:val="24"/>
                <w:lang w:eastAsia="uk-UA"/>
              </w:rPr>
              <w:t>260</w:t>
            </w:r>
          </w:p>
        </w:tc>
        <w:tc>
          <w:tcPr>
            <w:tcW w:w="1227" w:type="dxa"/>
            <w:tcBorders>
              <w:top w:val="nil"/>
              <w:left w:val="nil"/>
              <w:bottom w:val="single" w:sz="4" w:space="0" w:color="auto"/>
              <w:right w:val="single" w:sz="4" w:space="0" w:color="auto"/>
            </w:tcBorders>
            <w:shd w:val="clear" w:color="auto" w:fill="auto"/>
            <w:noWrap/>
            <w:vAlign w:val="center"/>
            <w:hideMark/>
          </w:tcPr>
          <w:p w:rsidR="000247F8" w:rsidRPr="00796E0D" w:rsidRDefault="000247F8" w:rsidP="00095652">
            <w:pPr>
              <w:spacing w:after="0" w:line="240" w:lineRule="auto"/>
              <w:jc w:val="center"/>
              <w:rPr>
                <w:rFonts w:ascii="Times New Roman" w:eastAsia="Times New Roman" w:hAnsi="Times New Roman" w:cs="Times New Roman"/>
                <w:color w:val="000000"/>
                <w:sz w:val="24"/>
                <w:szCs w:val="24"/>
                <w:lang w:eastAsia="uk-UA"/>
              </w:rPr>
            </w:pPr>
            <w:r w:rsidRPr="00796E0D">
              <w:rPr>
                <w:rFonts w:ascii="Times New Roman" w:eastAsia="Times New Roman" w:hAnsi="Times New Roman" w:cs="Times New Roman"/>
                <w:color w:val="000000"/>
                <w:sz w:val="24"/>
                <w:szCs w:val="24"/>
                <w:lang w:eastAsia="uk-UA"/>
              </w:rPr>
              <w:t>24</w:t>
            </w:r>
          </w:p>
        </w:tc>
        <w:tc>
          <w:tcPr>
            <w:tcW w:w="1276" w:type="dxa"/>
            <w:tcBorders>
              <w:top w:val="nil"/>
              <w:left w:val="nil"/>
              <w:bottom w:val="single" w:sz="4" w:space="0" w:color="auto"/>
              <w:right w:val="single" w:sz="4" w:space="0" w:color="auto"/>
            </w:tcBorders>
            <w:shd w:val="clear" w:color="auto" w:fill="auto"/>
            <w:noWrap/>
            <w:vAlign w:val="center"/>
            <w:hideMark/>
          </w:tcPr>
          <w:p w:rsidR="000247F8" w:rsidRPr="00796E0D" w:rsidRDefault="000247F8" w:rsidP="00095652">
            <w:pPr>
              <w:spacing w:after="0" w:line="240" w:lineRule="auto"/>
              <w:jc w:val="center"/>
              <w:rPr>
                <w:rFonts w:ascii="Times New Roman" w:eastAsia="Times New Roman" w:hAnsi="Times New Roman" w:cs="Times New Roman"/>
                <w:color w:val="000000"/>
                <w:sz w:val="24"/>
                <w:szCs w:val="24"/>
                <w:lang w:eastAsia="uk-UA"/>
              </w:rPr>
            </w:pPr>
            <w:r w:rsidRPr="00796E0D">
              <w:rPr>
                <w:rFonts w:ascii="Times New Roman" w:eastAsia="Times New Roman" w:hAnsi="Times New Roman" w:cs="Times New Roman"/>
                <w:color w:val="000000"/>
                <w:sz w:val="24"/>
                <w:szCs w:val="24"/>
                <w:lang w:eastAsia="uk-UA"/>
              </w:rPr>
              <w:t>15</w:t>
            </w:r>
          </w:p>
        </w:tc>
        <w:tc>
          <w:tcPr>
            <w:tcW w:w="1015" w:type="dxa"/>
            <w:tcBorders>
              <w:top w:val="nil"/>
              <w:left w:val="nil"/>
              <w:bottom w:val="single" w:sz="4" w:space="0" w:color="auto"/>
              <w:right w:val="single" w:sz="4" w:space="0" w:color="auto"/>
            </w:tcBorders>
            <w:shd w:val="clear" w:color="auto" w:fill="auto"/>
            <w:noWrap/>
            <w:vAlign w:val="bottom"/>
            <w:hideMark/>
          </w:tcPr>
          <w:p w:rsidR="000247F8" w:rsidRPr="000247F8" w:rsidRDefault="000247F8" w:rsidP="000247F8">
            <w:pPr>
              <w:spacing w:after="0" w:line="240" w:lineRule="auto"/>
              <w:jc w:val="center"/>
              <w:rPr>
                <w:rFonts w:ascii="Times New Roman" w:hAnsi="Times New Roman" w:cs="Times New Roman"/>
                <w:color w:val="000000"/>
                <w:sz w:val="24"/>
                <w:szCs w:val="24"/>
              </w:rPr>
            </w:pPr>
            <w:r w:rsidRPr="000247F8">
              <w:rPr>
                <w:rFonts w:ascii="Times New Roman" w:hAnsi="Times New Roman" w:cs="Times New Roman"/>
                <w:color w:val="000000"/>
                <w:sz w:val="24"/>
                <w:szCs w:val="24"/>
              </w:rPr>
              <w:t>10,86</w:t>
            </w:r>
          </w:p>
        </w:tc>
        <w:tc>
          <w:tcPr>
            <w:tcW w:w="1015" w:type="dxa"/>
            <w:tcBorders>
              <w:top w:val="nil"/>
              <w:left w:val="nil"/>
              <w:bottom w:val="single" w:sz="4" w:space="0" w:color="auto"/>
              <w:right w:val="single" w:sz="8" w:space="0" w:color="auto"/>
            </w:tcBorders>
            <w:shd w:val="clear" w:color="auto" w:fill="auto"/>
            <w:noWrap/>
            <w:vAlign w:val="bottom"/>
            <w:hideMark/>
          </w:tcPr>
          <w:p w:rsidR="000247F8" w:rsidRPr="000247F8" w:rsidRDefault="000247F8" w:rsidP="000247F8">
            <w:pPr>
              <w:spacing w:after="0" w:line="240" w:lineRule="auto"/>
              <w:jc w:val="center"/>
              <w:rPr>
                <w:rFonts w:ascii="Times New Roman" w:hAnsi="Times New Roman" w:cs="Times New Roman"/>
                <w:color w:val="000000"/>
                <w:sz w:val="24"/>
                <w:szCs w:val="24"/>
              </w:rPr>
            </w:pPr>
            <w:r w:rsidRPr="000247F8">
              <w:rPr>
                <w:rFonts w:ascii="Times New Roman" w:hAnsi="Times New Roman" w:cs="Times New Roman"/>
                <w:color w:val="000000"/>
                <w:sz w:val="24"/>
                <w:szCs w:val="24"/>
              </w:rPr>
              <w:t>6,1224</w:t>
            </w:r>
          </w:p>
        </w:tc>
      </w:tr>
      <w:tr w:rsidR="000247F8" w:rsidRPr="00796E0D" w:rsidTr="00927C03">
        <w:trPr>
          <w:trHeight w:val="300"/>
        </w:trPr>
        <w:tc>
          <w:tcPr>
            <w:tcW w:w="256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247F8" w:rsidRPr="00796E0D" w:rsidRDefault="000247F8" w:rsidP="00E14322">
            <w:pPr>
              <w:spacing w:after="0" w:line="240" w:lineRule="auto"/>
              <w:rPr>
                <w:rFonts w:ascii="Times New Roman" w:eastAsia="Times New Roman" w:hAnsi="Times New Roman" w:cs="Times New Roman"/>
                <w:sz w:val="24"/>
                <w:szCs w:val="24"/>
                <w:lang w:eastAsia="uk-UA"/>
              </w:rPr>
            </w:pPr>
            <w:r w:rsidRPr="00796E0D">
              <w:rPr>
                <w:rFonts w:ascii="Times New Roman" w:eastAsia="Times New Roman" w:hAnsi="Times New Roman" w:cs="Times New Roman"/>
                <w:sz w:val="24"/>
                <w:szCs w:val="24"/>
                <w:lang w:eastAsia="uk-UA"/>
              </w:rPr>
              <w:t>Дебіторська заборгованість за товари, роботи, послуги:</w:t>
            </w:r>
          </w:p>
        </w:tc>
        <w:tc>
          <w:tcPr>
            <w:tcW w:w="899" w:type="dxa"/>
            <w:tcBorders>
              <w:top w:val="nil"/>
              <w:left w:val="nil"/>
              <w:bottom w:val="single" w:sz="4" w:space="0" w:color="auto"/>
              <w:right w:val="single" w:sz="4" w:space="0" w:color="auto"/>
            </w:tcBorders>
            <w:shd w:val="clear" w:color="auto" w:fill="auto"/>
            <w:vAlign w:val="center"/>
            <w:hideMark/>
          </w:tcPr>
          <w:p w:rsidR="000247F8" w:rsidRPr="00796E0D" w:rsidRDefault="000247F8" w:rsidP="00095652">
            <w:pPr>
              <w:spacing w:after="0" w:line="240" w:lineRule="auto"/>
              <w:jc w:val="center"/>
              <w:rPr>
                <w:rFonts w:ascii="Times New Roman" w:eastAsia="Times New Roman" w:hAnsi="Times New Roman" w:cs="Times New Roman"/>
                <w:sz w:val="24"/>
                <w:szCs w:val="24"/>
                <w:lang w:eastAsia="uk-UA"/>
              </w:rPr>
            </w:pPr>
          </w:p>
        </w:tc>
        <w:tc>
          <w:tcPr>
            <w:tcW w:w="944" w:type="dxa"/>
            <w:gridSpan w:val="2"/>
            <w:tcBorders>
              <w:top w:val="nil"/>
              <w:left w:val="nil"/>
              <w:bottom w:val="single" w:sz="4" w:space="0" w:color="auto"/>
              <w:right w:val="single" w:sz="4" w:space="0" w:color="auto"/>
            </w:tcBorders>
            <w:shd w:val="clear" w:color="auto" w:fill="auto"/>
            <w:vAlign w:val="center"/>
            <w:hideMark/>
          </w:tcPr>
          <w:p w:rsidR="000247F8" w:rsidRPr="00796E0D" w:rsidRDefault="000247F8" w:rsidP="00095652">
            <w:pPr>
              <w:spacing w:after="0" w:line="240" w:lineRule="auto"/>
              <w:jc w:val="center"/>
              <w:rPr>
                <w:rFonts w:ascii="Times New Roman" w:eastAsia="Times New Roman" w:hAnsi="Times New Roman" w:cs="Times New Roman"/>
                <w:sz w:val="24"/>
                <w:szCs w:val="24"/>
                <w:lang w:eastAsia="uk-UA"/>
              </w:rPr>
            </w:pPr>
          </w:p>
        </w:tc>
        <w:tc>
          <w:tcPr>
            <w:tcW w:w="899" w:type="dxa"/>
            <w:gridSpan w:val="2"/>
            <w:tcBorders>
              <w:top w:val="nil"/>
              <w:left w:val="nil"/>
              <w:bottom w:val="single" w:sz="4" w:space="0" w:color="auto"/>
              <w:right w:val="single" w:sz="4" w:space="0" w:color="auto"/>
            </w:tcBorders>
            <w:shd w:val="clear" w:color="auto" w:fill="auto"/>
            <w:noWrap/>
            <w:vAlign w:val="center"/>
            <w:hideMark/>
          </w:tcPr>
          <w:p w:rsidR="000247F8" w:rsidRPr="00796E0D" w:rsidRDefault="000247F8" w:rsidP="00095652">
            <w:pPr>
              <w:spacing w:after="0" w:line="240" w:lineRule="auto"/>
              <w:jc w:val="center"/>
              <w:rPr>
                <w:rFonts w:ascii="Times New Roman" w:eastAsia="Times New Roman" w:hAnsi="Times New Roman" w:cs="Times New Roman"/>
                <w:color w:val="000000"/>
                <w:sz w:val="24"/>
                <w:szCs w:val="24"/>
                <w:lang w:eastAsia="uk-UA"/>
              </w:rPr>
            </w:pPr>
          </w:p>
        </w:tc>
        <w:tc>
          <w:tcPr>
            <w:tcW w:w="1227" w:type="dxa"/>
            <w:tcBorders>
              <w:top w:val="nil"/>
              <w:left w:val="nil"/>
              <w:bottom w:val="single" w:sz="4" w:space="0" w:color="auto"/>
              <w:right w:val="single" w:sz="4" w:space="0" w:color="auto"/>
            </w:tcBorders>
            <w:shd w:val="clear" w:color="auto" w:fill="auto"/>
            <w:noWrap/>
            <w:vAlign w:val="center"/>
            <w:hideMark/>
          </w:tcPr>
          <w:p w:rsidR="000247F8" w:rsidRPr="00796E0D" w:rsidRDefault="000247F8" w:rsidP="00095652">
            <w:pPr>
              <w:spacing w:after="0" w:line="240" w:lineRule="auto"/>
              <w:jc w:val="center"/>
              <w:rPr>
                <w:rFonts w:ascii="Times New Roman" w:eastAsia="Times New Roman" w:hAnsi="Times New Roman" w:cs="Times New Roman"/>
                <w:color w:val="000000"/>
                <w:sz w:val="24"/>
                <w:szCs w:val="24"/>
                <w:lang w:eastAsia="uk-UA"/>
              </w:rPr>
            </w:pPr>
          </w:p>
        </w:tc>
        <w:tc>
          <w:tcPr>
            <w:tcW w:w="1276" w:type="dxa"/>
            <w:tcBorders>
              <w:top w:val="nil"/>
              <w:left w:val="nil"/>
              <w:bottom w:val="single" w:sz="4" w:space="0" w:color="auto"/>
              <w:right w:val="single" w:sz="4" w:space="0" w:color="auto"/>
            </w:tcBorders>
            <w:shd w:val="clear" w:color="auto" w:fill="auto"/>
            <w:noWrap/>
            <w:vAlign w:val="center"/>
            <w:hideMark/>
          </w:tcPr>
          <w:p w:rsidR="000247F8" w:rsidRPr="00796E0D" w:rsidRDefault="000247F8" w:rsidP="00095652">
            <w:pPr>
              <w:spacing w:after="0" w:line="240" w:lineRule="auto"/>
              <w:jc w:val="center"/>
              <w:rPr>
                <w:rFonts w:ascii="Times New Roman" w:eastAsia="Times New Roman" w:hAnsi="Times New Roman" w:cs="Times New Roman"/>
                <w:color w:val="000000"/>
                <w:sz w:val="24"/>
                <w:szCs w:val="24"/>
                <w:lang w:eastAsia="uk-UA"/>
              </w:rPr>
            </w:pPr>
          </w:p>
        </w:tc>
        <w:tc>
          <w:tcPr>
            <w:tcW w:w="1015" w:type="dxa"/>
            <w:tcBorders>
              <w:top w:val="nil"/>
              <w:left w:val="nil"/>
              <w:bottom w:val="single" w:sz="4" w:space="0" w:color="auto"/>
              <w:right w:val="single" w:sz="4" w:space="0" w:color="auto"/>
            </w:tcBorders>
            <w:shd w:val="clear" w:color="auto" w:fill="auto"/>
            <w:noWrap/>
            <w:vAlign w:val="bottom"/>
            <w:hideMark/>
          </w:tcPr>
          <w:p w:rsidR="000247F8" w:rsidRPr="000247F8" w:rsidRDefault="000247F8" w:rsidP="000247F8">
            <w:pPr>
              <w:spacing w:after="0" w:line="240" w:lineRule="auto"/>
              <w:jc w:val="center"/>
              <w:rPr>
                <w:rFonts w:ascii="Times New Roman" w:hAnsi="Times New Roman" w:cs="Times New Roman"/>
                <w:color w:val="000000"/>
                <w:sz w:val="24"/>
                <w:szCs w:val="24"/>
              </w:rPr>
            </w:pPr>
            <w:r w:rsidRPr="000247F8">
              <w:rPr>
                <w:rFonts w:ascii="Times New Roman" w:hAnsi="Times New Roman" w:cs="Times New Roman"/>
                <w:color w:val="000000"/>
                <w:sz w:val="24"/>
                <w:szCs w:val="24"/>
              </w:rPr>
              <w:t> </w:t>
            </w:r>
          </w:p>
        </w:tc>
        <w:tc>
          <w:tcPr>
            <w:tcW w:w="1015" w:type="dxa"/>
            <w:tcBorders>
              <w:top w:val="nil"/>
              <w:left w:val="nil"/>
              <w:bottom w:val="single" w:sz="4" w:space="0" w:color="auto"/>
              <w:right w:val="single" w:sz="8" w:space="0" w:color="auto"/>
            </w:tcBorders>
            <w:shd w:val="clear" w:color="auto" w:fill="auto"/>
            <w:noWrap/>
            <w:vAlign w:val="bottom"/>
            <w:hideMark/>
          </w:tcPr>
          <w:p w:rsidR="000247F8" w:rsidRPr="000247F8" w:rsidRDefault="000247F8" w:rsidP="000247F8">
            <w:pPr>
              <w:spacing w:after="0" w:line="240" w:lineRule="auto"/>
              <w:jc w:val="center"/>
              <w:rPr>
                <w:rFonts w:ascii="Times New Roman" w:hAnsi="Times New Roman" w:cs="Times New Roman"/>
                <w:color w:val="000000"/>
                <w:sz w:val="24"/>
                <w:szCs w:val="24"/>
              </w:rPr>
            </w:pPr>
            <w:r w:rsidRPr="000247F8">
              <w:rPr>
                <w:rFonts w:ascii="Times New Roman" w:hAnsi="Times New Roman" w:cs="Times New Roman"/>
                <w:color w:val="000000"/>
                <w:sz w:val="24"/>
                <w:szCs w:val="24"/>
              </w:rPr>
              <w:t> </w:t>
            </w:r>
          </w:p>
        </w:tc>
      </w:tr>
      <w:tr w:rsidR="000247F8" w:rsidRPr="00796E0D" w:rsidTr="00927C03">
        <w:trPr>
          <w:trHeight w:val="300"/>
        </w:trPr>
        <w:tc>
          <w:tcPr>
            <w:tcW w:w="256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247F8" w:rsidRPr="00796E0D" w:rsidRDefault="000247F8" w:rsidP="00E14322">
            <w:pPr>
              <w:spacing w:after="0" w:line="240" w:lineRule="auto"/>
              <w:rPr>
                <w:rFonts w:ascii="Times New Roman" w:eastAsia="Times New Roman" w:hAnsi="Times New Roman" w:cs="Times New Roman"/>
                <w:sz w:val="24"/>
                <w:szCs w:val="24"/>
                <w:lang w:eastAsia="uk-UA"/>
              </w:rPr>
            </w:pPr>
            <w:r w:rsidRPr="00796E0D">
              <w:rPr>
                <w:rFonts w:ascii="Times New Roman" w:eastAsia="Times New Roman" w:hAnsi="Times New Roman" w:cs="Times New Roman"/>
                <w:sz w:val="24"/>
                <w:szCs w:val="24"/>
                <w:lang w:eastAsia="uk-UA"/>
              </w:rPr>
              <w:t>чиста реалізаційна вартість</w:t>
            </w:r>
          </w:p>
        </w:tc>
        <w:tc>
          <w:tcPr>
            <w:tcW w:w="899" w:type="dxa"/>
            <w:tcBorders>
              <w:top w:val="nil"/>
              <w:left w:val="nil"/>
              <w:bottom w:val="single" w:sz="4" w:space="0" w:color="auto"/>
              <w:right w:val="single" w:sz="4" w:space="0" w:color="auto"/>
            </w:tcBorders>
            <w:shd w:val="clear" w:color="auto" w:fill="auto"/>
            <w:vAlign w:val="center"/>
            <w:hideMark/>
          </w:tcPr>
          <w:p w:rsidR="000247F8" w:rsidRPr="00796E0D" w:rsidRDefault="000247F8" w:rsidP="00095652">
            <w:pPr>
              <w:spacing w:after="0" w:line="240" w:lineRule="auto"/>
              <w:jc w:val="center"/>
              <w:rPr>
                <w:rFonts w:ascii="Times New Roman" w:eastAsia="Times New Roman" w:hAnsi="Times New Roman" w:cs="Times New Roman"/>
                <w:sz w:val="24"/>
                <w:szCs w:val="24"/>
                <w:lang w:eastAsia="uk-UA"/>
              </w:rPr>
            </w:pPr>
            <w:r w:rsidRPr="00796E0D">
              <w:rPr>
                <w:rFonts w:ascii="Times New Roman" w:eastAsia="Times New Roman" w:hAnsi="Times New Roman" w:cs="Times New Roman"/>
                <w:sz w:val="24"/>
                <w:szCs w:val="24"/>
                <w:lang w:eastAsia="uk-UA"/>
              </w:rPr>
              <w:t>54</w:t>
            </w:r>
          </w:p>
        </w:tc>
        <w:tc>
          <w:tcPr>
            <w:tcW w:w="944" w:type="dxa"/>
            <w:gridSpan w:val="2"/>
            <w:tcBorders>
              <w:top w:val="nil"/>
              <w:left w:val="nil"/>
              <w:bottom w:val="single" w:sz="4" w:space="0" w:color="auto"/>
              <w:right w:val="single" w:sz="4" w:space="0" w:color="auto"/>
            </w:tcBorders>
            <w:shd w:val="clear" w:color="auto" w:fill="auto"/>
            <w:vAlign w:val="center"/>
            <w:hideMark/>
          </w:tcPr>
          <w:p w:rsidR="000247F8" w:rsidRPr="00796E0D" w:rsidRDefault="000247F8" w:rsidP="00095652">
            <w:pPr>
              <w:spacing w:after="0" w:line="240" w:lineRule="auto"/>
              <w:jc w:val="center"/>
              <w:rPr>
                <w:rFonts w:ascii="Times New Roman" w:eastAsia="Times New Roman" w:hAnsi="Times New Roman" w:cs="Times New Roman"/>
                <w:sz w:val="24"/>
                <w:szCs w:val="24"/>
                <w:lang w:eastAsia="uk-UA"/>
              </w:rPr>
            </w:pPr>
            <w:r w:rsidRPr="00796E0D">
              <w:rPr>
                <w:rFonts w:ascii="Times New Roman" w:eastAsia="Times New Roman" w:hAnsi="Times New Roman" w:cs="Times New Roman"/>
                <w:sz w:val="24"/>
                <w:szCs w:val="24"/>
                <w:lang w:eastAsia="uk-UA"/>
              </w:rPr>
              <w:t>64</w:t>
            </w:r>
          </w:p>
        </w:tc>
        <w:tc>
          <w:tcPr>
            <w:tcW w:w="899" w:type="dxa"/>
            <w:gridSpan w:val="2"/>
            <w:tcBorders>
              <w:top w:val="nil"/>
              <w:left w:val="nil"/>
              <w:bottom w:val="single" w:sz="4" w:space="0" w:color="auto"/>
              <w:right w:val="single" w:sz="4" w:space="0" w:color="auto"/>
            </w:tcBorders>
            <w:shd w:val="clear" w:color="auto" w:fill="auto"/>
            <w:noWrap/>
            <w:vAlign w:val="center"/>
            <w:hideMark/>
          </w:tcPr>
          <w:p w:rsidR="000247F8" w:rsidRPr="00796E0D" w:rsidRDefault="000247F8" w:rsidP="00095652">
            <w:pPr>
              <w:spacing w:after="0" w:line="240" w:lineRule="auto"/>
              <w:jc w:val="center"/>
              <w:rPr>
                <w:rFonts w:ascii="Times New Roman" w:eastAsia="Times New Roman" w:hAnsi="Times New Roman" w:cs="Times New Roman"/>
                <w:color w:val="000000"/>
                <w:sz w:val="24"/>
                <w:szCs w:val="24"/>
                <w:lang w:eastAsia="uk-UA"/>
              </w:rPr>
            </w:pPr>
            <w:r w:rsidRPr="00796E0D">
              <w:rPr>
                <w:rFonts w:ascii="Times New Roman" w:eastAsia="Times New Roman" w:hAnsi="Times New Roman" w:cs="Times New Roman"/>
                <w:color w:val="000000"/>
                <w:sz w:val="24"/>
                <w:szCs w:val="24"/>
                <w:lang w:eastAsia="uk-UA"/>
              </w:rPr>
              <w:t>52</w:t>
            </w:r>
          </w:p>
        </w:tc>
        <w:tc>
          <w:tcPr>
            <w:tcW w:w="1227" w:type="dxa"/>
            <w:tcBorders>
              <w:top w:val="nil"/>
              <w:left w:val="nil"/>
              <w:bottom w:val="single" w:sz="4" w:space="0" w:color="auto"/>
              <w:right w:val="single" w:sz="4" w:space="0" w:color="auto"/>
            </w:tcBorders>
            <w:shd w:val="clear" w:color="auto" w:fill="auto"/>
            <w:noWrap/>
            <w:vAlign w:val="center"/>
            <w:hideMark/>
          </w:tcPr>
          <w:p w:rsidR="000247F8" w:rsidRPr="00796E0D" w:rsidRDefault="000247F8" w:rsidP="00095652">
            <w:pPr>
              <w:spacing w:after="0" w:line="240" w:lineRule="auto"/>
              <w:jc w:val="center"/>
              <w:rPr>
                <w:rFonts w:ascii="Times New Roman" w:eastAsia="Times New Roman" w:hAnsi="Times New Roman" w:cs="Times New Roman"/>
                <w:color w:val="000000"/>
                <w:sz w:val="24"/>
                <w:szCs w:val="24"/>
                <w:lang w:eastAsia="uk-UA"/>
              </w:rPr>
            </w:pPr>
            <w:r w:rsidRPr="00796E0D">
              <w:rPr>
                <w:rFonts w:ascii="Times New Roman" w:eastAsia="Times New Roman" w:hAnsi="Times New Roman" w:cs="Times New Roman"/>
                <w:color w:val="000000"/>
                <w:sz w:val="24"/>
                <w:szCs w:val="24"/>
                <w:lang w:eastAsia="uk-UA"/>
              </w:rPr>
              <w:t>10</w:t>
            </w:r>
          </w:p>
        </w:tc>
        <w:tc>
          <w:tcPr>
            <w:tcW w:w="1276" w:type="dxa"/>
            <w:tcBorders>
              <w:top w:val="nil"/>
              <w:left w:val="nil"/>
              <w:bottom w:val="single" w:sz="4" w:space="0" w:color="auto"/>
              <w:right w:val="single" w:sz="4" w:space="0" w:color="auto"/>
            </w:tcBorders>
            <w:shd w:val="clear" w:color="auto" w:fill="auto"/>
            <w:noWrap/>
            <w:vAlign w:val="center"/>
            <w:hideMark/>
          </w:tcPr>
          <w:p w:rsidR="000247F8" w:rsidRPr="00796E0D" w:rsidRDefault="000247F8" w:rsidP="00095652">
            <w:pPr>
              <w:spacing w:after="0" w:line="240" w:lineRule="auto"/>
              <w:jc w:val="center"/>
              <w:rPr>
                <w:rFonts w:ascii="Times New Roman" w:eastAsia="Times New Roman" w:hAnsi="Times New Roman" w:cs="Times New Roman"/>
                <w:color w:val="000000"/>
                <w:sz w:val="24"/>
                <w:szCs w:val="24"/>
                <w:lang w:eastAsia="uk-UA"/>
              </w:rPr>
            </w:pPr>
            <w:r w:rsidRPr="00796E0D">
              <w:rPr>
                <w:rFonts w:ascii="Times New Roman" w:eastAsia="Times New Roman" w:hAnsi="Times New Roman" w:cs="Times New Roman"/>
                <w:color w:val="000000"/>
                <w:sz w:val="24"/>
                <w:szCs w:val="24"/>
                <w:lang w:eastAsia="uk-UA"/>
              </w:rPr>
              <w:t>-12</w:t>
            </w:r>
          </w:p>
        </w:tc>
        <w:tc>
          <w:tcPr>
            <w:tcW w:w="1015" w:type="dxa"/>
            <w:tcBorders>
              <w:top w:val="nil"/>
              <w:left w:val="nil"/>
              <w:bottom w:val="single" w:sz="4" w:space="0" w:color="auto"/>
              <w:right w:val="single" w:sz="4" w:space="0" w:color="auto"/>
            </w:tcBorders>
            <w:shd w:val="clear" w:color="auto" w:fill="auto"/>
            <w:noWrap/>
            <w:vAlign w:val="bottom"/>
            <w:hideMark/>
          </w:tcPr>
          <w:p w:rsidR="000247F8" w:rsidRPr="000247F8" w:rsidRDefault="000247F8" w:rsidP="000247F8">
            <w:pPr>
              <w:spacing w:after="0" w:line="240" w:lineRule="auto"/>
              <w:jc w:val="center"/>
              <w:rPr>
                <w:rFonts w:ascii="Times New Roman" w:hAnsi="Times New Roman" w:cs="Times New Roman"/>
                <w:color w:val="000000"/>
                <w:sz w:val="24"/>
                <w:szCs w:val="24"/>
              </w:rPr>
            </w:pPr>
            <w:r w:rsidRPr="000247F8">
              <w:rPr>
                <w:rFonts w:ascii="Times New Roman" w:hAnsi="Times New Roman" w:cs="Times New Roman"/>
                <w:color w:val="000000"/>
                <w:sz w:val="24"/>
                <w:szCs w:val="24"/>
              </w:rPr>
              <w:t>18,519</w:t>
            </w:r>
          </w:p>
        </w:tc>
        <w:tc>
          <w:tcPr>
            <w:tcW w:w="1015" w:type="dxa"/>
            <w:tcBorders>
              <w:top w:val="nil"/>
              <w:left w:val="nil"/>
              <w:bottom w:val="single" w:sz="4" w:space="0" w:color="auto"/>
              <w:right w:val="single" w:sz="8" w:space="0" w:color="auto"/>
            </w:tcBorders>
            <w:shd w:val="clear" w:color="auto" w:fill="auto"/>
            <w:noWrap/>
            <w:vAlign w:val="bottom"/>
            <w:hideMark/>
          </w:tcPr>
          <w:p w:rsidR="000247F8" w:rsidRPr="000247F8" w:rsidRDefault="000247F8" w:rsidP="000247F8">
            <w:pPr>
              <w:spacing w:after="0" w:line="240" w:lineRule="auto"/>
              <w:jc w:val="center"/>
              <w:rPr>
                <w:rFonts w:ascii="Times New Roman" w:hAnsi="Times New Roman" w:cs="Times New Roman"/>
                <w:color w:val="000000"/>
                <w:sz w:val="24"/>
                <w:szCs w:val="24"/>
              </w:rPr>
            </w:pPr>
            <w:r w:rsidRPr="000247F8">
              <w:rPr>
                <w:rFonts w:ascii="Times New Roman" w:hAnsi="Times New Roman" w:cs="Times New Roman"/>
                <w:color w:val="000000"/>
                <w:sz w:val="24"/>
                <w:szCs w:val="24"/>
              </w:rPr>
              <w:t>-18,75</w:t>
            </w:r>
          </w:p>
        </w:tc>
      </w:tr>
      <w:tr w:rsidR="000247F8" w:rsidRPr="00796E0D" w:rsidTr="00927C03">
        <w:trPr>
          <w:trHeight w:val="300"/>
        </w:trPr>
        <w:tc>
          <w:tcPr>
            <w:tcW w:w="256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247F8" w:rsidRPr="00796E0D" w:rsidRDefault="000247F8" w:rsidP="00E14322">
            <w:pPr>
              <w:spacing w:after="0" w:line="240" w:lineRule="auto"/>
              <w:rPr>
                <w:rFonts w:ascii="Times New Roman" w:eastAsia="Times New Roman" w:hAnsi="Times New Roman" w:cs="Times New Roman"/>
                <w:sz w:val="24"/>
                <w:szCs w:val="24"/>
                <w:lang w:eastAsia="uk-UA"/>
              </w:rPr>
            </w:pPr>
            <w:r w:rsidRPr="00796E0D">
              <w:rPr>
                <w:rFonts w:ascii="Times New Roman" w:eastAsia="Times New Roman" w:hAnsi="Times New Roman" w:cs="Times New Roman"/>
                <w:sz w:val="24"/>
                <w:szCs w:val="24"/>
                <w:lang w:eastAsia="uk-UA"/>
              </w:rPr>
              <w:t>первісна вартість</w:t>
            </w:r>
          </w:p>
        </w:tc>
        <w:tc>
          <w:tcPr>
            <w:tcW w:w="899" w:type="dxa"/>
            <w:tcBorders>
              <w:top w:val="nil"/>
              <w:left w:val="nil"/>
              <w:bottom w:val="single" w:sz="4" w:space="0" w:color="auto"/>
              <w:right w:val="single" w:sz="4" w:space="0" w:color="auto"/>
            </w:tcBorders>
            <w:shd w:val="clear" w:color="auto" w:fill="auto"/>
            <w:vAlign w:val="center"/>
            <w:hideMark/>
          </w:tcPr>
          <w:p w:rsidR="000247F8" w:rsidRPr="00796E0D" w:rsidRDefault="000247F8" w:rsidP="00095652">
            <w:pPr>
              <w:spacing w:after="0" w:line="240" w:lineRule="auto"/>
              <w:jc w:val="center"/>
              <w:rPr>
                <w:rFonts w:ascii="Times New Roman" w:eastAsia="Times New Roman" w:hAnsi="Times New Roman" w:cs="Times New Roman"/>
                <w:sz w:val="24"/>
                <w:szCs w:val="24"/>
                <w:lang w:eastAsia="uk-UA"/>
              </w:rPr>
            </w:pPr>
            <w:r w:rsidRPr="00796E0D">
              <w:rPr>
                <w:rFonts w:ascii="Times New Roman" w:eastAsia="Times New Roman" w:hAnsi="Times New Roman" w:cs="Times New Roman"/>
                <w:sz w:val="24"/>
                <w:szCs w:val="24"/>
                <w:lang w:eastAsia="uk-UA"/>
              </w:rPr>
              <w:t>54</w:t>
            </w:r>
          </w:p>
        </w:tc>
        <w:tc>
          <w:tcPr>
            <w:tcW w:w="944" w:type="dxa"/>
            <w:gridSpan w:val="2"/>
            <w:tcBorders>
              <w:top w:val="nil"/>
              <w:left w:val="nil"/>
              <w:bottom w:val="single" w:sz="4" w:space="0" w:color="auto"/>
              <w:right w:val="single" w:sz="4" w:space="0" w:color="auto"/>
            </w:tcBorders>
            <w:shd w:val="clear" w:color="auto" w:fill="auto"/>
            <w:vAlign w:val="center"/>
            <w:hideMark/>
          </w:tcPr>
          <w:p w:rsidR="000247F8" w:rsidRPr="00796E0D" w:rsidRDefault="000247F8" w:rsidP="00095652">
            <w:pPr>
              <w:spacing w:after="0" w:line="240" w:lineRule="auto"/>
              <w:jc w:val="center"/>
              <w:rPr>
                <w:rFonts w:ascii="Times New Roman" w:eastAsia="Times New Roman" w:hAnsi="Times New Roman" w:cs="Times New Roman"/>
                <w:sz w:val="24"/>
                <w:szCs w:val="24"/>
                <w:lang w:eastAsia="uk-UA"/>
              </w:rPr>
            </w:pPr>
            <w:r w:rsidRPr="00796E0D">
              <w:rPr>
                <w:rFonts w:ascii="Times New Roman" w:eastAsia="Times New Roman" w:hAnsi="Times New Roman" w:cs="Times New Roman"/>
                <w:sz w:val="24"/>
                <w:szCs w:val="24"/>
                <w:lang w:eastAsia="uk-UA"/>
              </w:rPr>
              <w:t>64</w:t>
            </w:r>
          </w:p>
        </w:tc>
        <w:tc>
          <w:tcPr>
            <w:tcW w:w="899" w:type="dxa"/>
            <w:gridSpan w:val="2"/>
            <w:tcBorders>
              <w:top w:val="nil"/>
              <w:left w:val="nil"/>
              <w:bottom w:val="single" w:sz="4" w:space="0" w:color="auto"/>
              <w:right w:val="single" w:sz="4" w:space="0" w:color="auto"/>
            </w:tcBorders>
            <w:shd w:val="clear" w:color="auto" w:fill="auto"/>
            <w:noWrap/>
            <w:vAlign w:val="center"/>
            <w:hideMark/>
          </w:tcPr>
          <w:p w:rsidR="000247F8" w:rsidRPr="00796E0D" w:rsidRDefault="000247F8" w:rsidP="00095652">
            <w:pPr>
              <w:spacing w:after="0" w:line="240" w:lineRule="auto"/>
              <w:jc w:val="center"/>
              <w:rPr>
                <w:rFonts w:ascii="Times New Roman" w:eastAsia="Times New Roman" w:hAnsi="Times New Roman" w:cs="Times New Roman"/>
                <w:color w:val="000000"/>
                <w:sz w:val="24"/>
                <w:szCs w:val="24"/>
                <w:lang w:eastAsia="uk-UA"/>
              </w:rPr>
            </w:pPr>
            <w:r w:rsidRPr="00796E0D">
              <w:rPr>
                <w:rFonts w:ascii="Times New Roman" w:eastAsia="Times New Roman" w:hAnsi="Times New Roman" w:cs="Times New Roman"/>
                <w:color w:val="000000"/>
                <w:sz w:val="24"/>
                <w:szCs w:val="24"/>
                <w:lang w:eastAsia="uk-UA"/>
              </w:rPr>
              <w:t>52</w:t>
            </w:r>
          </w:p>
        </w:tc>
        <w:tc>
          <w:tcPr>
            <w:tcW w:w="1227" w:type="dxa"/>
            <w:tcBorders>
              <w:top w:val="nil"/>
              <w:left w:val="nil"/>
              <w:bottom w:val="single" w:sz="4" w:space="0" w:color="auto"/>
              <w:right w:val="single" w:sz="4" w:space="0" w:color="auto"/>
            </w:tcBorders>
            <w:shd w:val="clear" w:color="auto" w:fill="auto"/>
            <w:noWrap/>
            <w:vAlign w:val="center"/>
            <w:hideMark/>
          </w:tcPr>
          <w:p w:rsidR="000247F8" w:rsidRPr="00796E0D" w:rsidRDefault="000247F8" w:rsidP="00095652">
            <w:pPr>
              <w:spacing w:after="0" w:line="240" w:lineRule="auto"/>
              <w:jc w:val="center"/>
              <w:rPr>
                <w:rFonts w:ascii="Times New Roman" w:eastAsia="Times New Roman" w:hAnsi="Times New Roman" w:cs="Times New Roman"/>
                <w:color w:val="000000"/>
                <w:sz w:val="24"/>
                <w:szCs w:val="24"/>
                <w:lang w:eastAsia="uk-UA"/>
              </w:rPr>
            </w:pPr>
            <w:r w:rsidRPr="00796E0D">
              <w:rPr>
                <w:rFonts w:ascii="Times New Roman" w:eastAsia="Times New Roman" w:hAnsi="Times New Roman" w:cs="Times New Roman"/>
                <w:color w:val="000000"/>
                <w:sz w:val="24"/>
                <w:szCs w:val="24"/>
                <w:lang w:eastAsia="uk-UA"/>
              </w:rPr>
              <w:t>10</w:t>
            </w:r>
          </w:p>
        </w:tc>
        <w:tc>
          <w:tcPr>
            <w:tcW w:w="1276" w:type="dxa"/>
            <w:tcBorders>
              <w:top w:val="nil"/>
              <w:left w:val="nil"/>
              <w:bottom w:val="single" w:sz="4" w:space="0" w:color="auto"/>
              <w:right w:val="single" w:sz="4" w:space="0" w:color="auto"/>
            </w:tcBorders>
            <w:shd w:val="clear" w:color="auto" w:fill="auto"/>
            <w:noWrap/>
            <w:vAlign w:val="center"/>
            <w:hideMark/>
          </w:tcPr>
          <w:p w:rsidR="000247F8" w:rsidRPr="00796E0D" w:rsidRDefault="000247F8" w:rsidP="00095652">
            <w:pPr>
              <w:spacing w:after="0" w:line="240" w:lineRule="auto"/>
              <w:jc w:val="center"/>
              <w:rPr>
                <w:rFonts w:ascii="Times New Roman" w:eastAsia="Times New Roman" w:hAnsi="Times New Roman" w:cs="Times New Roman"/>
                <w:color w:val="000000"/>
                <w:sz w:val="24"/>
                <w:szCs w:val="24"/>
                <w:lang w:eastAsia="uk-UA"/>
              </w:rPr>
            </w:pPr>
            <w:r w:rsidRPr="00796E0D">
              <w:rPr>
                <w:rFonts w:ascii="Times New Roman" w:eastAsia="Times New Roman" w:hAnsi="Times New Roman" w:cs="Times New Roman"/>
                <w:color w:val="000000"/>
                <w:sz w:val="24"/>
                <w:szCs w:val="24"/>
                <w:lang w:eastAsia="uk-UA"/>
              </w:rPr>
              <w:t>-12</w:t>
            </w:r>
          </w:p>
        </w:tc>
        <w:tc>
          <w:tcPr>
            <w:tcW w:w="1015" w:type="dxa"/>
            <w:tcBorders>
              <w:top w:val="nil"/>
              <w:left w:val="nil"/>
              <w:bottom w:val="single" w:sz="4" w:space="0" w:color="auto"/>
              <w:right w:val="single" w:sz="4" w:space="0" w:color="auto"/>
            </w:tcBorders>
            <w:shd w:val="clear" w:color="auto" w:fill="auto"/>
            <w:noWrap/>
            <w:vAlign w:val="bottom"/>
            <w:hideMark/>
          </w:tcPr>
          <w:p w:rsidR="000247F8" w:rsidRPr="000247F8" w:rsidRDefault="000247F8" w:rsidP="000247F8">
            <w:pPr>
              <w:spacing w:after="0" w:line="240" w:lineRule="auto"/>
              <w:jc w:val="center"/>
              <w:rPr>
                <w:rFonts w:ascii="Times New Roman" w:hAnsi="Times New Roman" w:cs="Times New Roman"/>
                <w:color w:val="000000"/>
                <w:sz w:val="24"/>
                <w:szCs w:val="24"/>
              </w:rPr>
            </w:pPr>
            <w:r w:rsidRPr="000247F8">
              <w:rPr>
                <w:rFonts w:ascii="Times New Roman" w:hAnsi="Times New Roman" w:cs="Times New Roman"/>
                <w:color w:val="000000"/>
                <w:sz w:val="24"/>
                <w:szCs w:val="24"/>
              </w:rPr>
              <w:t>18,519</w:t>
            </w:r>
          </w:p>
        </w:tc>
        <w:tc>
          <w:tcPr>
            <w:tcW w:w="1015" w:type="dxa"/>
            <w:tcBorders>
              <w:top w:val="nil"/>
              <w:left w:val="nil"/>
              <w:bottom w:val="single" w:sz="4" w:space="0" w:color="auto"/>
              <w:right w:val="single" w:sz="8" w:space="0" w:color="auto"/>
            </w:tcBorders>
            <w:shd w:val="clear" w:color="auto" w:fill="auto"/>
            <w:noWrap/>
            <w:vAlign w:val="bottom"/>
            <w:hideMark/>
          </w:tcPr>
          <w:p w:rsidR="000247F8" w:rsidRPr="000247F8" w:rsidRDefault="000247F8" w:rsidP="000247F8">
            <w:pPr>
              <w:spacing w:after="0" w:line="240" w:lineRule="auto"/>
              <w:jc w:val="center"/>
              <w:rPr>
                <w:rFonts w:ascii="Times New Roman" w:hAnsi="Times New Roman" w:cs="Times New Roman"/>
                <w:color w:val="000000"/>
                <w:sz w:val="24"/>
                <w:szCs w:val="24"/>
              </w:rPr>
            </w:pPr>
            <w:r w:rsidRPr="000247F8">
              <w:rPr>
                <w:rFonts w:ascii="Times New Roman" w:hAnsi="Times New Roman" w:cs="Times New Roman"/>
                <w:color w:val="000000"/>
                <w:sz w:val="24"/>
                <w:szCs w:val="24"/>
              </w:rPr>
              <w:t>-18,75</w:t>
            </w:r>
          </w:p>
        </w:tc>
      </w:tr>
      <w:tr w:rsidR="000247F8" w:rsidRPr="00796E0D" w:rsidTr="00927C03">
        <w:trPr>
          <w:trHeight w:val="300"/>
        </w:trPr>
        <w:tc>
          <w:tcPr>
            <w:tcW w:w="256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247F8" w:rsidRPr="00796E0D" w:rsidRDefault="000247F8" w:rsidP="00E14322">
            <w:pPr>
              <w:spacing w:after="0" w:line="240" w:lineRule="auto"/>
              <w:rPr>
                <w:rFonts w:ascii="Times New Roman" w:eastAsia="Times New Roman" w:hAnsi="Times New Roman" w:cs="Times New Roman"/>
                <w:sz w:val="24"/>
                <w:szCs w:val="24"/>
                <w:lang w:eastAsia="uk-UA"/>
              </w:rPr>
            </w:pPr>
            <w:r w:rsidRPr="00796E0D">
              <w:rPr>
                <w:rFonts w:ascii="Times New Roman" w:eastAsia="Times New Roman" w:hAnsi="Times New Roman" w:cs="Times New Roman"/>
                <w:sz w:val="24"/>
                <w:szCs w:val="24"/>
                <w:lang w:eastAsia="uk-UA"/>
              </w:rPr>
              <w:t>Поточні фінансові інвестиції</w:t>
            </w:r>
          </w:p>
        </w:tc>
        <w:tc>
          <w:tcPr>
            <w:tcW w:w="899" w:type="dxa"/>
            <w:tcBorders>
              <w:top w:val="nil"/>
              <w:left w:val="nil"/>
              <w:bottom w:val="single" w:sz="4" w:space="0" w:color="auto"/>
              <w:right w:val="single" w:sz="4" w:space="0" w:color="auto"/>
            </w:tcBorders>
            <w:shd w:val="clear" w:color="auto" w:fill="auto"/>
            <w:vAlign w:val="center"/>
            <w:hideMark/>
          </w:tcPr>
          <w:p w:rsidR="000247F8" w:rsidRPr="00796E0D" w:rsidRDefault="000247F8" w:rsidP="00095652">
            <w:pPr>
              <w:spacing w:after="0" w:line="240" w:lineRule="auto"/>
              <w:jc w:val="center"/>
              <w:rPr>
                <w:rFonts w:ascii="Times New Roman" w:eastAsia="Times New Roman" w:hAnsi="Times New Roman" w:cs="Times New Roman"/>
                <w:sz w:val="24"/>
                <w:szCs w:val="24"/>
                <w:lang w:eastAsia="uk-UA"/>
              </w:rPr>
            </w:pPr>
            <w:r w:rsidRPr="00796E0D">
              <w:rPr>
                <w:rFonts w:ascii="Times New Roman" w:eastAsia="Times New Roman" w:hAnsi="Times New Roman" w:cs="Times New Roman"/>
                <w:sz w:val="24"/>
                <w:szCs w:val="24"/>
                <w:lang w:eastAsia="uk-UA"/>
              </w:rPr>
              <w:t>20</w:t>
            </w:r>
          </w:p>
        </w:tc>
        <w:tc>
          <w:tcPr>
            <w:tcW w:w="944" w:type="dxa"/>
            <w:gridSpan w:val="2"/>
            <w:tcBorders>
              <w:top w:val="nil"/>
              <w:left w:val="nil"/>
              <w:bottom w:val="single" w:sz="4" w:space="0" w:color="auto"/>
              <w:right w:val="single" w:sz="4" w:space="0" w:color="auto"/>
            </w:tcBorders>
            <w:shd w:val="clear" w:color="auto" w:fill="auto"/>
            <w:vAlign w:val="center"/>
            <w:hideMark/>
          </w:tcPr>
          <w:p w:rsidR="000247F8" w:rsidRPr="00796E0D" w:rsidRDefault="000247F8" w:rsidP="00095652">
            <w:pPr>
              <w:spacing w:after="0" w:line="240" w:lineRule="auto"/>
              <w:jc w:val="center"/>
              <w:rPr>
                <w:rFonts w:ascii="Times New Roman" w:eastAsia="Times New Roman" w:hAnsi="Times New Roman" w:cs="Times New Roman"/>
                <w:sz w:val="24"/>
                <w:szCs w:val="24"/>
                <w:lang w:eastAsia="uk-UA"/>
              </w:rPr>
            </w:pPr>
            <w:r w:rsidRPr="00796E0D">
              <w:rPr>
                <w:rFonts w:ascii="Times New Roman" w:eastAsia="Times New Roman" w:hAnsi="Times New Roman" w:cs="Times New Roman"/>
                <w:sz w:val="24"/>
                <w:szCs w:val="24"/>
                <w:lang w:eastAsia="uk-UA"/>
              </w:rPr>
              <w:t>40</w:t>
            </w:r>
          </w:p>
        </w:tc>
        <w:tc>
          <w:tcPr>
            <w:tcW w:w="899" w:type="dxa"/>
            <w:gridSpan w:val="2"/>
            <w:tcBorders>
              <w:top w:val="nil"/>
              <w:left w:val="nil"/>
              <w:bottom w:val="single" w:sz="4" w:space="0" w:color="auto"/>
              <w:right w:val="single" w:sz="4" w:space="0" w:color="auto"/>
            </w:tcBorders>
            <w:shd w:val="clear" w:color="auto" w:fill="auto"/>
            <w:noWrap/>
            <w:vAlign w:val="center"/>
            <w:hideMark/>
          </w:tcPr>
          <w:p w:rsidR="000247F8" w:rsidRPr="00796E0D" w:rsidRDefault="000247F8" w:rsidP="00095652">
            <w:pPr>
              <w:spacing w:after="0" w:line="240" w:lineRule="auto"/>
              <w:jc w:val="center"/>
              <w:rPr>
                <w:rFonts w:ascii="Times New Roman" w:eastAsia="Times New Roman" w:hAnsi="Times New Roman" w:cs="Times New Roman"/>
                <w:color w:val="000000"/>
                <w:sz w:val="24"/>
                <w:szCs w:val="24"/>
                <w:lang w:eastAsia="uk-UA"/>
              </w:rPr>
            </w:pPr>
            <w:r w:rsidRPr="00796E0D">
              <w:rPr>
                <w:rFonts w:ascii="Times New Roman" w:eastAsia="Times New Roman" w:hAnsi="Times New Roman" w:cs="Times New Roman"/>
                <w:color w:val="000000"/>
                <w:sz w:val="24"/>
                <w:szCs w:val="24"/>
                <w:lang w:eastAsia="uk-UA"/>
              </w:rPr>
              <w:t>80</w:t>
            </w:r>
          </w:p>
        </w:tc>
        <w:tc>
          <w:tcPr>
            <w:tcW w:w="1227" w:type="dxa"/>
            <w:tcBorders>
              <w:top w:val="nil"/>
              <w:left w:val="nil"/>
              <w:bottom w:val="single" w:sz="4" w:space="0" w:color="auto"/>
              <w:right w:val="single" w:sz="4" w:space="0" w:color="auto"/>
            </w:tcBorders>
            <w:shd w:val="clear" w:color="auto" w:fill="auto"/>
            <w:noWrap/>
            <w:vAlign w:val="center"/>
            <w:hideMark/>
          </w:tcPr>
          <w:p w:rsidR="000247F8" w:rsidRPr="00796E0D" w:rsidRDefault="000247F8" w:rsidP="00095652">
            <w:pPr>
              <w:spacing w:after="0" w:line="240" w:lineRule="auto"/>
              <w:jc w:val="center"/>
              <w:rPr>
                <w:rFonts w:ascii="Times New Roman" w:eastAsia="Times New Roman" w:hAnsi="Times New Roman" w:cs="Times New Roman"/>
                <w:color w:val="000000"/>
                <w:sz w:val="24"/>
                <w:szCs w:val="24"/>
                <w:lang w:eastAsia="uk-UA"/>
              </w:rPr>
            </w:pPr>
            <w:r w:rsidRPr="00796E0D">
              <w:rPr>
                <w:rFonts w:ascii="Times New Roman" w:eastAsia="Times New Roman" w:hAnsi="Times New Roman" w:cs="Times New Roman"/>
                <w:color w:val="000000"/>
                <w:sz w:val="24"/>
                <w:szCs w:val="24"/>
                <w:lang w:eastAsia="uk-UA"/>
              </w:rPr>
              <w:t>20</w:t>
            </w:r>
          </w:p>
        </w:tc>
        <w:tc>
          <w:tcPr>
            <w:tcW w:w="1276" w:type="dxa"/>
            <w:tcBorders>
              <w:top w:val="nil"/>
              <w:left w:val="nil"/>
              <w:bottom w:val="single" w:sz="4" w:space="0" w:color="auto"/>
              <w:right w:val="single" w:sz="4" w:space="0" w:color="auto"/>
            </w:tcBorders>
            <w:shd w:val="clear" w:color="auto" w:fill="auto"/>
            <w:noWrap/>
            <w:vAlign w:val="center"/>
            <w:hideMark/>
          </w:tcPr>
          <w:p w:rsidR="000247F8" w:rsidRPr="00796E0D" w:rsidRDefault="000247F8" w:rsidP="00095652">
            <w:pPr>
              <w:spacing w:after="0" w:line="240" w:lineRule="auto"/>
              <w:jc w:val="center"/>
              <w:rPr>
                <w:rFonts w:ascii="Times New Roman" w:eastAsia="Times New Roman" w:hAnsi="Times New Roman" w:cs="Times New Roman"/>
                <w:color w:val="000000"/>
                <w:sz w:val="24"/>
                <w:szCs w:val="24"/>
                <w:lang w:eastAsia="uk-UA"/>
              </w:rPr>
            </w:pPr>
            <w:r w:rsidRPr="00796E0D">
              <w:rPr>
                <w:rFonts w:ascii="Times New Roman" w:eastAsia="Times New Roman" w:hAnsi="Times New Roman" w:cs="Times New Roman"/>
                <w:color w:val="000000"/>
                <w:sz w:val="24"/>
                <w:szCs w:val="24"/>
                <w:lang w:eastAsia="uk-UA"/>
              </w:rPr>
              <w:t>40</w:t>
            </w:r>
          </w:p>
        </w:tc>
        <w:tc>
          <w:tcPr>
            <w:tcW w:w="1015" w:type="dxa"/>
            <w:tcBorders>
              <w:top w:val="nil"/>
              <w:left w:val="nil"/>
              <w:bottom w:val="single" w:sz="4" w:space="0" w:color="auto"/>
              <w:right w:val="single" w:sz="4" w:space="0" w:color="auto"/>
            </w:tcBorders>
            <w:shd w:val="clear" w:color="auto" w:fill="auto"/>
            <w:noWrap/>
            <w:vAlign w:val="bottom"/>
            <w:hideMark/>
          </w:tcPr>
          <w:p w:rsidR="000247F8" w:rsidRPr="000247F8" w:rsidRDefault="000247F8" w:rsidP="000247F8">
            <w:pPr>
              <w:spacing w:after="0" w:line="240" w:lineRule="auto"/>
              <w:jc w:val="center"/>
              <w:rPr>
                <w:rFonts w:ascii="Times New Roman" w:hAnsi="Times New Roman" w:cs="Times New Roman"/>
                <w:color w:val="000000"/>
                <w:sz w:val="24"/>
                <w:szCs w:val="24"/>
              </w:rPr>
            </w:pPr>
            <w:r w:rsidRPr="000247F8">
              <w:rPr>
                <w:rFonts w:ascii="Times New Roman" w:hAnsi="Times New Roman" w:cs="Times New Roman"/>
                <w:color w:val="000000"/>
                <w:sz w:val="24"/>
                <w:szCs w:val="24"/>
              </w:rPr>
              <w:t>100</w:t>
            </w:r>
          </w:p>
        </w:tc>
        <w:tc>
          <w:tcPr>
            <w:tcW w:w="1015" w:type="dxa"/>
            <w:tcBorders>
              <w:top w:val="nil"/>
              <w:left w:val="nil"/>
              <w:bottom w:val="single" w:sz="4" w:space="0" w:color="auto"/>
              <w:right w:val="single" w:sz="8" w:space="0" w:color="auto"/>
            </w:tcBorders>
            <w:shd w:val="clear" w:color="auto" w:fill="auto"/>
            <w:noWrap/>
            <w:vAlign w:val="bottom"/>
            <w:hideMark/>
          </w:tcPr>
          <w:p w:rsidR="000247F8" w:rsidRPr="000247F8" w:rsidRDefault="000247F8" w:rsidP="000247F8">
            <w:pPr>
              <w:spacing w:after="0" w:line="240" w:lineRule="auto"/>
              <w:jc w:val="center"/>
              <w:rPr>
                <w:rFonts w:ascii="Times New Roman" w:hAnsi="Times New Roman" w:cs="Times New Roman"/>
                <w:color w:val="000000"/>
                <w:sz w:val="24"/>
                <w:szCs w:val="24"/>
              </w:rPr>
            </w:pPr>
            <w:r w:rsidRPr="000247F8">
              <w:rPr>
                <w:rFonts w:ascii="Times New Roman" w:hAnsi="Times New Roman" w:cs="Times New Roman"/>
                <w:color w:val="000000"/>
                <w:sz w:val="24"/>
                <w:szCs w:val="24"/>
              </w:rPr>
              <w:t>100</w:t>
            </w:r>
          </w:p>
        </w:tc>
      </w:tr>
      <w:tr w:rsidR="000247F8" w:rsidRPr="00796E0D" w:rsidTr="00927C03">
        <w:trPr>
          <w:trHeight w:val="300"/>
        </w:trPr>
        <w:tc>
          <w:tcPr>
            <w:tcW w:w="256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247F8" w:rsidRPr="00796E0D" w:rsidRDefault="000247F8" w:rsidP="00E14322">
            <w:pPr>
              <w:spacing w:after="0" w:line="240" w:lineRule="auto"/>
              <w:rPr>
                <w:rFonts w:ascii="Times New Roman" w:eastAsia="Times New Roman" w:hAnsi="Times New Roman" w:cs="Times New Roman"/>
                <w:sz w:val="24"/>
                <w:szCs w:val="24"/>
                <w:lang w:eastAsia="uk-UA"/>
              </w:rPr>
            </w:pPr>
            <w:r w:rsidRPr="00796E0D">
              <w:rPr>
                <w:rFonts w:ascii="Times New Roman" w:eastAsia="Times New Roman" w:hAnsi="Times New Roman" w:cs="Times New Roman"/>
                <w:sz w:val="24"/>
                <w:szCs w:val="24"/>
                <w:lang w:eastAsia="uk-UA"/>
              </w:rPr>
              <w:t>Грошові кошти та їх еквіваленти:</w:t>
            </w:r>
          </w:p>
        </w:tc>
        <w:tc>
          <w:tcPr>
            <w:tcW w:w="899" w:type="dxa"/>
            <w:tcBorders>
              <w:top w:val="nil"/>
              <w:left w:val="nil"/>
              <w:bottom w:val="single" w:sz="4" w:space="0" w:color="auto"/>
              <w:right w:val="single" w:sz="4" w:space="0" w:color="auto"/>
            </w:tcBorders>
            <w:shd w:val="clear" w:color="auto" w:fill="auto"/>
            <w:vAlign w:val="center"/>
            <w:hideMark/>
          </w:tcPr>
          <w:p w:rsidR="000247F8" w:rsidRPr="00796E0D" w:rsidRDefault="000247F8" w:rsidP="00095652">
            <w:pPr>
              <w:spacing w:after="0" w:line="240" w:lineRule="auto"/>
              <w:jc w:val="center"/>
              <w:rPr>
                <w:rFonts w:ascii="Times New Roman" w:eastAsia="Times New Roman" w:hAnsi="Times New Roman" w:cs="Times New Roman"/>
                <w:sz w:val="24"/>
                <w:szCs w:val="24"/>
                <w:lang w:eastAsia="uk-UA"/>
              </w:rPr>
            </w:pPr>
          </w:p>
        </w:tc>
        <w:tc>
          <w:tcPr>
            <w:tcW w:w="944" w:type="dxa"/>
            <w:gridSpan w:val="2"/>
            <w:tcBorders>
              <w:top w:val="nil"/>
              <w:left w:val="nil"/>
              <w:bottom w:val="single" w:sz="4" w:space="0" w:color="auto"/>
              <w:right w:val="single" w:sz="4" w:space="0" w:color="auto"/>
            </w:tcBorders>
            <w:shd w:val="clear" w:color="auto" w:fill="auto"/>
            <w:vAlign w:val="center"/>
            <w:hideMark/>
          </w:tcPr>
          <w:p w:rsidR="000247F8" w:rsidRPr="00796E0D" w:rsidRDefault="000247F8" w:rsidP="00095652">
            <w:pPr>
              <w:spacing w:after="0" w:line="240" w:lineRule="auto"/>
              <w:jc w:val="center"/>
              <w:rPr>
                <w:rFonts w:ascii="Times New Roman" w:eastAsia="Times New Roman" w:hAnsi="Times New Roman" w:cs="Times New Roman"/>
                <w:sz w:val="24"/>
                <w:szCs w:val="24"/>
                <w:lang w:eastAsia="uk-UA"/>
              </w:rPr>
            </w:pPr>
          </w:p>
        </w:tc>
        <w:tc>
          <w:tcPr>
            <w:tcW w:w="899" w:type="dxa"/>
            <w:gridSpan w:val="2"/>
            <w:tcBorders>
              <w:top w:val="nil"/>
              <w:left w:val="nil"/>
              <w:bottom w:val="single" w:sz="4" w:space="0" w:color="auto"/>
              <w:right w:val="single" w:sz="4" w:space="0" w:color="auto"/>
            </w:tcBorders>
            <w:shd w:val="clear" w:color="auto" w:fill="auto"/>
            <w:noWrap/>
            <w:vAlign w:val="center"/>
            <w:hideMark/>
          </w:tcPr>
          <w:p w:rsidR="000247F8" w:rsidRPr="00796E0D" w:rsidRDefault="000247F8" w:rsidP="00095652">
            <w:pPr>
              <w:spacing w:after="0" w:line="240" w:lineRule="auto"/>
              <w:jc w:val="center"/>
              <w:rPr>
                <w:rFonts w:ascii="Times New Roman" w:eastAsia="Times New Roman" w:hAnsi="Times New Roman" w:cs="Times New Roman"/>
                <w:color w:val="000000"/>
                <w:sz w:val="24"/>
                <w:szCs w:val="24"/>
                <w:lang w:eastAsia="uk-UA"/>
              </w:rPr>
            </w:pPr>
          </w:p>
        </w:tc>
        <w:tc>
          <w:tcPr>
            <w:tcW w:w="1227" w:type="dxa"/>
            <w:tcBorders>
              <w:top w:val="nil"/>
              <w:left w:val="nil"/>
              <w:bottom w:val="single" w:sz="4" w:space="0" w:color="auto"/>
              <w:right w:val="single" w:sz="4" w:space="0" w:color="auto"/>
            </w:tcBorders>
            <w:shd w:val="clear" w:color="auto" w:fill="auto"/>
            <w:noWrap/>
            <w:vAlign w:val="center"/>
            <w:hideMark/>
          </w:tcPr>
          <w:p w:rsidR="000247F8" w:rsidRPr="00796E0D" w:rsidRDefault="000247F8" w:rsidP="00095652">
            <w:pPr>
              <w:spacing w:after="0" w:line="240" w:lineRule="auto"/>
              <w:jc w:val="center"/>
              <w:rPr>
                <w:rFonts w:ascii="Times New Roman" w:eastAsia="Times New Roman" w:hAnsi="Times New Roman" w:cs="Times New Roman"/>
                <w:color w:val="000000"/>
                <w:sz w:val="24"/>
                <w:szCs w:val="24"/>
                <w:lang w:eastAsia="uk-UA"/>
              </w:rPr>
            </w:pPr>
          </w:p>
        </w:tc>
        <w:tc>
          <w:tcPr>
            <w:tcW w:w="1276" w:type="dxa"/>
            <w:tcBorders>
              <w:top w:val="nil"/>
              <w:left w:val="nil"/>
              <w:bottom w:val="single" w:sz="4" w:space="0" w:color="auto"/>
              <w:right w:val="single" w:sz="4" w:space="0" w:color="auto"/>
            </w:tcBorders>
            <w:shd w:val="clear" w:color="auto" w:fill="auto"/>
            <w:noWrap/>
            <w:vAlign w:val="center"/>
            <w:hideMark/>
          </w:tcPr>
          <w:p w:rsidR="000247F8" w:rsidRPr="00796E0D" w:rsidRDefault="000247F8" w:rsidP="00095652">
            <w:pPr>
              <w:spacing w:after="0" w:line="240" w:lineRule="auto"/>
              <w:jc w:val="center"/>
              <w:rPr>
                <w:rFonts w:ascii="Times New Roman" w:eastAsia="Times New Roman" w:hAnsi="Times New Roman" w:cs="Times New Roman"/>
                <w:color w:val="000000"/>
                <w:sz w:val="24"/>
                <w:szCs w:val="24"/>
                <w:lang w:eastAsia="uk-UA"/>
              </w:rPr>
            </w:pPr>
          </w:p>
        </w:tc>
        <w:tc>
          <w:tcPr>
            <w:tcW w:w="1015" w:type="dxa"/>
            <w:tcBorders>
              <w:top w:val="nil"/>
              <w:left w:val="nil"/>
              <w:bottom w:val="single" w:sz="4" w:space="0" w:color="auto"/>
              <w:right w:val="single" w:sz="4" w:space="0" w:color="auto"/>
            </w:tcBorders>
            <w:shd w:val="clear" w:color="auto" w:fill="auto"/>
            <w:noWrap/>
            <w:vAlign w:val="bottom"/>
            <w:hideMark/>
          </w:tcPr>
          <w:p w:rsidR="000247F8" w:rsidRPr="000247F8" w:rsidRDefault="000247F8" w:rsidP="000247F8">
            <w:pPr>
              <w:spacing w:after="0" w:line="240" w:lineRule="auto"/>
              <w:jc w:val="center"/>
              <w:rPr>
                <w:rFonts w:ascii="Times New Roman" w:hAnsi="Times New Roman" w:cs="Times New Roman"/>
                <w:color w:val="000000"/>
                <w:sz w:val="24"/>
                <w:szCs w:val="24"/>
              </w:rPr>
            </w:pPr>
            <w:r w:rsidRPr="000247F8">
              <w:rPr>
                <w:rFonts w:ascii="Times New Roman" w:hAnsi="Times New Roman" w:cs="Times New Roman"/>
                <w:color w:val="000000"/>
                <w:sz w:val="24"/>
                <w:szCs w:val="24"/>
              </w:rPr>
              <w:t> </w:t>
            </w:r>
          </w:p>
        </w:tc>
        <w:tc>
          <w:tcPr>
            <w:tcW w:w="1015" w:type="dxa"/>
            <w:tcBorders>
              <w:top w:val="nil"/>
              <w:left w:val="nil"/>
              <w:bottom w:val="single" w:sz="4" w:space="0" w:color="auto"/>
              <w:right w:val="single" w:sz="8" w:space="0" w:color="auto"/>
            </w:tcBorders>
            <w:shd w:val="clear" w:color="auto" w:fill="auto"/>
            <w:noWrap/>
            <w:vAlign w:val="bottom"/>
            <w:hideMark/>
          </w:tcPr>
          <w:p w:rsidR="000247F8" w:rsidRPr="000247F8" w:rsidRDefault="000247F8" w:rsidP="000247F8">
            <w:pPr>
              <w:spacing w:after="0" w:line="240" w:lineRule="auto"/>
              <w:jc w:val="center"/>
              <w:rPr>
                <w:rFonts w:ascii="Times New Roman" w:hAnsi="Times New Roman" w:cs="Times New Roman"/>
                <w:color w:val="000000"/>
                <w:sz w:val="24"/>
                <w:szCs w:val="24"/>
              </w:rPr>
            </w:pPr>
            <w:r w:rsidRPr="000247F8">
              <w:rPr>
                <w:rFonts w:ascii="Times New Roman" w:hAnsi="Times New Roman" w:cs="Times New Roman"/>
                <w:color w:val="000000"/>
                <w:sz w:val="24"/>
                <w:szCs w:val="24"/>
              </w:rPr>
              <w:t> </w:t>
            </w:r>
          </w:p>
        </w:tc>
      </w:tr>
      <w:tr w:rsidR="000247F8" w:rsidRPr="00796E0D" w:rsidTr="00927C03">
        <w:trPr>
          <w:trHeight w:val="300"/>
        </w:trPr>
        <w:tc>
          <w:tcPr>
            <w:tcW w:w="256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247F8" w:rsidRPr="00796E0D" w:rsidRDefault="000247F8" w:rsidP="00E14322">
            <w:pPr>
              <w:spacing w:after="0" w:line="240" w:lineRule="auto"/>
              <w:rPr>
                <w:rFonts w:ascii="Times New Roman" w:eastAsia="Times New Roman" w:hAnsi="Times New Roman" w:cs="Times New Roman"/>
                <w:sz w:val="24"/>
                <w:szCs w:val="24"/>
                <w:lang w:eastAsia="uk-UA"/>
              </w:rPr>
            </w:pPr>
            <w:r w:rsidRPr="00796E0D">
              <w:rPr>
                <w:rFonts w:ascii="Times New Roman" w:eastAsia="Times New Roman" w:hAnsi="Times New Roman" w:cs="Times New Roman"/>
                <w:sz w:val="24"/>
                <w:szCs w:val="24"/>
                <w:lang w:eastAsia="uk-UA"/>
              </w:rPr>
              <w:t>в національній валюті</w:t>
            </w:r>
          </w:p>
        </w:tc>
        <w:tc>
          <w:tcPr>
            <w:tcW w:w="899" w:type="dxa"/>
            <w:tcBorders>
              <w:top w:val="nil"/>
              <w:left w:val="nil"/>
              <w:bottom w:val="single" w:sz="4" w:space="0" w:color="auto"/>
              <w:right w:val="single" w:sz="4" w:space="0" w:color="auto"/>
            </w:tcBorders>
            <w:shd w:val="clear" w:color="auto" w:fill="auto"/>
            <w:vAlign w:val="center"/>
            <w:hideMark/>
          </w:tcPr>
          <w:p w:rsidR="000247F8" w:rsidRPr="00796E0D" w:rsidRDefault="000247F8" w:rsidP="00095652">
            <w:pPr>
              <w:spacing w:after="0" w:line="240" w:lineRule="auto"/>
              <w:jc w:val="center"/>
              <w:rPr>
                <w:rFonts w:ascii="Times New Roman" w:eastAsia="Times New Roman" w:hAnsi="Times New Roman" w:cs="Times New Roman"/>
                <w:sz w:val="24"/>
                <w:szCs w:val="24"/>
                <w:lang w:eastAsia="uk-UA"/>
              </w:rPr>
            </w:pPr>
            <w:r w:rsidRPr="00796E0D">
              <w:rPr>
                <w:rFonts w:ascii="Times New Roman" w:eastAsia="Times New Roman" w:hAnsi="Times New Roman" w:cs="Times New Roman"/>
                <w:sz w:val="24"/>
                <w:szCs w:val="24"/>
                <w:lang w:eastAsia="uk-UA"/>
              </w:rPr>
              <w:t>84,1</w:t>
            </w:r>
          </w:p>
        </w:tc>
        <w:tc>
          <w:tcPr>
            <w:tcW w:w="944" w:type="dxa"/>
            <w:gridSpan w:val="2"/>
            <w:tcBorders>
              <w:top w:val="nil"/>
              <w:left w:val="nil"/>
              <w:bottom w:val="single" w:sz="4" w:space="0" w:color="auto"/>
              <w:right w:val="single" w:sz="4" w:space="0" w:color="auto"/>
            </w:tcBorders>
            <w:shd w:val="clear" w:color="auto" w:fill="auto"/>
            <w:vAlign w:val="center"/>
            <w:hideMark/>
          </w:tcPr>
          <w:p w:rsidR="000247F8" w:rsidRPr="00796E0D" w:rsidRDefault="000247F8" w:rsidP="00095652">
            <w:pPr>
              <w:spacing w:after="0" w:line="240" w:lineRule="auto"/>
              <w:jc w:val="center"/>
              <w:rPr>
                <w:rFonts w:ascii="Times New Roman" w:eastAsia="Times New Roman" w:hAnsi="Times New Roman" w:cs="Times New Roman"/>
                <w:sz w:val="24"/>
                <w:szCs w:val="24"/>
                <w:lang w:eastAsia="uk-UA"/>
              </w:rPr>
            </w:pPr>
            <w:r w:rsidRPr="00796E0D">
              <w:rPr>
                <w:rFonts w:ascii="Times New Roman" w:eastAsia="Times New Roman" w:hAnsi="Times New Roman" w:cs="Times New Roman"/>
                <w:sz w:val="24"/>
                <w:szCs w:val="24"/>
                <w:lang w:eastAsia="uk-UA"/>
              </w:rPr>
              <w:t>96,7</w:t>
            </w:r>
          </w:p>
        </w:tc>
        <w:tc>
          <w:tcPr>
            <w:tcW w:w="899" w:type="dxa"/>
            <w:gridSpan w:val="2"/>
            <w:tcBorders>
              <w:top w:val="nil"/>
              <w:left w:val="nil"/>
              <w:bottom w:val="single" w:sz="4" w:space="0" w:color="auto"/>
              <w:right w:val="single" w:sz="4" w:space="0" w:color="auto"/>
            </w:tcBorders>
            <w:shd w:val="clear" w:color="auto" w:fill="auto"/>
            <w:noWrap/>
            <w:vAlign w:val="center"/>
            <w:hideMark/>
          </w:tcPr>
          <w:p w:rsidR="000247F8" w:rsidRPr="00796E0D" w:rsidRDefault="000247F8" w:rsidP="00095652">
            <w:pPr>
              <w:spacing w:after="0" w:line="240" w:lineRule="auto"/>
              <w:jc w:val="center"/>
              <w:rPr>
                <w:rFonts w:ascii="Times New Roman" w:eastAsia="Times New Roman" w:hAnsi="Times New Roman" w:cs="Times New Roman"/>
                <w:color w:val="000000"/>
                <w:sz w:val="24"/>
                <w:szCs w:val="24"/>
                <w:lang w:eastAsia="uk-UA"/>
              </w:rPr>
            </w:pPr>
            <w:r w:rsidRPr="00796E0D">
              <w:rPr>
                <w:rFonts w:ascii="Times New Roman" w:eastAsia="Times New Roman" w:hAnsi="Times New Roman" w:cs="Times New Roman"/>
                <w:color w:val="000000"/>
                <w:sz w:val="24"/>
                <w:szCs w:val="24"/>
                <w:lang w:eastAsia="uk-UA"/>
              </w:rPr>
              <w:t>131,4</w:t>
            </w:r>
          </w:p>
        </w:tc>
        <w:tc>
          <w:tcPr>
            <w:tcW w:w="1227" w:type="dxa"/>
            <w:tcBorders>
              <w:top w:val="nil"/>
              <w:left w:val="nil"/>
              <w:bottom w:val="single" w:sz="4" w:space="0" w:color="auto"/>
              <w:right w:val="single" w:sz="4" w:space="0" w:color="auto"/>
            </w:tcBorders>
            <w:shd w:val="clear" w:color="auto" w:fill="auto"/>
            <w:noWrap/>
            <w:vAlign w:val="center"/>
            <w:hideMark/>
          </w:tcPr>
          <w:p w:rsidR="000247F8" w:rsidRPr="00796E0D" w:rsidRDefault="000247F8" w:rsidP="00095652">
            <w:pPr>
              <w:spacing w:after="0" w:line="240" w:lineRule="auto"/>
              <w:jc w:val="center"/>
              <w:rPr>
                <w:rFonts w:ascii="Times New Roman" w:eastAsia="Times New Roman" w:hAnsi="Times New Roman" w:cs="Times New Roman"/>
                <w:color w:val="000000"/>
                <w:sz w:val="24"/>
                <w:szCs w:val="24"/>
                <w:lang w:eastAsia="uk-UA"/>
              </w:rPr>
            </w:pPr>
            <w:r w:rsidRPr="00796E0D">
              <w:rPr>
                <w:rFonts w:ascii="Times New Roman" w:eastAsia="Times New Roman" w:hAnsi="Times New Roman" w:cs="Times New Roman"/>
                <w:color w:val="000000"/>
                <w:sz w:val="24"/>
                <w:szCs w:val="24"/>
                <w:lang w:eastAsia="uk-UA"/>
              </w:rPr>
              <w:t>12,6</w:t>
            </w:r>
          </w:p>
        </w:tc>
        <w:tc>
          <w:tcPr>
            <w:tcW w:w="1276" w:type="dxa"/>
            <w:tcBorders>
              <w:top w:val="nil"/>
              <w:left w:val="nil"/>
              <w:bottom w:val="single" w:sz="4" w:space="0" w:color="auto"/>
              <w:right w:val="single" w:sz="4" w:space="0" w:color="auto"/>
            </w:tcBorders>
            <w:shd w:val="clear" w:color="auto" w:fill="auto"/>
            <w:noWrap/>
            <w:vAlign w:val="center"/>
            <w:hideMark/>
          </w:tcPr>
          <w:p w:rsidR="000247F8" w:rsidRPr="00796E0D" w:rsidRDefault="000247F8" w:rsidP="00095652">
            <w:pPr>
              <w:spacing w:after="0" w:line="240" w:lineRule="auto"/>
              <w:jc w:val="center"/>
              <w:rPr>
                <w:rFonts w:ascii="Times New Roman" w:eastAsia="Times New Roman" w:hAnsi="Times New Roman" w:cs="Times New Roman"/>
                <w:color w:val="000000"/>
                <w:sz w:val="24"/>
                <w:szCs w:val="24"/>
                <w:lang w:eastAsia="uk-UA"/>
              </w:rPr>
            </w:pPr>
            <w:r w:rsidRPr="00796E0D">
              <w:rPr>
                <w:rFonts w:ascii="Times New Roman" w:eastAsia="Times New Roman" w:hAnsi="Times New Roman" w:cs="Times New Roman"/>
                <w:color w:val="000000"/>
                <w:sz w:val="24"/>
                <w:szCs w:val="24"/>
                <w:lang w:eastAsia="uk-UA"/>
              </w:rPr>
              <w:t>34,7</w:t>
            </w:r>
          </w:p>
        </w:tc>
        <w:tc>
          <w:tcPr>
            <w:tcW w:w="1015" w:type="dxa"/>
            <w:tcBorders>
              <w:top w:val="nil"/>
              <w:left w:val="nil"/>
              <w:bottom w:val="single" w:sz="4" w:space="0" w:color="auto"/>
              <w:right w:val="single" w:sz="4" w:space="0" w:color="auto"/>
            </w:tcBorders>
            <w:shd w:val="clear" w:color="auto" w:fill="auto"/>
            <w:noWrap/>
            <w:vAlign w:val="bottom"/>
            <w:hideMark/>
          </w:tcPr>
          <w:p w:rsidR="000247F8" w:rsidRPr="000247F8" w:rsidRDefault="000247F8" w:rsidP="000247F8">
            <w:pPr>
              <w:spacing w:after="0" w:line="240" w:lineRule="auto"/>
              <w:jc w:val="center"/>
              <w:rPr>
                <w:rFonts w:ascii="Times New Roman" w:hAnsi="Times New Roman" w:cs="Times New Roman"/>
                <w:color w:val="000000"/>
                <w:sz w:val="24"/>
                <w:szCs w:val="24"/>
              </w:rPr>
            </w:pPr>
            <w:r w:rsidRPr="000247F8">
              <w:rPr>
                <w:rFonts w:ascii="Times New Roman" w:hAnsi="Times New Roman" w:cs="Times New Roman"/>
                <w:color w:val="000000"/>
                <w:sz w:val="24"/>
                <w:szCs w:val="24"/>
              </w:rPr>
              <w:t>14,982</w:t>
            </w:r>
          </w:p>
        </w:tc>
        <w:tc>
          <w:tcPr>
            <w:tcW w:w="1015" w:type="dxa"/>
            <w:tcBorders>
              <w:top w:val="nil"/>
              <w:left w:val="nil"/>
              <w:bottom w:val="single" w:sz="4" w:space="0" w:color="auto"/>
              <w:right w:val="single" w:sz="8" w:space="0" w:color="auto"/>
            </w:tcBorders>
            <w:shd w:val="clear" w:color="auto" w:fill="auto"/>
            <w:noWrap/>
            <w:vAlign w:val="bottom"/>
            <w:hideMark/>
          </w:tcPr>
          <w:p w:rsidR="000247F8" w:rsidRPr="000247F8" w:rsidRDefault="000247F8" w:rsidP="000247F8">
            <w:pPr>
              <w:spacing w:after="0" w:line="240" w:lineRule="auto"/>
              <w:jc w:val="center"/>
              <w:rPr>
                <w:rFonts w:ascii="Times New Roman" w:hAnsi="Times New Roman" w:cs="Times New Roman"/>
                <w:color w:val="000000"/>
                <w:sz w:val="24"/>
                <w:szCs w:val="24"/>
              </w:rPr>
            </w:pPr>
            <w:r w:rsidRPr="000247F8">
              <w:rPr>
                <w:rFonts w:ascii="Times New Roman" w:hAnsi="Times New Roman" w:cs="Times New Roman"/>
                <w:color w:val="000000"/>
                <w:sz w:val="24"/>
                <w:szCs w:val="24"/>
              </w:rPr>
              <w:t>35,884</w:t>
            </w:r>
          </w:p>
        </w:tc>
      </w:tr>
      <w:tr w:rsidR="000247F8" w:rsidRPr="00796E0D" w:rsidTr="00927C03">
        <w:trPr>
          <w:trHeight w:val="300"/>
        </w:trPr>
        <w:tc>
          <w:tcPr>
            <w:tcW w:w="256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247F8" w:rsidRPr="00796E0D" w:rsidRDefault="000247F8" w:rsidP="00E14322">
            <w:pPr>
              <w:spacing w:after="0" w:line="240" w:lineRule="auto"/>
              <w:rPr>
                <w:rFonts w:ascii="Times New Roman" w:eastAsia="Times New Roman" w:hAnsi="Times New Roman" w:cs="Times New Roman"/>
                <w:b/>
                <w:bCs/>
                <w:sz w:val="24"/>
                <w:szCs w:val="24"/>
                <w:lang w:eastAsia="uk-UA"/>
              </w:rPr>
            </w:pPr>
            <w:r w:rsidRPr="00796E0D">
              <w:rPr>
                <w:rFonts w:ascii="Times New Roman" w:eastAsia="Times New Roman" w:hAnsi="Times New Roman" w:cs="Times New Roman"/>
                <w:b/>
                <w:bCs/>
                <w:sz w:val="24"/>
                <w:szCs w:val="24"/>
                <w:lang w:eastAsia="uk-UA"/>
              </w:rPr>
              <w:t>Усього за розділом II</w:t>
            </w:r>
          </w:p>
        </w:tc>
        <w:tc>
          <w:tcPr>
            <w:tcW w:w="899" w:type="dxa"/>
            <w:tcBorders>
              <w:top w:val="nil"/>
              <w:left w:val="nil"/>
              <w:bottom w:val="single" w:sz="4" w:space="0" w:color="auto"/>
              <w:right w:val="single" w:sz="4" w:space="0" w:color="auto"/>
            </w:tcBorders>
            <w:shd w:val="clear" w:color="auto" w:fill="auto"/>
            <w:vAlign w:val="center"/>
            <w:hideMark/>
          </w:tcPr>
          <w:p w:rsidR="000247F8" w:rsidRPr="00796E0D" w:rsidRDefault="000247F8" w:rsidP="00095652">
            <w:pPr>
              <w:spacing w:after="0" w:line="240" w:lineRule="auto"/>
              <w:jc w:val="center"/>
              <w:rPr>
                <w:rFonts w:ascii="Times New Roman" w:eastAsia="Times New Roman" w:hAnsi="Times New Roman" w:cs="Times New Roman"/>
                <w:sz w:val="24"/>
                <w:szCs w:val="24"/>
                <w:lang w:eastAsia="uk-UA"/>
              </w:rPr>
            </w:pPr>
            <w:r w:rsidRPr="00796E0D">
              <w:rPr>
                <w:rFonts w:ascii="Times New Roman" w:eastAsia="Times New Roman" w:hAnsi="Times New Roman" w:cs="Times New Roman"/>
                <w:sz w:val="24"/>
                <w:szCs w:val="24"/>
                <w:lang w:eastAsia="uk-UA"/>
              </w:rPr>
              <w:t>739,1</w:t>
            </w:r>
          </w:p>
        </w:tc>
        <w:tc>
          <w:tcPr>
            <w:tcW w:w="944" w:type="dxa"/>
            <w:gridSpan w:val="2"/>
            <w:tcBorders>
              <w:top w:val="nil"/>
              <w:left w:val="nil"/>
              <w:bottom w:val="single" w:sz="4" w:space="0" w:color="auto"/>
              <w:right w:val="single" w:sz="4" w:space="0" w:color="auto"/>
            </w:tcBorders>
            <w:shd w:val="clear" w:color="auto" w:fill="auto"/>
            <w:vAlign w:val="center"/>
            <w:hideMark/>
          </w:tcPr>
          <w:p w:rsidR="000247F8" w:rsidRPr="00796E0D" w:rsidRDefault="000247F8" w:rsidP="00095652">
            <w:pPr>
              <w:spacing w:after="0" w:line="240" w:lineRule="auto"/>
              <w:jc w:val="center"/>
              <w:rPr>
                <w:rFonts w:ascii="Times New Roman" w:eastAsia="Times New Roman" w:hAnsi="Times New Roman" w:cs="Times New Roman"/>
                <w:sz w:val="24"/>
                <w:szCs w:val="24"/>
                <w:lang w:eastAsia="uk-UA"/>
              </w:rPr>
            </w:pPr>
            <w:r w:rsidRPr="00796E0D">
              <w:rPr>
                <w:rFonts w:ascii="Times New Roman" w:eastAsia="Times New Roman" w:hAnsi="Times New Roman" w:cs="Times New Roman"/>
                <w:sz w:val="24"/>
                <w:szCs w:val="24"/>
                <w:lang w:eastAsia="uk-UA"/>
              </w:rPr>
              <w:t>805,7</w:t>
            </w:r>
          </w:p>
        </w:tc>
        <w:tc>
          <w:tcPr>
            <w:tcW w:w="899" w:type="dxa"/>
            <w:gridSpan w:val="2"/>
            <w:tcBorders>
              <w:top w:val="nil"/>
              <w:left w:val="nil"/>
              <w:bottom w:val="single" w:sz="4" w:space="0" w:color="auto"/>
              <w:right w:val="single" w:sz="4" w:space="0" w:color="auto"/>
            </w:tcBorders>
            <w:shd w:val="clear" w:color="auto" w:fill="auto"/>
            <w:noWrap/>
            <w:vAlign w:val="center"/>
            <w:hideMark/>
          </w:tcPr>
          <w:p w:rsidR="000247F8" w:rsidRPr="00796E0D" w:rsidRDefault="000247F8" w:rsidP="00095652">
            <w:pPr>
              <w:spacing w:after="0" w:line="240" w:lineRule="auto"/>
              <w:jc w:val="center"/>
              <w:rPr>
                <w:rFonts w:ascii="Times New Roman" w:eastAsia="Times New Roman" w:hAnsi="Times New Roman" w:cs="Times New Roman"/>
                <w:color w:val="000000"/>
                <w:sz w:val="24"/>
                <w:szCs w:val="24"/>
                <w:lang w:eastAsia="uk-UA"/>
              </w:rPr>
            </w:pPr>
            <w:r w:rsidRPr="00796E0D">
              <w:rPr>
                <w:rFonts w:ascii="Times New Roman" w:eastAsia="Times New Roman" w:hAnsi="Times New Roman" w:cs="Times New Roman"/>
                <w:color w:val="000000"/>
                <w:sz w:val="24"/>
                <w:szCs w:val="24"/>
                <w:lang w:eastAsia="uk-UA"/>
              </w:rPr>
              <w:t>923,4</w:t>
            </w:r>
          </w:p>
        </w:tc>
        <w:tc>
          <w:tcPr>
            <w:tcW w:w="1227" w:type="dxa"/>
            <w:tcBorders>
              <w:top w:val="nil"/>
              <w:left w:val="nil"/>
              <w:bottom w:val="single" w:sz="4" w:space="0" w:color="auto"/>
              <w:right w:val="single" w:sz="4" w:space="0" w:color="auto"/>
            </w:tcBorders>
            <w:shd w:val="clear" w:color="auto" w:fill="auto"/>
            <w:noWrap/>
            <w:vAlign w:val="center"/>
            <w:hideMark/>
          </w:tcPr>
          <w:p w:rsidR="000247F8" w:rsidRPr="00796E0D" w:rsidRDefault="000247F8" w:rsidP="00095652">
            <w:pPr>
              <w:spacing w:after="0" w:line="240" w:lineRule="auto"/>
              <w:jc w:val="center"/>
              <w:rPr>
                <w:rFonts w:ascii="Times New Roman" w:eastAsia="Times New Roman" w:hAnsi="Times New Roman" w:cs="Times New Roman"/>
                <w:color w:val="000000"/>
                <w:sz w:val="24"/>
                <w:szCs w:val="24"/>
                <w:lang w:eastAsia="uk-UA"/>
              </w:rPr>
            </w:pPr>
            <w:r w:rsidRPr="00796E0D">
              <w:rPr>
                <w:rFonts w:ascii="Times New Roman" w:eastAsia="Times New Roman" w:hAnsi="Times New Roman" w:cs="Times New Roman"/>
                <w:color w:val="000000"/>
                <w:sz w:val="24"/>
                <w:szCs w:val="24"/>
                <w:lang w:eastAsia="uk-UA"/>
              </w:rPr>
              <w:t>66,6</w:t>
            </w:r>
          </w:p>
        </w:tc>
        <w:tc>
          <w:tcPr>
            <w:tcW w:w="1276" w:type="dxa"/>
            <w:tcBorders>
              <w:top w:val="nil"/>
              <w:left w:val="nil"/>
              <w:bottom w:val="single" w:sz="4" w:space="0" w:color="auto"/>
              <w:right w:val="single" w:sz="4" w:space="0" w:color="auto"/>
            </w:tcBorders>
            <w:shd w:val="clear" w:color="auto" w:fill="auto"/>
            <w:noWrap/>
            <w:vAlign w:val="center"/>
            <w:hideMark/>
          </w:tcPr>
          <w:p w:rsidR="000247F8" w:rsidRPr="00796E0D" w:rsidRDefault="000247F8" w:rsidP="00095652">
            <w:pPr>
              <w:spacing w:after="0" w:line="240" w:lineRule="auto"/>
              <w:jc w:val="center"/>
              <w:rPr>
                <w:rFonts w:ascii="Times New Roman" w:eastAsia="Times New Roman" w:hAnsi="Times New Roman" w:cs="Times New Roman"/>
                <w:color w:val="000000"/>
                <w:sz w:val="24"/>
                <w:szCs w:val="24"/>
                <w:lang w:eastAsia="uk-UA"/>
              </w:rPr>
            </w:pPr>
            <w:r w:rsidRPr="00796E0D">
              <w:rPr>
                <w:rFonts w:ascii="Times New Roman" w:eastAsia="Times New Roman" w:hAnsi="Times New Roman" w:cs="Times New Roman"/>
                <w:color w:val="000000"/>
                <w:sz w:val="24"/>
                <w:szCs w:val="24"/>
                <w:lang w:eastAsia="uk-UA"/>
              </w:rPr>
              <w:t>117,7</w:t>
            </w:r>
          </w:p>
        </w:tc>
        <w:tc>
          <w:tcPr>
            <w:tcW w:w="1015" w:type="dxa"/>
            <w:tcBorders>
              <w:top w:val="nil"/>
              <w:left w:val="nil"/>
              <w:bottom w:val="single" w:sz="4" w:space="0" w:color="auto"/>
              <w:right w:val="single" w:sz="4" w:space="0" w:color="auto"/>
            </w:tcBorders>
            <w:shd w:val="clear" w:color="auto" w:fill="auto"/>
            <w:noWrap/>
            <w:vAlign w:val="bottom"/>
            <w:hideMark/>
          </w:tcPr>
          <w:p w:rsidR="000247F8" w:rsidRPr="000247F8" w:rsidRDefault="000247F8" w:rsidP="000247F8">
            <w:pPr>
              <w:spacing w:after="0" w:line="240" w:lineRule="auto"/>
              <w:jc w:val="center"/>
              <w:rPr>
                <w:rFonts w:ascii="Times New Roman" w:hAnsi="Times New Roman" w:cs="Times New Roman"/>
                <w:color w:val="000000"/>
                <w:sz w:val="24"/>
                <w:szCs w:val="24"/>
              </w:rPr>
            </w:pPr>
            <w:r w:rsidRPr="000247F8">
              <w:rPr>
                <w:rFonts w:ascii="Times New Roman" w:hAnsi="Times New Roman" w:cs="Times New Roman"/>
                <w:color w:val="000000"/>
                <w:sz w:val="24"/>
                <w:szCs w:val="24"/>
              </w:rPr>
              <w:t>9,011</w:t>
            </w:r>
          </w:p>
        </w:tc>
        <w:tc>
          <w:tcPr>
            <w:tcW w:w="1015" w:type="dxa"/>
            <w:tcBorders>
              <w:top w:val="nil"/>
              <w:left w:val="nil"/>
              <w:bottom w:val="single" w:sz="4" w:space="0" w:color="auto"/>
              <w:right w:val="single" w:sz="8" w:space="0" w:color="auto"/>
            </w:tcBorders>
            <w:shd w:val="clear" w:color="auto" w:fill="auto"/>
            <w:noWrap/>
            <w:vAlign w:val="bottom"/>
            <w:hideMark/>
          </w:tcPr>
          <w:p w:rsidR="000247F8" w:rsidRPr="000247F8" w:rsidRDefault="000247F8" w:rsidP="000247F8">
            <w:pPr>
              <w:spacing w:after="0" w:line="240" w:lineRule="auto"/>
              <w:jc w:val="center"/>
              <w:rPr>
                <w:rFonts w:ascii="Times New Roman" w:hAnsi="Times New Roman" w:cs="Times New Roman"/>
                <w:color w:val="000000"/>
                <w:sz w:val="24"/>
                <w:szCs w:val="24"/>
              </w:rPr>
            </w:pPr>
            <w:r w:rsidRPr="000247F8">
              <w:rPr>
                <w:rFonts w:ascii="Times New Roman" w:hAnsi="Times New Roman" w:cs="Times New Roman"/>
                <w:color w:val="000000"/>
                <w:sz w:val="24"/>
                <w:szCs w:val="24"/>
              </w:rPr>
              <w:t>14,608</w:t>
            </w:r>
          </w:p>
        </w:tc>
      </w:tr>
      <w:tr w:rsidR="000247F8" w:rsidRPr="00796E0D" w:rsidTr="00927C03">
        <w:trPr>
          <w:trHeight w:val="300"/>
        </w:trPr>
        <w:tc>
          <w:tcPr>
            <w:tcW w:w="256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247F8" w:rsidRPr="00796E0D" w:rsidRDefault="000247F8" w:rsidP="00E14322">
            <w:pPr>
              <w:spacing w:after="0" w:line="240" w:lineRule="auto"/>
              <w:rPr>
                <w:rFonts w:ascii="Times New Roman" w:eastAsia="Times New Roman" w:hAnsi="Times New Roman" w:cs="Times New Roman"/>
                <w:b/>
                <w:bCs/>
                <w:sz w:val="24"/>
                <w:szCs w:val="24"/>
                <w:lang w:eastAsia="uk-UA"/>
              </w:rPr>
            </w:pPr>
            <w:r w:rsidRPr="00796E0D">
              <w:rPr>
                <w:rFonts w:ascii="Times New Roman" w:eastAsia="Times New Roman" w:hAnsi="Times New Roman" w:cs="Times New Roman"/>
                <w:b/>
                <w:bCs/>
                <w:sz w:val="24"/>
                <w:szCs w:val="24"/>
                <w:lang w:eastAsia="uk-UA"/>
              </w:rPr>
              <w:t>III. Витрати майбутніх періодів</w:t>
            </w:r>
          </w:p>
        </w:tc>
        <w:tc>
          <w:tcPr>
            <w:tcW w:w="899" w:type="dxa"/>
            <w:tcBorders>
              <w:top w:val="nil"/>
              <w:left w:val="nil"/>
              <w:bottom w:val="single" w:sz="4" w:space="0" w:color="auto"/>
              <w:right w:val="single" w:sz="4" w:space="0" w:color="auto"/>
            </w:tcBorders>
            <w:shd w:val="clear" w:color="auto" w:fill="auto"/>
            <w:vAlign w:val="center"/>
            <w:hideMark/>
          </w:tcPr>
          <w:p w:rsidR="000247F8" w:rsidRPr="00796E0D" w:rsidRDefault="000247F8" w:rsidP="00095652">
            <w:pPr>
              <w:spacing w:after="0" w:line="240" w:lineRule="auto"/>
              <w:jc w:val="center"/>
              <w:rPr>
                <w:rFonts w:ascii="Times New Roman" w:eastAsia="Times New Roman" w:hAnsi="Times New Roman" w:cs="Times New Roman"/>
                <w:sz w:val="24"/>
                <w:szCs w:val="24"/>
                <w:lang w:eastAsia="uk-UA"/>
              </w:rPr>
            </w:pPr>
            <w:r w:rsidRPr="00796E0D">
              <w:rPr>
                <w:rFonts w:ascii="Times New Roman" w:eastAsia="Times New Roman" w:hAnsi="Times New Roman" w:cs="Times New Roman"/>
                <w:sz w:val="24"/>
                <w:szCs w:val="24"/>
                <w:lang w:eastAsia="uk-UA"/>
              </w:rPr>
              <w:t>5,2</w:t>
            </w:r>
          </w:p>
        </w:tc>
        <w:tc>
          <w:tcPr>
            <w:tcW w:w="944" w:type="dxa"/>
            <w:gridSpan w:val="2"/>
            <w:tcBorders>
              <w:top w:val="nil"/>
              <w:left w:val="nil"/>
              <w:bottom w:val="single" w:sz="4" w:space="0" w:color="auto"/>
              <w:right w:val="single" w:sz="4" w:space="0" w:color="auto"/>
            </w:tcBorders>
            <w:shd w:val="clear" w:color="auto" w:fill="auto"/>
            <w:vAlign w:val="center"/>
            <w:hideMark/>
          </w:tcPr>
          <w:p w:rsidR="000247F8" w:rsidRPr="00796E0D" w:rsidRDefault="000247F8" w:rsidP="00095652">
            <w:pPr>
              <w:spacing w:after="0" w:line="240" w:lineRule="auto"/>
              <w:jc w:val="center"/>
              <w:rPr>
                <w:rFonts w:ascii="Times New Roman" w:eastAsia="Times New Roman" w:hAnsi="Times New Roman" w:cs="Times New Roman"/>
                <w:sz w:val="24"/>
                <w:szCs w:val="24"/>
                <w:lang w:eastAsia="uk-UA"/>
              </w:rPr>
            </w:pPr>
            <w:r w:rsidRPr="00796E0D">
              <w:rPr>
                <w:rFonts w:ascii="Times New Roman" w:eastAsia="Times New Roman" w:hAnsi="Times New Roman" w:cs="Times New Roman"/>
                <w:sz w:val="24"/>
                <w:szCs w:val="24"/>
                <w:lang w:eastAsia="uk-UA"/>
              </w:rPr>
              <w:t>7,4</w:t>
            </w:r>
          </w:p>
        </w:tc>
        <w:tc>
          <w:tcPr>
            <w:tcW w:w="899" w:type="dxa"/>
            <w:gridSpan w:val="2"/>
            <w:tcBorders>
              <w:top w:val="nil"/>
              <w:left w:val="nil"/>
              <w:bottom w:val="single" w:sz="4" w:space="0" w:color="auto"/>
              <w:right w:val="single" w:sz="4" w:space="0" w:color="auto"/>
            </w:tcBorders>
            <w:shd w:val="clear" w:color="auto" w:fill="auto"/>
            <w:noWrap/>
            <w:vAlign w:val="center"/>
            <w:hideMark/>
          </w:tcPr>
          <w:p w:rsidR="000247F8" w:rsidRPr="00796E0D" w:rsidRDefault="000247F8" w:rsidP="00095652">
            <w:pPr>
              <w:spacing w:after="0" w:line="240" w:lineRule="auto"/>
              <w:jc w:val="center"/>
              <w:rPr>
                <w:rFonts w:ascii="Times New Roman" w:eastAsia="Times New Roman" w:hAnsi="Times New Roman" w:cs="Times New Roman"/>
                <w:color w:val="000000"/>
                <w:sz w:val="24"/>
                <w:szCs w:val="24"/>
                <w:lang w:eastAsia="uk-UA"/>
              </w:rPr>
            </w:pPr>
            <w:r w:rsidRPr="00796E0D">
              <w:rPr>
                <w:rFonts w:ascii="Times New Roman" w:eastAsia="Times New Roman" w:hAnsi="Times New Roman" w:cs="Times New Roman"/>
                <w:color w:val="000000"/>
                <w:sz w:val="24"/>
                <w:szCs w:val="24"/>
                <w:lang w:eastAsia="uk-UA"/>
              </w:rPr>
              <w:t>6,6</w:t>
            </w:r>
          </w:p>
        </w:tc>
        <w:tc>
          <w:tcPr>
            <w:tcW w:w="1227" w:type="dxa"/>
            <w:tcBorders>
              <w:top w:val="nil"/>
              <w:left w:val="nil"/>
              <w:bottom w:val="single" w:sz="4" w:space="0" w:color="auto"/>
              <w:right w:val="single" w:sz="4" w:space="0" w:color="auto"/>
            </w:tcBorders>
            <w:shd w:val="clear" w:color="auto" w:fill="auto"/>
            <w:noWrap/>
            <w:vAlign w:val="center"/>
            <w:hideMark/>
          </w:tcPr>
          <w:p w:rsidR="000247F8" w:rsidRPr="00796E0D" w:rsidRDefault="000247F8" w:rsidP="00095652">
            <w:pPr>
              <w:spacing w:after="0" w:line="240" w:lineRule="auto"/>
              <w:jc w:val="center"/>
              <w:rPr>
                <w:rFonts w:ascii="Times New Roman" w:eastAsia="Times New Roman" w:hAnsi="Times New Roman" w:cs="Times New Roman"/>
                <w:color w:val="000000"/>
                <w:sz w:val="24"/>
                <w:szCs w:val="24"/>
                <w:lang w:eastAsia="uk-UA"/>
              </w:rPr>
            </w:pPr>
            <w:r w:rsidRPr="00796E0D">
              <w:rPr>
                <w:rFonts w:ascii="Times New Roman" w:eastAsia="Times New Roman" w:hAnsi="Times New Roman" w:cs="Times New Roman"/>
                <w:color w:val="000000"/>
                <w:sz w:val="24"/>
                <w:szCs w:val="24"/>
                <w:lang w:eastAsia="uk-UA"/>
              </w:rPr>
              <w:t>2,2</w:t>
            </w:r>
          </w:p>
        </w:tc>
        <w:tc>
          <w:tcPr>
            <w:tcW w:w="1276" w:type="dxa"/>
            <w:tcBorders>
              <w:top w:val="nil"/>
              <w:left w:val="nil"/>
              <w:bottom w:val="single" w:sz="4" w:space="0" w:color="auto"/>
              <w:right w:val="single" w:sz="4" w:space="0" w:color="auto"/>
            </w:tcBorders>
            <w:shd w:val="clear" w:color="auto" w:fill="auto"/>
            <w:noWrap/>
            <w:vAlign w:val="center"/>
            <w:hideMark/>
          </w:tcPr>
          <w:p w:rsidR="000247F8" w:rsidRPr="00796E0D" w:rsidRDefault="000247F8" w:rsidP="00095652">
            <w:pPr>
              <w:spacing w:after="0" w:line="240" w:lineRule="auto"/>
              <w:jc w:val="center"/>
              <w:rPr>
                <w:rFonts w:ascii="Times New Roman" w:eastAsia="Times New Roman" w:hAnsi="Times New Roman" w:cs="Times New Roman"/>
                <w:color w:val="000000"/>
                <w:sz w:val="24"/>
                <w:szCs w:val="24"/>
                <w:lang w:eastAsia="uk-UA"/>
              </w:rPr>
            </w:pPr>
            <w:r w:rsidRPr="00796E0D">
              <w:rPr>
                <w:rFonts w:ascii="Times New Roman" w:eastAsia="Times New Roman" w:hAnsi="Times New Roman" w:cs="Times New Roman"/>
                <w:color w:val="000000"/>
                <w:sz w:val="24"/>
                <w:szCs w:val="24"/>
                <w:lang w:eastAsia="uk-UA"/>
              </w:rPr>
              <w:t>-0,8</w:t>
            </w:r>
          </w:p>
        </w:tc>
        <w:tc>
          <w:tcPr>
            <w:tcW w:w="1015" w:type="dxa"/>
            <w:tcBorders>
              <w:top w:val="nil"/>
              <w:left w:val="nil"/>
              <w:bottom w:val="single" w:sz="4" w:space="0" w:color="auto"/>
              <w:right w:val="single" w:sz="4" w:space="0" w:color="auto"/>
            </w:tcBorders>
            <w:shd w:val="clear" w:color="auto" w:fill="auto"/>
            <w:noWrap/>
            <w:vAlign w:val="bottom"/>
            <w:hideMark/>
          </w:tcPr>
          <w:p w:rsidR="000247F8" w:rsidRPr="000247F8" w:rsidRDefault="000247F8" w:rsidP="000247F8">
            <w:pPr>
              <w:spacing w:after="0" w:line="240" w:lineRule="auto"/>
              <w:jc w:val="center"/>
              <w:rPr>
                <w:rFonts w:ascii="Times New Roman" w:hAnsi="Times New Roman" w:cs="Times New Roman"/>
                <w:color w:val="000000"/>
                <w:sz w:val="24"/>
                <w:szCs w:val="24"/>
              </w:rPr>
            </w:pPr>
            <w:r w:rsidRPr="000247F8">
              <w:rPr>
                <w:rFonts w:ascii="Times New Roman" w:hAnsi="Times New Roman" w:cs="Times New Roman"/>
                <w:color w:val="000000"/>
                <w:sz w:val="24"/>
                <w:szCs w:val="24"/>
              </w:rPr>
              <w:t>42,308</w:t>
            </w:r>
          </w:p>
        </w:tc>
        <w:tc>
          <w:tcPr>
            <w:tcW w:w="1015" w:type="dxa"/>
            <w:tcBorders>
              <w:top w:val="nil"/>
              <w:left w:val="nil"/>
              <w:bottom w:val="single" w:sz="4" w:space="0" w:color="auto"/>
              <w:right w:val="single" w:sz="8" w:space="0" w:color="auto"/>
            </w:tcBorders>
            <w:shd w:val="clear" w:color="auto" w:fill="auto"/>
            <w:noWrap/>
            <w:vAlign w:val="bottom"/>
            <w:hideMark/>
          </w:tcPr>
          <w:p w:rsidR="000247F8" w:rsidRPr="000247F8" w:rsidRDefault="000247F8" w:rsidP="000247F8">
            <w:pPr>
              <w:spacing w:after="0" w:line="240" w:lineRule="auto"/>
              <w:jc w:val="center"/>
              <w:rPr>
                <w:rFonts w:ascii="Times New Roman" w:hAnsi="Times New Roman" w:cs="Times New Roman"/>
                <w:color w:val="000000"/>
                <w:sz w:val="24"/>
                <w:szCs w:val="24"/>
              </w:rPr>
            </w:pPr>
            <w:r w:rsidRPr="000247F8">
              <w:rPr>
                <w:rFonts w:ascii="Times New Roman" w:hAnsi="Times New Roman" w:cs="Times New Roman"/>
                <w:color w:val="000000"/>
                <w:sz w:val="24"/>
                <w:szCs w:val="24"/>
              </w:rPr>
              <w:t>-10,81</w:t>
            </w:r>
          </w:p>
        </w:tc>
      </w:tr>
      <w:tr w:rsidR="000247F8" w:rsidRPr="00796E0D" w:rsidTr="00927C03">
        <w:trPr>
          <w:trHeight w:val="300"/>
        </w:trPr>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47F8" w:rsidRPr="00796E0D" w:rsidRDefault="000247F8" w:rsidP="00E14322">
            <w:pPr>
              <w:spacing w:after="0" w:line="240" w:lineRule="auto"/>
              <w:rPr>
                <w:rFonts w:ascii="Times New Roman" w:eastAsia="Times New Roman" w:hAnsi="Times New Roman" w:cs="Times New Roman"/>
                <w:b/>
                <w:bCs/>
                <w:sz w:val="24"/>
                <w:szCs w:val="24"/>
                <w:lang w:eastAsia="uk-UA"/>
              </w:rPr>
            </w:pPr>
            <w:r w:rsidRPr="00796E0D">
              <w:rPr>
                <w:rFonts w:ascii="Times New Roman" w:eastAsia="Times New Roman" w:hAnsi="Times New Roman" w:cs="Times New Roman"/>
                <w:b/>
                <w:bCs/>
                <w:sz w:val="24"/>
                <w:szCs w:val="24"/>
                <w:lang w:eastAsia="uk-UA"/>
              </w:rPr>
              <w:t>Баланс</w:t>
            </w:r>
          </w:p>
        </w:tc>
        <w:tc>
          <w:tcPr>
            <w:tcW w:w="899" w:type="dxa"/>
            <w:tcBorders>
              <w:top w:val="single" w:sz="4" w:space="0" w:color="auto"/>
              <w:left w:val="nil"/>
              <w:bottom w:val="single" w:sz="4" w:space="0" w:color="auto"/>
              <w:right w:val="single" w:sz="4" w:space="0" w:color="auto"/>
            </w:tcBorders>
            <w:shd w:val="clear" w:color="auto" w:fill="auto"/>
            <w:vAlign w:val="center"/>
            <w:hideMark/>
          </w:tcPr>
          <w:p w:rsidR="000247F8" w:rsidRPr="00796E0D" w:rsidRDefault="000247F8" w:rsidP="00095652">
            <w:pPr>
              <w:spacing w:after="0" w:line="240" w:lineRule="auto"/>
              <w:jc w:val="center"/>
              <w:rPr>
                <w:rFonts w:ascii="Times New Roman" w:eastAsia="Times New Roman" w:hAnsi="Times New Roman" w:cs="Times New Roman"/>
                <w:sz w:val="24"/>
                <w:szCs w:val="24"/>
                <w:lang w:eastAsia="uk-UA"/>
              </w:rPr>
            </w:pPr>
            <w:r w:rsidRPr="00796E0D">
              <w:rPr>
                <w:rFonts w:ascii="Times New Roman" w:eastAsia="Times New Roman" w:hAnsi="Times New Roman" w:cs="Times New Roman"/>
                <w:sz w:val="24"/>
                <w:szCs w:val="24"/>
                <w:lang w:eastAsia="uk-UA"/>
              </w:rPr>
              <w:t>1504,3</w:t>
            </w:r>
          </w:p>
        </w:tc>
        <w:tc>
          <w:tcPr>
            <w:tcW w:w="944" w:type="dxa"/>
            <w:gridSpan w:val="2"/>
            <w:tcBorders>
              <w:top w:val="single" w:sz="4" w:space="0" w:color="auto"/>
              <w:left w:val="nil"/>
              <w:bottom w:val="single" w:sz="4" w:space="0" w:color="auto"/>
              <w:right w:val="single" w:sz="4" w:space="0" w:color="auto"/>
            </w:tcBorders>
            <w:shd w:val="clear" w:color="auto" w:fill="auto"/>
            <w:vAlign w:val="center"/>
            <w:hideMark/>
          </w:tcPr>
          <w:p w:rsidR="000247F8" w:rsidRPr="00796E0D" w:rsidRDefault="000247F8" w:rsidP="00095652">
            <w:pPr>
              <w:spacing w:after="0" w:line="240" w:lineRule="auto"/>
              <w:jc w:val="center"/>
              <w:rPr>
                <w:rFonts w:ascii="Times New Roman" w:eastAsia="Times New Roman" w:hAnsi="Times New Roman" w:cs="Times New Roman"/>
                <w:sz w:val="24"/>
                <w:szCs w:val="24"/>
                <w:lang w:eastAsia="uk-UA"/>
              </w:rPr>
            </w:pPr>
            <w:r w:rsidRPr="00796E0D">
              <w:rPr>
                <w:rFonts w:ascii="Times New Roman" w:eastAsia="Times New Roman" w:hAnsi="Times New Roman" w:cs="Times New Roman"/>
                <w:sz w:val="24"/>
                <w:szCs w:val="24"/>
                <w:lang w:eastAsia="uk-UA"/>
              </w:rPr>
              <w:t>1603,1</w:t>
            </w:r>
          </w:p>
        </w:tc>
        <w:tc>
          <w:tcPr>
            <w:tcW w:w="899" w:type="dxa"/>
            <w:gridSpan w:val="2"/>
            <w:tcBorders>
              <w:top w:val="single" w:sz="4" w:space="0" w:color="auto"/>
              <w:left w:val="nil"/>
              <w:bottom w:val="single" w:sz="4" w:space="0" w:color="auto"/>
              <w:right w:val="single" w:sz="4" w:space="0" w:color="auto"/>
            </w:tcBorders>
            <w:shd w:val="clear" w:color="auto" w:fill="auto"/>
            <w:noWrap/>
            <w:vAlign w:val="center"/>
            <w:hideMark/>
          </w:tcPr>
          <w:p w:rsidR="000247F8" w:rsidRPr="00796E0D" w:rsidRDefault="000247F8" w:rsidP="00095652">
            <w:pPr>
              <w:spacing w:after="0" w:line="240" w:lineRule="auto"/>
              <w:jc w:val="center"/>
              <w:rPr>
                <w:rFonts w:ascii="Times New Roman" w:eastAsia="Times New Roman" w:hAnsi="Times New Roman" w:cs="Times New Roman"/>
                <w:color w:val="000000"/>
                <w:sz w:val="24"/>
                <w:szCs w:val="24"/>
                <w:lang w:eastAsia="uk-UA"/>
              </w:rPr>
            </w:pPr>
            <w:r w:rsidRPr="00796E0D">
              <w:rPr>
                <w:rFonts w:ascii="Times New Roman" w:eastAsia="Times New Roman" w:hAnsi="Times New Roman" w:cs="Times New Roman"/>
                <w:color w:val="000000"/>
                <w:sz w:val="24"/>
                <w:szCs w:val="24"/>
                <w:lang w:eastAsia="uk-UA"/>
              </w:rPr>
              <w:t>1782</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rsidR="000247F8" w:rsidRPr="00796E0D" w:rsidRDefault="000247F8" w:rsidP="00095652">
            <w:pPr>
              <w:spacing w:after="0" w:line="240" w:lineRule="auto"/>
              <w:jc w:val="center"/>
              <w:rPr>
                <w:rFonts w:ascii="Times New Roman" w:eastAsia="Times New Roman" w:hAnsi="Times New Roman" w:cs="Times New Roman"/>
                <w:color w:val="000000"/>
                <w:sz w:val="24"/>
                <w:szCs w:val="24"/>
                <w:lang w:eastAsia="uk-UA"/>
              </w:rPr>
            </w:pPr>
            <w:r w:rsidRPr="00796E0D">
              <w:rPr>
                <w:rFonts w:ascii="Times New Roman" w:eastAsia="Times New Roman" w:hAnsi="Times New Roman" w:cs="Times New Roman"/>
                <w:color w:val="000000"/>
                <w:sz w:val="24"/>
                <w:szCs w:val="24"/>
                <w:lang w:eastAsia="uk-UA"/>
              </w:rPr>
              <w:t>98,8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47F8" w:rsidRPr="00796E0D" w:rsidRDefault="000247F8" w:rsidP="00095652">
            <w:pPr>
              <w:spacing w:after="0" w:line="240" w:lineRule="auto"/>
              <w:jc w:val="center"/>
              <w:rPr>
                <w:rFonts w:ascii="Times New Roman" w:eastAsia="Times New Roman" w:hAnsi="Times New Roman" w:cs="Times New Roman"/>
                <w:color w:val="000000"/>
                <w:sz w:val="24"/>
                <w:szCs w:val="24"/>
                <w:lang w:eastAsia="uk-UA"/>
              </w:rPr>
            </w:pPr>
            <w:r w:rsidRPr="00796E0D">
              <w:rPr>
                <w:rFonts w:ascii="Times New Roman" w:eastAsia="Times New Roman" w:hAnsi="Times New Roman" w:cs="Times New Roman"/>
                <w:color w:val="000000"/>
                <w:sz w:val="24"/>
                <w:szCs w:val="24"/>
                <w:lang w:eastAsia="uk-UA"/>
              </w:rPr>
              <w:t>178,9</w:t>
            </w:r>
          </w:p>
        </w:tc>
        <w:tc>
          <w:tcPr>
            <w:tcW w:w="1015" w:type="dxa"/>
            <w:tcBorders>
              <w:top w:val="single" w:sz="4" w:space="0" w:color="auto"/>
              <w:left w:val="nil"/>
              <w:bottom w:val="single" w:sz="4" w:space="0" w:color="auto"/>
              <w:right w:val="single" w:sz="4" w:space="0" w:color="auto"/>
            </w:tcBorders>
            <w:shd w:val="clear" w:color="auto" w:fill="auto"/>
            <w:noWrap/>
            <w:vAlign w:val="bottom"/>
            <w:hideMark/>
          </w:tcPr>
          <w:p w:rsidR="000247F8" w:rsidRPr="000247F8" w:rsidRDefault="000247F8" w:rsidP="000247F8">
            <w:pPr>
              <w:spacing w:after="0" w:line="240" w:lineRule="auto"/>
              <w:jc w:val="center"/>
              <w:rPr>
                <w:rFonts w:ascii="Times New Roman" w:hAnsi="Times New Roman" w:cs="Times New Roman"/>
                <w:color w:val="000000"/>
                <w:sz w:val="24"/>
                <w:szCs w:val="24"/>
              </w:rPr>
            </w:pPr>
            <w:r w:rsidRPr="000247F8">
              <w:rPr>
                <w:rFonts w:ascii="Times New Roman" w:hAnsi="Times New Roman" w:cs="Times New Roman"/>
                <w:color w:val="000000"/>
                <w:sz w:val="24"/>
                <w:szCs w:val="24"/>
              </w:rPr>
              <w:t>6,5678</w:t>
            </w:r>
          </w:p>
        </w:tc>
        <w:tc>
          <w:tcPr>
            <w:tcW w:w="1015" w:type="dxa"/>
            <w:tcBorders>
              <w:top w:val="single" w:sz="4" w:space="0" w:color="auto"/>
              <w:left w:val="nil"/>
              <w:bottom w:val="single" w:sz="4" w:space="0" w:color="auto"/>
              <w:right w:val="single" w:sz="4" w:space="0" w:color="auto"/>
            </w:tcBorders>
            <w:shd w:val="clear" w:color="auto" w:fill="auto"/>
            <w:noWrap/>
            <w:vAlign w:val="bottom"/>
            <w:hideMark/>
          </w:tcPr>
          <w:p w:rsidR="000247F8" w:rsidRPr="000247F8" w:rsidRDefault="000247F8" w:rsidP="000247F8">
            <w:pPr>
              <w:spacing w:after="0" w:line="240" w:lineRule="auto"/>
              <w:jc w:val="center"/>
              <w:rPr>
                <w:rFonts w:ascii="Times New Roman" w:hAnsi="Times New Roman" w:cs="Times New Roman"/>
                <w:color w:val="000000"/>
                <w:sz w:val="24"/>
                <w:szCs w:val="24"/>
              </w:rPr>
            </w:pPr>
            <w:r w:rsidRPr="000247F8">
              <w:rPr>
                <w:rFonts w:ascii="Times New Roman" w:hAnsi="Times New Roman" w:cs="Times New Roman"/>
                <w:color w:val="000000"/>
                <w:sz w:val="24"/>
                <w:szCs w:val="24"/>
              </w:rPr>
              <w:t>11,16</w:t>
            </w:r>
          </w:p>
        </w:tc>
      </w:tr>
      <w:tr w:rsidR="00202A7F" w:rsidRPr="00796E0D" w:rsidTr="00B45E74">
        <w:trPr>
          <w:trHeight w:val="430"/>
        </w:trPr>
        <w:tc>
          <w:tcPr>
            <w:tcW w:w="9837" w:type="dxa"/>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rsidR="00202A7F" w:rsidRPr="00796E0D" w:rsidRDefault="00202A7F" w:rsidP="00095652">
            <w:pPr>
              <w:spacing w:after="0" w:line="240" w:lineRule="auto"/>
              <w:jc w:val="center"/>
              <w:rPr>
                <w:rFonts w:ascii="Times New Roman" w:eastAsia="Times New Roman" w:hAnsi="Times New Roman" w:cs="Times New Roman"/>
                <w:color w:val="000000"/>
                <w:sz w:val="24"/>
                <w:szCs w:val="24"/>
                <w:lang w:eastAsia="uk-UA"/>
              </w:rPr>
            </w:pPr>
            <w:r w:rsidRPr="00796E0D">
              <w:rPr>
                <w:rFonts w:ascii="Times New Roman" w:eastAsia="Times New Roman" w:hAnsi="Times New Roman" w:cs="Times New Roman"/>
                <w:b/>
                <w:bCs/>
                <w:sz w:val="24"/>
                <w:szCs w:val="24"/>
                <w:lang w:eastAsia="uk-UA"/>
              </w:rPr>
              <w:t>Пасив</w:t>
            </w:r>
          </w:p>
        </w:tc>
      </w:tr>
      <w:tr w:rsidR="00796E0D" w:rsidRPr="00796E0D" w:rsidTr="005B7488">
        <w:trPr>
          <w:trHeight w:val="300"/>
        </w:trPr>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E0D" w:rsidRPr="00796E0D" w:rsidRDefault="00796E0D" w:rsidP="00E14322">
            <w:pPr>
              <w:spacing w:after="0" w:line="240" w:lineRule="auto"/>
              <w:rPr>
                <w:rFonts w:ascii="Times New Roman" w:eastAsia="Times New Roman" w:hAnsi="Times New Roman" w:cs="Times New Roman"/>
                <w:b/>
                <w:bCs/>
                <w:sz w:val="24"/>
                <w:szCs w:val="24"/>
                <w:lang w:eastAsia="uk-UA"/>
              </w:rPr>
            </w:pPr>
            <w:r w:rsidRPr="00796E0D">
              <w:rPr>
                <w:rFonts w:ascii="Times New Roman" w:eastAsia="Times New Roman" w:hAnsi="Times New Roman" w:cs="Times New Roman"/>
                <w:b/>
                <w:bCs/>
                <w:sz w:val="24"/>
                <w:szCs w:val="24"/>
                <w:lang w:eastAsia="uk-UA"/>
              </w:rPr>
              <w:t>I. Власний капітал</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796E0D" w:rsidRPr="00796E0D" w:rsidRDefault="00796E0D" w:rsidP="00095652">
            <w:pPr>
              <w:spacing w:after="0" w:line="240" w:lineRule="auto"/>
              <w:jc w:val="center"/>
              <w:rPr>
                <w:rFonts w:ascii="Times New Roman" w:eastAsia="Times New Roman" w:hAnsi="Times New Roman" w:cs="Times New Roman"/>
                <w:sz w:val="24"/>
                <w:szCs w:val="24"/>
                <w:lang w:eastAsia="uk-UA"/>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96E0D" w:rsidRPr="00796E0D" w:rsidRDefault="00796E0D" w:rsidP="00095652">
            <w:pPr>
              <w:spacing w:after="0" w:line="240" w:lineRule="auto"/>
              <w:jc w:val="center"/>
              <w:rPr>
                <w:rFonts w:ascii="Times New Roman" w:eastAsia="Times New Roman" w:hAnsi="Times New Roman" w:cs="Times New Roman"/>
                <w:sz w:val="24"/>
                <w:szCs w:val="24"/>
                <w:lang w:eastAsia="uk-UA"/>
              </w:rPr>
            </w:pPr>
          </w:p>
        </w:tc>
        <w:tc>
          <w:tcPr>
            <w:tcW w:w="899" w:type="dxa"/>
            <w:gridSpan w:val="2"/>
            <w:tcBorders>
              <w:top w:val="single" w:sz="4" w:space="0" w:color="auto"/>
              <w:left w:val="nil"/>
              <w:bottom w:val="single" w:sz="4" w:space="0" w:color="auto"/>
              <w:right w:val="single" w:sz="4" w:space="0" w:color="auto"/>
            </w:tcBorders>
            <w:shd w:val="clear" w:color="auto" w:fill="auto"/>
            <w:noWrap/>
            <w:vAlign w:val="center"/>
            <w:hideMark/>
          </w:tcPr>
          <w:p w:rsidR="00796E0D" w:rsidRPr="00796E0D" w:rsidRDefault="00796E0D" w:rsidP="00095652">
            <w:pPr>
              <w:spacing w:after="0" w:line="240" w:lineRule="auto"/>
              <w:jc w:val="center"/>
              <w:rPr>
                <w:rFonts w:ascii="Times New Roman" w:eastAsia="Times New Roman" w:hAnsi="Times New Roman" w:cs="Times New Roman"/>
                <w:color w:val="000000"/>
                <w:sz w:val="24"/>
                <w:szCs w:val="24"/>
                <w:lang w:eastAsia="uk-UA"/>
              </w:rPr>
            </w:pP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rsidR="00796E0D" w:rsidRPr="00796E0D" w:rsidRDefault="00796E0D" w:rsidP="00095652">
            <w:pPr>
              <w:spacing w:after="0" w:line="240" w:lineRule="auto"/>
              <w:jc w:val="center"/>
              <w:rPr>
                <w:rFonts w:ascii="Times New Roman" w:eastAsia="Times New Roman" w:hAnsi="Times New Roman" w:cs="Times New Roman"/>
                <w:color w:val="000000"/>
                <w:sz w:val="24"/>
                <w:szCs w:val="24"/>
                <w:lang w:eastAsia="uk-UA"/>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96E0D" w:rsidRPr="00796E0D" w:rsidRDefault="00796E0D" w:rsidP="00095652">
            <w:pPr>
              <w:spacing w:after="0" w:line="240" w:lineRule="auto"/>
              <w:jc w:val="center"/>
              <w:rPr>
                <w:rFonts w:ascii="Times New Roman" w:eastAsia="Times New Roman" w:hAnsi="Times New Roman" w:cs="Times New Roman"/>
                <w:color w:val="000000"/>
                <w:sz w:val="24"/>
                <w:szCs w:val="24"/>
                <w:lang w:eastAsia="uk-UA"/>
              </w:rPr>
            </w:pP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796E0D" w:rsidRPr="00796E0D" w:rsidRDefault="00796E0D" w:rsidP="00095652">
            <w:pPr>
              <w:spacing w:after="0" w:line="240" w:lineRule="auto"/>
              <w:jc w:val="center"/>
              <w:rPr>
                <w:rFonts w:ascii="Times New Roman" w:eastAsia="Times New Roman" w:hAnsi="Times New Roman" w:cs="Times New Roman"/>
                <w:color w:val="000000"/>
                <w:sz w:val="24"/>
                <w:szCs w:val="24"/>
                <w:lang w:eastAsia="uk-UA"/>
              </w:rPr>
            </w:pP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796E0D" w:rsidRPr="00796E0D" w:rsidRDefault="00796E0D" w:rsidP="00095652">
            <w:pPr>
              <w:spacing w:after="0" w:line="240" w:lineRule="auto"/>
              <w:jc w:val="center"/>
              <w:rPr>
                <w:rFonts w:ascii="Times New Roman" w:eastAsia="Times New Roman" w:hAnsi="Times New Roman" w:cs="Times New Roman"/>
                <w:color w:val="000000"/>
                <w:sz w:val="24"/>
                <w:szCs w:val="24"/>
                <w:lang w:eastAsia="uk-UA"/>
              </w:rPr>
            </w:pPr>
          </w:p>
        </w:tc>
      </w:tr>
      <w:tr w:rsidR="00796E0D" w:rsidRPr="00796E0D" w:rsidTr="00B45E74">
        <w:trPr>
          <w:trHeight w:val="300"/>
        </w:trPr>
        <w:tc>
          <w:tcPr>
            <w:tcW w:w="256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96E0D" w:rsidRDefault="00796E0D" w:rsidP="00E14322">
            <w:pPr>
              <w:spacing w:after="0" w:line="240" w:lineRule="auto"/>
              <w:rPr>
                <w:rFonts w:ascii="Times New Roman" w:eastAsia="Times New Roman" w:hAnsi="Times New Roman" w:cs="Times New Roman"/>
                <w:sz w:val="24"/>
                <w:szCs w:val="24"/>
                <w:lang w:eastAsia="uk-UA"/>
              </w:rPr>
            </w:pPr>
            <w:r w:rsidRPr="00796E0D">
              <w:rPr>
                <w:rFonts w:ascii="Times New Roman" w:eastAsia="Times New Roman" w:hAnsi="Times New Roman" w:cs="Times New Roman"/>
                <w:sz w:val="24"/>
                <w:szCs w:val="24"/>
                <w:lang w:eastAsia="uk-UA"/>
              </w:rPr>
              <w:t>Статутний капітал</w:t>
            </w:r>
          </w:p>
          <w:p w:rsidR="00E14322" w:rsidRPr="00796E0D" w:rsidRDefault="00E14322" w:rsidP="00E14322">
            <w:pPr>
              <w:spacing w:after="0" w:line="240" w:lineRule="auto"/>
              <w:rPr>
                <w:rFonts w:ascii="Times New Roman" w:eastAsia="Times New Roman" w:hAnsi="Times New Roman" w:cs="Times New Roman"/>
                <w:sz w:val="24"/>
                <w:szCs w:val="24"/>
                <w:lang w:eastAsia="uk-UA"/>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796E0D" w:rsidRPr="00796E0D" w:rsidRDefault="00796E0D" w:rsidP="00095652">
            <w:pPr>
              <w:spacing w:after="0" w:line="240" w:lineRule="auto"/>
              <w:jc w:val="center"/>
              <w:rPr>
                <w:rFonts w:ascii="Times New Roman" w:eastAsia="Times New Roman" w:hAnsi="Times New Roman" w:cs="Times New Roman"/>
                <w:sz w:val="24"/>
                <w:szCs w:val="24"/>
                <w:lang w:eastAsia="uk-UA"/>
              </w:rPr>
            </w:pPr>
            <w:r w:rsidRPr="00796E0D">
              <w:rPr>
                <w:rFonts w:ascii="Times New Roman" w:eastAsia="Times New Roman" w:hAnsi="Times New Roman" w:cs="Times New Roman"/>
                <w:sz w:val="24"/>
                <w:szCs w:val="24"/>
                <w:lang w:eastAsia="uk-UA"/>
              </w:rPr>
              <w:t>670</w:t>
            </w:r>
          </w:p>
        </w:tc>
        <w:tc>
          <w:tcPr>
            <w:tcW w:w="851" w:type="dxa"/>
            <w:tcBorders>
              <w:top w:val="nil"/>
              <w:left w:val="nil"/>
              <w:bottom w:val="single" w:sz="4" w:space="0" w:color="auto"/>
              <w:right w:val="single" w:sz="4" w:space="0" w:color="auto"/>
            </w:tcBorders>
            <w:shd w:val="clear" w:color="auto" w:fill="auto"/>
            <w:vAlign w:val="center"/>
            <w:hideMark/>
          </w:tcPr>
          <w:p w:rsidR="00796E0D" w:rsidRPr="00796E0D" w:rsidRDefault="00796E0D" w:rsidP="00095652">
            <w:pPr>
              <w:spacing w:after="0" w:line="240" w:lineRule="auto"/>
              <w:jc w:val="center"/>
              <w:rPr>
                <w:rFonts w:ascii="Times New Roman" w:eastAsia="Times New Roman" w:hAnsi="Times New Roman" w:cs="Times New Roman"/>
                <w:sz w:val="24"/>
                <w:szCs w:val="24"/>
                <w:lang w:eastAsia="uk-UA"/>
              </w:rPr>
            </w:pPr>
            <w:r w:rsidRPr="00796E0D">
              <w:rPr>
                <w:rFonts w:ascii="Times New Roman" w:eastAsia="Times New Roman" w:hAnsi="Times New Roman" w:cs="Times New Roman"/>
                <w:sz w:val="24"/>
                <w:szCs w:val="24"/>
                <w:lang w:eastAsia="uk-UA"/>
              </w:rPr>
              <w:t>670</w:t>
            </w:r>
          </w:p>
        </w:tc>
        <w:tc>
          <w:tcPr>
            <w:tcW w:w="899" w:type="dxa"/>
            <w:gridSpan w:val="2"/>
            <w:tcBorders>
              <w:top w:val="nil"/>
              <w:left w:val="nil"/>
              <w:bottom w:val="single" w:sz="4" w:space="0" w:color="auto"/>
              <w:right w:val="single" w:sz="4" w:space="0" w:color="auto"/>
            </w:tcBorders>
            <w:shd w:val="clear" w:color="auto" w:fill="auto"/>
            <w:noWrap/>
            <w:vAlign w:val="center"/>
            <w:hideMark/>
          </w:tcPr>
          <w:p w:rsidR="00796E0D" w:rsidRPr="00796E0D" w:rsidRDefault="00796E0D" w:rsidP="00095652">
            <w:pPr>
              <w:spacing w:after="0" w:line="240" w:lineRule="auto"/>
              <w:jc w:val="center"/>
              <w:rPr>
                <w:rFonts w:ascii="Times New Roman" w:eastAsia="Times New Roman" w:hAnsi="Times New Roman" w:cs="Times New Roman"/>
                <w:color w:val="000000"/>
                <w:sz w:val="24"/>
                <w:szCs w:val="24"/>
                <w:lang w:eastAsia="uk-UA"/>
              </w:rPr>
            </w:pPr>
            <w:r w:rsidRPr="00796E0D">
              <w:rPr>
                <w:rFonts w:ascii="Times New Roman" w:eastAsia="Times New Roman" w:hAnsi="Times New Roman" w:cs="Times New Roman"/>
                <w:color w:val="000000"/>
                <w:sz w:val="24"/>
                <w:szCs w:val="24"/>
                <w:lang w:eastAsia="uk-UA"/>
              </w:rPr>
              <w:t>670</w:t>
            </w:r>
          </w:p>
        </w:tc>
        <w:tc>
          <w:tcPr>
            <w:tcW w:w="1227" w:type="dxa"/>
            <w:tcBorders>
              <w:top w:val="nil"/>
              <w:left w:val="nil"/>
              <w:bottom w:val="single" w:sz="4" w:space="0" w:color="auto"/>
              <w:right w:val="single" w:sz="4" w:space="0" w:color="auto"/>
            </w:tcBorders>
            <w:shd w:val="clear" w:color="auto" w:fill="auto"/>
            <w:noWrap/>
            <w:vAlign w:val="center"/>
            <w:hideMark/>
          </w:tcPr>
          <w:p w:rsidR="00796E0D" w:rsidRPr="00796E0D" w:rsidRDefault="00796E0D" w:rsidP="00095652">
            <w:pPr>
              <w:spacing w:after="0" w:line="240" w:lineRule="auto"/>
              <w:jc w:val="center"/>
              <w:rPr>
                <w:rFonts w:ascii="Times New Roman" w:eastAsia="Times New Roman" w:hAnsi="Times New Roman" w:cs="Times New Roman"/>
                <w:color w:val="000000"/>
                <w:sz w:val="24"/>
                <w:szCs w:val="24"/>
                <w:lang w:eastAsia="uk-UA"/>
              </w:rPr>
            </w:pPr>
            <w:r w:rsidRPr="00796E0D">
              <w:rPr>
                <w:rFonts w:ascii="Times New Roman" w:eastAsia="Times New Roman" w:hAnsi="Times New Roman" w:cs="Times New Roman"/>
                <w:color w:val="000000"/>
                <w:sz w:val="24"/>
                <w:szCs w:val="24"/>
                <w:lang w:eastAsia="uk-UA"/>
              </w:rPr>
              <w:t>0</w:t>
            </w:r>
          </w:p>
        </w:tc>
        <w:tc>
          <w:tcPr>
            <w:tcW w:w="1276" w:type="dxa"/>
            <w:tcBorders>
              <w:top w:val="nil"/>
              <w:left w:val="nil"/>
              <w:bottom w:val="single" w:sz="4" w:space="0" w:color="auto"/>
              <w:right w:val="single" w:sz="4" w:space="0" w:color="auto"/>
            </w:tcBorders>
            <w:shd w:val="clear" w:color="auto" w:fill="auto"/>
            <w:noWrap/>
            <w:vAlign w:val="center"/>
            <w:hideMark/>
          </w:tcPr>
          <w:p w:rsidR="00796E0D" w:rsidRPr="00796E0D" w:rsidRDefault="00796E0D" w:rsidP="00095652">
            <w:pPr>
              <w:spacing w:after="0" w:line="240" w:lineRule="auto"/>
              <w:jc w:val="center"/>
              <w:rPr>
                <w:rFonts w:ascii="Times New Roman" w:eastAsia="Times New Roman" w:hAnsi="Times New Roman" w:cs="Times New Roman"/>
                <w:color w:val="000000"/>
                <w:sz w:val="24"/>
                <w:szCs w:val="24"/>
                <w:lang w:eastAsia="uk-UA"/>
              </w:rPr>
            </w:pPr>
            <w:r w:rsidRPr="00796E0D">
              <w:rPr>
                <w:rFonts w:ascii="Times New Roman" w:eastAsia="Times New Roman" w:hAnsi="Times New Roman" w:cs="Times New Roman"/>
                <w:color w:val="000000"/>
                <w:sz w:val="24"/>
                <w:szCs w:val="24"/>
                <w:lang w:eastAsia="uk-UA"/>
              </w:rPr>
              <w:t>0</w:t>
            </w:r>
          </w:p>
        </w:tc>
        <w:tc>
          <w:tcPr>
            <w:tcW w:w="1015" w:type="dxa"/>
            <w:tcBorders>
              <w:top w:val="nil"/>
              <w:left w:val="nil"/>
              <w:bottom w:val="single" w:sz="4" w:space="0" w:color="auto"/>
              <w:right w:val="single" w:sz="4" w:space="0" w:color="auto"/>
            </w:tcBorders>
            <w:shd w:val="clear" w:color="auto" w:fill="auto"/>
            <w:noWrap/>
            <w:vAlign w:val="center"/>
            <w:hideMark/>
          </w:tcPr>
          <w:p w:rsidR="00796E0D" w:rsidRPr="00796E0D" w:rsidRDefault="00796E0D" w:rsidP="00095652">
            <w:pPr>
              <w:spacing w:after="0" w:line="240" w:lineRule="auto"/>
              <w:jc w:val="center"/>
              <w:rPr>
                <w:rFonts w:ascii="Times New Roman" w:eastAsia="Times New Roman" w:hAnsi="Times New Roman" w:cs="Times New Roman"/>
                <w:color w:val="000000"/>
                <w:sz w:val="24"/>
                <w:szCs w:val="24"/>
                <w:lang w:eastAsia="uk-UA"/>
              </w:rPr>
            </w:pPr>
            <w:r w:rsidRPr="00796E0D">
              <w:rPr>
                <w:rFonts w:ascii="Times New Roman" w:eastAsia="Times New Roman" w:hAnsi="Times New Roman" w:cs="Times New Roman"/>
                <w:color w:val="000000"/>
                <w:sz w:val="24"/>
                <w:szCs w:val="24"/>
                <w:lang w:eastAsia="uk-UA"/>
              </w:rPr>
              <w:t>100</w:t>
            </w:r>
          </w:p>
        </w:tc>
        <w:tc>
          <w:tcPr>
            <w:tcW w:w="1015" w:type="dxa"/>
            <w:tcBorders>
              <w:top w:val="nil"/>
              <w:left w:val="nil"/>
              <w:bottom w:val="single" w:sz="4" w:space="0" w:color="auto"/>
              <w:right w:val="single" w:sz="8" w:space="0" w:color="auto"/>
            </w:tcBorders>
            <w:shd w:val="clear" w:color="auto" w:fill="auto"/>
            <w:noWrap/>
            <w:vAlign w:val="center"/>
            <w:hideMark/>
          </w:tcPr>
          <w:p w:rsidR="00796E0D" w:rsidRPr="00796E0D" w:rsidRDefault="00796E0D" w:rsidP="00095652">
            <w:pPr>
              <w:spacing w:after="0" w:line="240" w:lineRule="auto"/>
              <w:jc w:val="center"/>
              <w:rPr>
                <w:rFonts w:ascii="Times New Roman" w:eastAsia="Times New Roman" w:hAnsi="Times New Roman" w:cs="Times New Roman"/>
                <w:color w:val="000000"/>
                <w:sz w:val="24"/>
                <w:szCs w:val="24"/>
                <w:lang w:eastAsia="uk-UA"/>
              </w:rPr>
            </w:pPr>
            <w:r w:rsidRPr="00796E0D">
              <w:rPr>
                <w:rFonts w:ascii="Times New Roman" w:eastAsia="Times New Roman" w:hAnsi="Times New Roman" w:cs="Times New Roman"/>
                <w:color w:val="000000"/>
                <w:sz w:val="24"/>
                <w:szCs w:val="24"/>
                <w:lang w:eastAsia="uk-UA"/>
              </w:rPr>
              <w:t>100</w:t>
            </w:r>
          </w:p>
        </w:tc>
      </w:tr>
      <w:tr w:rsidR="00B45E74" w:rsidRPr="00796E0D" w:rsidTr="003F020E">
        <w:trPr>
          <w:trHeight w:val="300"/>
        </w:trPr>
        <w:tc>
          <w:tcPr>
            <w:tcW w:w="9837" w:type="dxa"/>
            <w:gridSpan w:val="10"/>
            <w:tcBorders>
              <w:top w:val="single" w:sz="4" w:space="0" w:color="auto"/>
              <w:left w:val="single" w:sz="8" w:space="0" w:color="auto"/>
              <w:bottom w:val="single" w:sz="4" w:space="0" w:color="auto"/>
              <w:right w:val="single" w:sz="8" w:space="0" w:color="auto"/>
            </w:tcBorders>
            <w:shd w:val="clear" w:color="auto" w:fill="auto"/>
            <w:vAlign w:val="center"/>
            <w:hideMark/>
          </w:tcPr>
          <w:p w:rsidR="00B45E74" w:rsidRPr="00796E0D" w:rsidRDefault="00B45E74" w:rsidP="003F020E">
            <w:pPr>
              <w:spacing w:after="0" w:line="240" w:lineRule="auto"/>
              <w:jc w:val="right"/>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lastRenderedPageBreak/>
              <w:t>Продовження таблиці 2.1.</w:t>
            </w:r>
          </w:p>
        </w:tc>
      </w:tr>
      <w:tr w:rsidR="000247F8" w:rsidRPr="00796E0D" w:rsidTr="000247F8">
        <w:trPr>
          <w:trHeight w:val="300"/>
        </w:trPr>
        <w:tc>
          <w:tcPr>
            <w:tcW w:w="256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247F8" w:rsidRPr="00796E0D" w:rsidRDefault="000247F8" w:rsidP="00E14322">
            <w:pPr>
              <w:spacing w:after="0" w:line="240" w:lineRule="auto"/>
              <w:rPr>
                <w:rFonts w:ascii="Times New Roman" w:eastAsia="Times New Roman" w:hAnsi="Times New Roman" w:cs="Times New Roman"/>
                <w:sz w:val="24"/>
                <w:szCs w:val="24"/>
                <w:lang w:eastAsia="uk-UA"/>
              </w:rPr>
            </w:pPr>
            <w:r w:rsidRPr="00796E0D">
              <w:rPr>
                <w:rFonts w:ascii="Times New Roman" w:eastAsia="Times New Roman" w:hAnsi="Times New Roman" w:cs="Times New Roman"/>
                <w:sz w:val="24"/>
                <w:szCs w:val="24"/>
                <w:lang w:eastAsia="uk-UA"/>
              </w:rPr>
              <w:t>Додатковий вкладений капітал</w:t>
            </w:r>
          </w:p>
        </w:tc>
        <w:tc>
          <w:tcPr>
            <w:tcW w:w="992" w:type="dxa"/>
            <w:gridSpan w:val="2"/>
            <w:tcBorders>
              <w:top w:val="nil"/>
              <w:left w:val="nil"/>
              <w:bottom w:val="single" w:sz="4" w:space="0" w:color="auto"/>
              <w:right w:val="single" w:sz="4" w:space="0" w:color="auto"/>
            </w:tcBorders>
            <w:shd w:val="clear" w:color="auto" w:fill="auto"/>
            <w:vAlign w:val="center"/>
            <w:hideMark/>
          </w:tcPr>
          <w:p w:rsidR="000247F8" w:rsidRPr="00796E0D" w:rsidRDefault="000247F8" w:rsidP="00095652">
            <w:pPr>
              <w:spacing w:after="0" w:line="240" w:lineRule="auto"/>
              <w:jc w:val="center"/>
              <w:rPr>
                <w:rFonts w:ascii="Times New Roman" w:eastAsia="Times New Roman" w:hAnsi="Times New Roman" w:cs="Times New Roman"/>
                <w:sz w:val="24"/>
                <w:szCs w:val="24"/>
                <w:lang w:eastAsia="uk-UA"/>
              </w:rPr>
            </w:pPr>
            <w:r w:rsidRPr="00796E0D">
              <w:rPr>
                <w:rFonts w:ascii="Times New Roman" w:eastAsia="Times New Roman" w:hAnsi="Times New Roman" w:cs="Times New Roman"/>
                <w:sz w:val="24"/>
                <w:szCs w:val="24"/>
                <w:lang w:eastAsia="uk-UA"/>
              </w:rPr>
              <w:t>80</w:t>
            </w:r>
          </w:p>
        </w:tc>
        <w:tc>
          <w:tcPr>
            <w:tcW w:w="992" w:type="dxa"/>
            <w:gridSpan w:val="2"/>
            <w:tcBorders>
              <w:top w:val="nil"/>
              <w:left w:val="nil"/>
              <w:bottom w:val="single" w:sz="4" w:space="0" w:color="auto"/>
              <w:right w:val="single" w:sz="4" w:space="0" w:color="auto"/>
            </w:tcBorders>
            <w:shd w:val="clear" w:color="auto" w:fill="auto"/>
            <w:vAlign w:val="center"/>
            <w:hideMark/>
          </w:tcPr>
          <w:p w:rsidR="000247F8" w:rsidRPr="00796E0D" w:rsidRDefault="000247F8" w:rsidP="00095652">
            <w:pPr>
              <w:spacing w:after="0" w:line="240" w:lineRule="auto"/>
              <w:jc w:val="center"/>
              <w:rPr>
                <w:rFonts w:ascii="Times New Roman" w:eastAsia="Times New Roman" w:hAnsi="Times New Roman" w:cs="Times New Roman"/>
                <w:sz w:val="24"/>
                <w:szCs w:val="24"/>
                <w:lang w:eastAsia="uk-UA"/>
              </w:rPr>
            </w:pPr>
            <w:r w:rsidRPr="00796E0D">
              <w:rPr>
                <w:rFonts w:ascii="Times New Roman" w:eastAsia="Times New Roman" w:hAnsi="Times New Roman" w:cs="Times New Roman"/>
                <w:sz w:val="24"/>
                <w:szCs w:val="24"/>
                <w:lang w:eastAsia="uk-UA"/>
              </w:rPr>
              <w:t>80</w:t>
            </w:r>
          </w:p>
        </w:tc>
        <w:tc>
          <w:tcPr>
            <w:tcW w:w="758" w:type="dxa"/>
            <w:tcBorders>
              <w:top w:val="nil"/>
              <w:left w:val="nil"/>
              <w:bottom w:val="single" w:sz="4" w:space="0" w:color="auto"/>
              <w:right w:val="single" w:sz="4" w:space="0" w:color="auto"/>
            </w:tcBorders>
            <w:shd w:val="clear" w:color="auto" w:fill="auto"/>
            <w:noWrap/>
            <w:vAlign w:val="center"/>
            <w:hideMark/>
          </w:tcPr>
          <w:p w:rsidR="000247F8" w:rsidRPr="00796E0D" w:rsidRDefault="000247F8" w:rsidP="00095652">
            <w:pPr>
              <w:spacing w:after="0" w:line="240" w:lineRule="auto"/>
              <w:jc w:val="center"/>
              <w:rPr>
                <w:rFonts w:ascii="Times New Roman" w:eastAsia="Times New Roman" w:hAnsi="Times New Roman" w:cs="Times New Roman"/>
                <w:color w:val="000000"/>
                <w:sz w:val="24"/>
                <w:szCs w:val="24"/>
                <w:lang w:eastAsia="uk-UA"/>
              </w:rPr>
            </w:pPr>
          </w:p>
        </w:tc>
        <w:tc>
          <w:tcPr>
            <w:tcW w:w="1227" w:type="dxa"/>
            <w:tcBorders>
              <w:top w:val="nil"/>
              <w:left w:val="nil"/>
              <w:bottom w:val="single" w:sz="4" w:space="0" w:color="auto"/>
              <w:right w:val="single" w:sz="4" w:space="0" w:color="auto"/>
            </w:tcBorders>
            <w:shd w:val="clear" w:color="auto" w:fill="auto"/>
            <w:noWrap/>
            <w:vAlign w:val="center"/>
            <w:hideMark/>
          </w:tcPr>
          <w:p w:rsidR="000247F8" w:rsidRPr="00796E0D" w:rsidRDefault="000247F8" w:rsidP="00095652">
            <w:pPr>
              <w:spacing w:after="0" w:line="240" w:lineRule="auto"/>
              <w:jc w:val="center"/>
              <w:rPr>
                <w:rFonts w:ascii="Times New Roman" w:eastAsia="Times New Roman" w:hAnsi="Times New Roman" w:cs="Times New Roman"/>
                <w:color w:val="000000"/>
                <w:sz w:val="24"/>
                <w:szCs w:val="24"/>
                <w:lang w:eastAsia="uk-UA"/>
              </w:rPr>
            </w:pPr>
            <w:r w:rsidRPr="00796E0D">
              <w:rPr>
                <w:rFonts w:ascii="Times New Roman" w:eastAsia="Times New Roman" w:hAnsi="Times New Roman" w:cs="Times New Roman"/>
                <w:color w:val="000000"/>
                <w:sz w:val="24"/>
                <w:szCs w:val="24"/>
                <w:lang w:eastAsia="uk-UA"/>
              </w:rPr>
              <w:t>0</w:t>
            </w:r>
          </w:p>
        </w:tc>
        <w:tc>
          <w:tcPr>
            <w:tcW w:w="1276" w:type="dxa"/>
            <w:tcBorders>
              <w:top w:val="nil"/>
              <w:left w:val="nil"/>
              <w:bottom w:val="single" w:sz="4" w:space="0" w:color="auto"/>
              <w:right w:val="single" w:sz="4" w:space="0" w:color="auto"/>
            </w:tcBorders>
            <w:shd w:val="clear" w:color="auto" w:fill="auto"/>
            <w:noWrap/>
            <w:vAlign w:val="center"/>
            <w:hideMark/>
          </w:tcPr>
          <w:p w:rsidR="000247F8" w:rsidRPr="00796E0D" w:rsidRDefault="000247F8" w:rsidP="00095652">
            <w:pPr>
              <w:spacing w:after="0" w:line="240" w:lineRule="auto"/>
              <w:jc w:val="center"/>
              <w:rPr>
                <w:rFonts w:ascii="Times New Roman" w:eastAsia="Times New Roman" w:hAnsi="Times New Roman" w:cs="Times New Roman"/>
                <w:color w:val="000000"/>
                <w:sz w:val="24"/>
                <w:szCs w:val="24"/>
                <w:lang w:eastAsia="uk-UA"/>
              </w:rPr>
            </w:pPr>
            <w:r w:rsidRPr="00796E0D">
              <w:rPr>
                <w:rFonts w:ascii="Times New Roman" w:eastAsia="Times New Roman" w:hAnsi="Times New Roman" w:cs="Times New Roman"/>
                <w:color w:val="000000"/>
                <w:sz w:val="24"/>
                <w:szCs w:val="24"/>
                <w:lang w:eastAsia="uk-UA"/>
              </w:rPr>
              <w:t>-80</w:t>
            </w:r>
          </w:p>
        </w:tc>
        <w:tc>
          <w:tcPr>
            <w:tcW w:w="1015" w:type="dxa"/>
            <w:tcBorders>
              <w:top w:val="nil"/>
              <w:left w:val="nil"/>
              <w:bottom w:val="single" w:sz="4" w:space="0" w:color="auto"/>
              <w:right w:val="single" w:sz="4" w:space="0" w:color="auto"/>
            </w:tcBorders>
            <w:shd w:val="clear" w:color="auto" w:fill="auto"/>
            <w:noWrap/>
            <w:vAlign w:val="center"/>
            <w:hideMark/>
          </w:tcPr>
          <w:p w:rsidR="000247F8" w:rsidRPr="000247F8" w:rsidRDefault="000247F8" w:rsidP="000247F8">
            <w:pPr>
              <w:spacing w:after="0" w:line="240" w:lineRule="auto"/>
              <w:jc w:val="center"/>
              <w:rPr>
                <w:rFonts w:ascii="Times New Roman" w:hAnsi="Times New Roman" w:cs="Times New Roman"/>
                <w:color w:val="000000"/>
                <w:sz w:val="24"/>
                <w:szCs w:val="24"/>
              </w:rPr>
            </w:pPr>
            <w:r w:rsidRPr="000247F8">
              <w:rPr>
                <w:rFonts w:ascii="Times New Roman" w:hAnsi="Times New Roman" w:cs="Times New Roman"/>
                <w:color w:val="000000"/>
                <w:sz w:val="24"/>
                <w:szCs w:val="24"/>
              </w:rPr>
              <w:t>0</w:t>
            </w:r>
          </w:p>
        </w:tc>
        <w:tc>
          <w:tcPr>
            <w:tcW w:w="1015" w:type="dxa"/>
            <w:tcBorders>
              <w:top w:val="nil"/>
              <w:left w:val="nil"/>
              <w:bottom w:val="single" w:sz="4" w:space="0" w:color="auto"/>
              <w:right w:val="single" w:sz="8" w:space="0" w:color="auto"/>
            </w:tcBorders>
            <w:shd w:val="clear" w:color="auto" w:fill="auto"/>
            <w:noWrap/>
            <w:vAlign w:val="center"/>
            <w:hideMark/>
          </w:tcPr>
          <w:p w:rsidR="000247F8" w:rsidRPr="000247F8" w:rsidRDefault="000247F8" w:rsidP="000247F8">
            <w:pPr>
              <w:spacing w:after="0" w:line="240" w:lineRule="auto"/>
              <w:jc w:val="center"/>
              <w:rPr>
                <w:rFonts w:ascii="Times New Roman" w:hAnsi="Times New Roman" w:cs="Times New Roman"/>
                <w:color w:val="000000"/>
                <w:sz w:val="24"/>
                <w:szCs w:val="24"/>
              </w:rPr>
            </w:pPr>
            <w:r w:rsidRPr="000247F8">
              <w:rPr>
                <w:rFonts w:ascii="Times New Roman" w:hAnsi="Times New Roman" w:cs="Times New Roman"/>
                <w:color w:val="000000"/>
                <w:sz w:val="24"/>
                <w:szCs w:val="24"/>
              </w:rPr>
              <w:t>0</w:t>
            </w:r>
          </w:p>
        </w:tc>
      </w:tr>
      <w:tr w:rsidR="000247F8" w:rsidRPr="00796E0D" w:rsidTr="000247F8">
        <w:trPr>
          <w:trHeight w:val="300"/>
        </w:trPr>
        <w:tc>
          <w:tcPr>
            <w:tcW w:w="256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247F8" w:rsidRPr="00796E0D" w:rsidRDefault="000247F8" w:rsidP="00E14322">
            <w:pPr>
              <w:spacing w:after="0" w:line="240" w:lineRule="auto"/>
              <w:rPr>
                <w:rFonts w:ascii="Times New Roman" w:eastAsia="Times New Roman" w:hAnsi="Times New Roman" w:cs="Times New Roman"/>
                <w:sz w:val="24"/>
                <w:szCs w:val="24"/>
                <w:lang w:eastAsia="uk-UA"/>
              </w:rPr>
            </w:pPr>
            <w:r w:rsidRPr="00796E0D">
              <w:rPr>
                <w:rFonts w:ascii="Times New Roman" w:eastAsia="Times New Roman" w:hAnsi="Times New Roman" w:cs="Times New Roman"/>
                <w:sz w:val="24"/>
                <w:szCs w:val="24"/>
                <w:lang w:eastAsia="uk-UA"/>
              </w:rPr>
              <w:t>Нерозподілений прибуток (непокритий збиток)</w:t>
            </w:r>
          </w:p>
        </w:tc>
        <w:tc>
          <w:tcPr>
            <w:tcW w:w="992" w:type="dxa"/>
            <w:gridSpan w:val="2"/>
            <w:tcBorders>
              <w:top w:val="nil"/>
              <w:left w:val="nil"/>
              <w:bottom w:val="single" w:sz="4" w:space="0" w:color="auto"/>
              <w:right w:val="single" w:sz="4" w:space="0" w:color="auto"/>
            </w:tcBorders>
            <w:shd w:val="clear" w:color="auto" w:fill="auto"/>
            <w:vAlign w:val="center"/>
            <w:hideMark/>
          </w:tcPr>
          <w:p w:rsidR="000247F8" w:rsidRPr="00796E0D" w:rsidRDefault="000247F8" w:rsidP="00095652">
            <w:pPr>
              <w:spacing w:after="0" w:line="240" w:lineRule="auto"/>
              <w:jc w:val="center"/>
              <w:rPr>
                <w:rFonts w:ascii="Times New Roman" w:eastAsia="Times New Roman" w:hAnsi="Times New Roman" w:cs="Times New Roman"/>
                <w:sz w:val="24"/>
                <w:szCs w:val="24"/>
                <w:lang w:eastAsia="uk-UA"/>
              </w:rPr>
            </w:pPr>
            <w:r w:rsidRPr="00796E0D">
              <w:rPr>
                <w:rFonts w:ascii="Times New Roman" w:eastAsia="Times New Roman" w:hAnsi="Times New Roman" w:cs="Times New Roman"/>
                <w:sz w:val="24"/>
                <w:szCs w:val="24"/>
                <w:lang w:eastAsia="uk-UA"/>
              </w:rPr>
              <w:t>82</w:t>
            </w:r>
          </w:p>
        </w:tc>
        <w:tc>
          <w:tcPr>
            <w:tcW w:w="992" w:type="dxa"/>
            <w:gridSpan w:val="2"/>
            <w:tcBorders>
              <w:top w:val="nil"/>
              <w:left w:val="nil"/>
              <w:bottom w:val="single" w:sz="4" w:space="0" w:color="auto"/>
              <w:right w:val="single" w:sz="4" w:space="0" w:color="auto"/>
            </w:tcBorders>
            <w:shd w:val="clear" w:color="auto" w:fill="auto"/>
            <w:vAlign w:val="center"/>
            <w:hideMark/>
          </w:tcPr>
          <w:p w:rsidR="000247F8" w:rsidRPr="00796E0D" w:rsidRDefault="000247F8" w:rsidP="00095652">
            <w:pPr>
              <w:spacing w:after="0" w:line="240" w:lineRule="auto"/>
              <w:jc w:val="center"/>
              <w:rPr>
                <w:rFonts w:ascii="Times New Roman" w:eastAsia="Times New Roman" w:hAnsi="Times New Roman" w:cs="Times New Roman"/>
                <w:sz w:val="24"/>
                <w:szCs w:val="24"/>
                <w:lang w:eastAsia="uk-UA"/>
              </w:rPr>
            </w:pPr>
            <w:r w:rsidRPr="00796E0D">
              <w:rPr>
                <w:rFonts w:ascii="Times New Roman" w:eastAsia="Times New Roman" w:hAnsi="Times New Roman" w:cs="Times New Roman"/>
                <w:sz w:val="24"/>
                <w:szCs w:val="24"/>
                <w:lang w:eastAsia="uk-UA"/>
              </w:rPr>
              <w:t>100</w:t>
            </w:r>
          </w:p>
        </w:tc>
        <w:tc>
          <w:tcPr>
            <w:tcW w:w="758" w:type="dxa"/>
            <w:tcBorders>
              <w:top w:val="nil"/>
              <w:left w:val="nil"/>
              <w:bottom w:val="single" w:sz="4" w:space="0" w:color="auto"/>
              <w:right w:val="single" w:sz="4" w:space="0" w:color="auto"/>
            </w:tcBorders>
            <w:shd w:val="clear" w:color="auto" w:fill="auto"/>
            <w:noWrap/>
            <w:vAlign w:val="center"/>
            <w:hideMark/>
          </w:tcPr>
          <w:p w:rsidR="000247F8" w:rsidRPr="00796E0D" w:rsidRDefault="000247F8" w:rsidP="00095652">
            <w:pPr>
              <w:spacing w:after="0" w:line="240" w:lineRule="auto"/>
              <w:jc w:val="center"/>
              <w:rPr>
                <w:rFonts w:ascii="Times New Roman" w:eastAsia="Times New Roman" w:hAnsi="Times New Roman" w:cs="Times New Roman"/>
                <w:color w:val="000000"/>
                <w:sz w:val="24"/>
                <w:szCs w:val="24"/>
                <w:lang w:eastAsia="uk-UA"/>
              </w:rPr>
            </w:pPr>
            <w:r w:rsidRPr="00796E0D">
              <w:rPr>
                <w:rFonts w:ascii="Times New Roman" w:eastAsia="Times New Roman" w:hAnsi="Times New Roman" w:cs="Times New Roman"/>
                <w:color w:val="000000"/>
                <w:sz w:val="24"/>
                <w:szCs w:val="24"/>
                <w:lang w:eastAsia="uk-UA"/>
              </w:rPr>
              <w:t>148,94</w:t>
            </w:r>
          </w:p>
        </w:tc>
        <w:tc>
          <w:tcPr>
            <w:tcW w:w="1227" w:type="dxa"/>
            <w:tcBorders>
              <w:top w:val="nil"/>
              <w:left w:val="nil"/>
              <w:bottom w:val="single" w:sz="4" w:space="0" w:color="auto"/>
              <w:right w:val="single" w:sz="4" w:space="0" w:color="auto"/>
            </w:tcBorders>
            <w:shd w:val="clear" w:color="auto" w:fill="auto"/>
            <w:noWrap/>
            <w:vAlign w:val="center"/>
            <w:hideMark/>
          </w:tcPr>
          <w:p w:rsidR="000247F8" w:rsidRPr="00796E0D" w:rsidRDefault="000247F8" w:rsidP="00095652">
            <w:pPr>
              <w:spacing w:after="0" w:line="240" w:lineRule="auto"/>
              <w:jc w:val="center"/>
              <w:rPr>
                <w:rFonts w:ascii="Times New Roman" w:eastAsia="Times New Roman" w:hAnsi="Times New Roman" w:cs="Times New Roman"/>
                <w:color w:val="000000"/>
                <w:sz w:val="24"/>
                <w:szCs w:val="24"/>
                <w:lang w:eastAsia="uk-UA"/>
              </w:rPr>
            </w:pPr>
            <w:r w:rsidRPr="00796E0D">
              <w:rPr>
                <w:rFonts w:ascii="Times New Roman" w:eastAsia="Times New Roman" w:hAnsi="Times New Roman" w:cs="Times New Roman"/>
                <w:color w:val="000000"/>
                <w:sz w:val="24"/>
                <w:szCs w:val="24"/>
                <w:lang w:eastAsia="uk-UA"/>
              </w:rPr>
              <w:t>18</w:t>
            </w:r>
          </w:p>
        </w:tc>
        <w:tc>
          <w:tcPr>
            <w:tcW w:w="1276" w:type="dxa"/>
            <w:tcBorders>
              <w:top w:val="nil"/>
              <w:left w:val="nil"/>
              <w:bottom w:val="single" w:sz="4" w:space="0" w:color="auto"/>
              <w:right w:val="single" w:sz="4" w:space="0" w:color="auto"/>
            </w:tcBorders>
            <w:shd w:val="clear" w:color="auto" w:fill="auto"/>
            <w:noWrap/>
            <w:vAlign w:val="center"/>
            <w:hideMark/>
          </w:tcPr>
          <w:p w:rsidR="000247F8" w:rsidRPr="00796E0D" w:rsidRDefault="000247F8" w:rsidP="00095652">
            <w:pPr>
              <w:spacing w:after="0" w:line="240" w:lineRule="auto"/>
              <w:jc w:val="center"/>
              <w:rPr>
                <w:rFonts w:ascii="Times New Roman" w:eastAsia="Times New Roman" w:hAnsi="Times New Roman" w:cs="Times New Roman"/>
                <w:color w:val="000000"/>
                <w:sz w:val="24"/>
                <w:szCs w:val="24"/>
                <w:lang w:eastAsia="uk-UA"/>
              </w:rPr>
            </w:pPr>
            <w:r w:rsidRPr="00796E0D">
              <w:rPr>
                <w:rFonts w:ascii="Times New Roman" w:eastAsia="Times New Roman" w:hAnsi="Times New Roman" w:cs="Times New Roman"/>
                <w:color w:val="000000"/>
                <w:sz w:val="24"/>
                <w:szCs w:val="24"/>
                <w:lang w:eastAsia="uk-UA"/>
              </w:rPr>
              <w:t>48,94</w:t>
            </w:r>
          </w:p>
        </w:tc>
        <w:tc>
          <w:tcPr>
            <w:tcW w:w="1015" w:type="dxa"/>
            <w:tcBorders>
              <w:top w:val="nil"/>
              <w:left w:val="nil"/>
              <w:bottom w:val="single" w:sz="4" w:space="0" w:color="auto"/>
              <w:right w:val="single" w:sz="4" w:space="0" w:color="auto"/>
            </w:tcBorders>
            <w:shd w:val="clear" w:color="auto" w:fill="auto"/>
            <w:noWrap/>
            <w:vAlign w:val="center"/>
            <w:hideMark/>
          </w:tcPr>
          <w:p w:rsidR="000247F8" w:rsidRPr="000247F8" w:rsidRDefault="000247F8" w:rsidP="000247F8">
            <w:pPr>
              <w:spacing w:after="0" w:line="240" w:lineRule="auto"/>
              <w:jc w:val="center"/>
              <w:rPr>
                <w:rFonts w:ascii="Times New Roman" w:hAnsi="Times New Roman" w:cs="Times New Roman"/>
                <w:color w:val="000000"/>
                <w:sz w:val="24"/>
                <w:szCs w:val="24"/>
              </w:rPr>
            </w:pPr>
            <w:r w:rsidRPr="000247F8">
              <w:rPr>
                <w:rFonts w:ascii="Times New Roman" w:hAnsi="Times New Roman" w:cs="Times New Roman"/>
                <w:color w:val="000000"/>
                <w:sz w:val="24"/>
                <w:szCs w:val="24"/>
              </w:rPr>
              <w:t>0</w:t>
            </w:r>
          </w:p>
        </w:tc>
        <w:tc>
          <w:tcPr>
            <w:tcW w:w="1015" w:type="dxa"/>
            <w:tcBorders>
              <w:top w:val="nil"/>
              <w:left w:val="nil"/>
              <w:bottom w:val="single" w:sz="4" w:space="0" w:color="auto"/>
              <w:right w:val="single" w:sz="8" w:space="0" w:color="auto"/>
            </w:tcBorders>
            <w:shd w:val="clear" w:color="auto" w:fill="auto"/>
            <w:noWrap/>
            <w:vAlign w:val="center"/>
            <w:hideMark/>
          </w:tcPr>
          <w:p w:rsidR="000247F8" w:rsidRPr="000247F8" w:rsidRDefault="000247F8" w:rsidP="000247F8">
            <w:pPr>
              <w:spacing w:after="0" w:line="240" w:lineRule="auto"/>
              <w:jc w:val="center"/>
              <w:rPr>
                <w:rFonts w:ascii="Times New Roman" w:hAnsi="Times New Roman" w:cs="Times New Roman"/>
                <w:color w:val="000000"/>
                <w:sz w:val="24"/>
                <w:szCs w:val="24"/>
              </w:rPr>
            </w:pPr>
            <w:r w:rsidRPr="000247F8">
              <w:rPr>
                <w:rFonts w:ascii="Times New Roman" w:hAnsi="Times New Roman" w:cs="Times New Roman"/>
                <w:color w:val="000000"/>
                <w:sz w:val="24"/>
                <w:szCs w:val="24"/>
              </w:rPr>
              <w:t>-100</w:t>
            </w:r>
          </w:p>
        </w:tc>
      </w:tr>
      <w:tr w:rsidR="000247F8" w:rsidRPr="00796E0D" w:rsidTr="000247F8">
        <w:trPr>
          <w:trHeight w:val="300"/>
        </w:trPr>
        <w:tc>
          <w:tcPr>
            <w:tcW w:w="256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247F8" w:rsidRPr="00796E0D" w:rsidRDefault="000247F8" w:rsidP="00E14322">
            <w:pPr>
              <w:spacing w:after="0" w:line="240" w:lineRule="auto"/>
              <w:rPr>
                <w:rFonts w:ascii="Times New Roman" w:eastAsia="Times New Roman" w:hAnsi="Times New Roman" w:cs="Times New Roman"/>
                <w:b/>
                <w:bCs/>
                <w:sz w:val="24"/>
                <w:szCs w:val="24"/>
                <w:lang w:eastAsia="uk-UA"/>
              </w:rPr>
            </w:pPr>
            <w:r w:rsidRPr="00796E0D">
              <w:rPr>
                <w:rFonts w:ascii="Times New Roman" w:eastAsia="Times New Roman" w:hAnsi="Times New Roman" w:cs="Times New Roman"/>
                <w:b/>
                <w:bCs/>
                <w:sz w:val="24"/>
                <w:szCs w:val="24"/>
                <w:lang w:eastAsia="uk-UA"/>
              </w:rPr>
              <w:t>Усього за розділом I</w:t>
            </w:r>
          </w:p>
        </w:tc>
        <w:tc>
          <w:tcPr>
            <w:tcW w:w="992" w:type="dxa"/>
            <w:gridSpan w:val="2"/>
            <w:tcBorders>
              <w:top w:val="nil"/>
              <w:left w:val="nil"/>
              <w:bottom w:val="single" w:sz="4" w:space="0" w:color="auto"/>
              <w:right w:val="single" w:sz="4" w:space="0" w:color="auto"/>
            </w:tcBorders>
            <w:shd w:val="clear" w:color="auto" w:fill="auto"/>
            <w:vAlign w:val="center"/>
            <w:hideMark/>
          </w:tcPr>
          <w:p w:rsidR="000247F8" w:rsidRPr="00796E0D" w:rsidRDefault="000247F8" w:rsidP="00095652">
            <w:pPr>
              <w:spacing w:after="0" w:line="240" w:lineRule="auto"/>
              <w:jc w:val="center"/>
              <w:rPr>
                <w:rFonts w:ascii="Times New Roman" w:eastAsia="Times New Roman" w:hAnsi="Times New Roman" w:cs="Times New Roman"/>
                <w:sz w:val="24"/>
                <w:szCs w:val="24"/>
                <w:lang w:eastAsia="uk-UA"/>
              </w:rPr>
            </w:pPr>
            <w:r w:rsidRPr="00796E0D">
              <w:rPr>
                <w:rFonts w:ascii="Times New Roman" w:eastAsia="Times New Roman" w:hAnsi="Times New Roman" w:cs="Times New Roman"/>
                <w:sz w:val="24"/>
                <w:szCs w:val="24"/>
                <w:lang w:eastAsia="uk-UA"/>
              </w:rPr>
              <w:t>832</w:t>
            </w:r>
          </w:p>
        </w:tc>
        <w:tc>
          <w:tcPr>
            <w:tcW w:w="992" w:type="dxa"/>
            <w:gridSpan w:val="2"/>
            <w:tcBorders>
              <w:top w:val="nil"/>
              <w:left w:val="nil"/>
              <w:bottom w:val="single" w:sz="4" w:space="0" w:color="auto"/>
              <w:right w:val="single" w:sz="4" w:space="0" w:color="auto"/>
            </w:tcBorders>
            <w:shd w:val="clear" w:color="auto" w:fill="auto"/>
            <w:vAlign w:val="center"/>
            <w:hideMark/>
          </w:tcPr>
          <w:p w:rsidR="000247F8" w:rsidRPr="00796E0D" w:rsidRDefault="000247F8" w:rsidP="00095652">
            <w:pPr>
              <w:spacing w:after="0" w:line="240" w:lineRule="auto"/>
              <w:jc w:val="center"/>
              <w:rPr>
                <w:rFonts w:ascii="Times New Roman" w:eastAsia="Times New Roman" w:hAnsi="Times New Roman" w:cs="Times New Roman"/>
                <w:sz w:val="24"/>
                <w:szCs w:val="24"/>
                <w:lang w:eastAsia="uk-UA"/>
              </w:rPr>
            </w:pPr>
            <w:r w:rsidRPr="00796E0D">
              <w:rPr>
                <w:rFonts w:ascii="Times New Roman" w:eastAsia="Times New Roman" w:hAnsi="Times New Roman" w:cs="Times New Roman"/>
                <w:sz w:val="24"/>
                <w:szCs w:val="24"/>
                <w:lang w:eastAsia="uk-UA"/>
              </w:rPr>
              <w:t>850</w:t>
            </w:r>
          </w:p>
        </w:tc>
        <w:tc>
          <w:tcPr>
            <w:tcW w:w="758" w:type="dxa"/>
            <w:tcBorders>
              <w:top w:val="nil"/>
              <w:left w:val="nil"/>
              <w:bottom w:val="single" w:sz="4" w:space="0" w:color="auto"/>
              <w:right w:val="single" w:sz="4" w:space="0" w:color="auto"/>
            </w:tcBorders>
            <w:shd w:val="clear" w:color="auto" w:fill="auto"/>
            <w:noWrap/>
            <w:vAlign w:val="center"/>
            <w:hideMark/>
          </w:tcPr>
          <w:p w:rsidR="000247F8" w:rsidRPr="00796E0D" w:rsidRDefault="000247F8" w:rsidP="00095652">
            <w:pPr>
              <w:spacing w:after="0" w:line="240" w:lineRule="auto"/>
              <w:jc w:val="center"/>
              <w:rPr>
                <w:rFonts w:ascii="Times New Roman" w:eastAsia="Times New Roman" w:hAnsi="Times New Roman" w:cs="Times New Roman"/>
                <w:color w:val="000000"/>
                <w:sz w:val="24"/>
                <w:szCs w:val="24"/>
                <w:lang w:eastAsia="uk-UA"/>
              </w:rPr>
            </w:pPr>
            <w:r w:rsidRPr="00796E0D">
              <w:rPr>
                <w:rFonts w:ascii="Times New Roman" w:eastAsia="Times New Roman" w:hAnsi="Times New Roman" w:cs="Times New Roman"/>
                <w:color w:val="000000"/>
                <w:sz w:val="24"/>
                <w:szCs w:val="24"/>
                <w:lang w:eastAsia="uk-UA"/>
              </w:rPr>
              <w:t>818,94</w:t>
            </w:r>
          </w:p>
        </w:tc>
        <w:tc>
          <w:tcPr>
            <w:tcW w:w="1227" w:type="dxa"/>
            <w:tcBorders>
              <w:top w:val="nil"/>
              <w:left w:val="nil"/>
              <w:bottom w:val="single" w:sz="4" w:space="0" w:color="auto"/>
              <w:right w:val="single" w:sz="4" w:space="0" w:color="auto"/>
            </w:tcBorders>
            <w:shd w:val="clear" w:color="auto" w:fill="auto"/>
            <w:noWrap/>
            <w:vAlign w:val="center"/>
            <w:hideMark/>
          </w:tcPr>
          <w:p w:rsidR="000247F8" w:rsidRPr="00796E0D" w:rsidRDefault="000247F8" w:rsidP="00095652">
            <w:pPr>
              <w:spacing w:after="0" w:line="240" w:lineRule="auto"/>
              <w:jc w:val="center"/>
              <w:rPr>
                <w:rFonts w:ascii="Times New Roman" w:eastAsia="Times New Roman" w:hAnsi="Times New Roman" w:cs="Times New Roman"/>
                <w:color w:val="000000"/>
                <w:sz w:val="24"/>
                <w:szCs w:val="24"/>
                <w:lang w:eastAsia="uk-UA"/>
              </w:rPr>
            </w:pPr>
            <w:r w:rsidRPr="00796E0D">
              <w:rPr>
                <w:rFonts w:ascii="Times New Roman" w:eastAsia="Times New Roman" w:hAnsi="Times New Roman" w:cs="Times New Roman"/>
                <w:color w:val="000000"/>
                <w:sz w:val="24"/>
                <w:szCs w:val="24"/>
                <w:lang w:eastAsia="uk-UA"/>
              </w:rPr>
              <w:t>18</w:t>
            </w:r>
          </w:p>
        </w:tc>
        <w:tc>
          <w:tcPr>
            <w:tcW w:w="1276" w:type="dxa"/>
            <w:tcBorders>
              <w:top w:val="nil"/>
              <w:left w:val="nil"/>
              <w:bottom w:val="single" w:sz="4" w:space="0" w:color="auto"/>
              <w:right w:val="single" w:sz="4" w:space="0" w:color="auto"/>
            </w:tcBorders>
            <w:shd w:val="clear" w:color="auto" w:fill="auto"/>
            <w:noWrap/>
            <w:vAlign w:val="center"/>
            <w:hideMark/>
          </w:tcPr>
          <w:p w:rsidR="000247F8" w:rsidRPr="00796E0D" w:rsidRDefault="000247F8" w:rsidP="00095652">
            <w:pPr>
              <w:spacing w:after="0" w:line="240" w:lineRule="auto"/>
              <w:jc w:val="center"/>
              <w:rPr>
                <w:rFonts w:ascii="Times New Roman" w:eastAsia="Times New Roman" w:hAnsi="Times New Roman" w:cs="Times New Roman"/>
                <w:color w:val="000000"/>
                <w:sz w:val="24"/>
                <w:szCs w:val="24"/>
                <w:lang w:eastAsia="uk-UA"/>
              </w:rPr>
            </w:pPr>
            <w:r w:rsidRPr="00796E0D">
              <w:rPr>
                <w:rFonts w:ascii="Times New Roman" w:eastAsia="Times New Roman" w:hAnsi="Times New Roman" w:cs="Times New Roman"/>
                <w:color w:val="000000"/>
                <w:sz w:val="24"/>
                <w:szCs w:val="24"/>
                <w:lang w:eastAsia="uk-UA"/>
              </w:rPr>
              <w:t>-31,06</w:t>
            </w:r>
          </w:p>
        </w:tc>
        <w:tc>
          <w:tcPr>
            <w:tcW w:w="1015" w:type="dxa"/>
            <w:tcBorders>
              <w:top w:val="nil"/>
              <w:left w:val="nil"/>
              <w:bottom w:val="single" w:sz="4" w:space="0" w:color="auto"/>
              <w:right w:val="single" w:sz="4" w:space="0" w:color="auto"/>
            </w:tcBorders>
            <w:shd w:val="clear" w:color="auto" w:fill="auto"/>
            <w:noWrap/>
            <w:vAlign w:val="center"/>
            <w:hideMark/>
          </w:tcPr>
          <w:p w:rsidR="000247F8" w:rsidRPr="000247F8" w:rsidRDefault="000247F8" w:rsidP="000247F8">
            <w:pPr>
              <w:spacing w:after="0" w:line="240" w:lineRule="auto"/>
              <w:jc w:val="center"/>
              <w:rPr>
                <w:rFonts w:ascii="Times New Roman" w:hAnsi="Times New Roman" w:cs="Times New Roman"/>
                <w:color w:val="000000"/>
                <w:sz w:val="24"/>
                <w:szCs w:val="24"/>
              </w:rPr>
            </w:pPr>
            <w:r w:rsidRPr="000247F8">
              <w:rPr>
                <w:rFonts w:ascii="Times New Roman" w:hAnsi="Times New Roman" w:cs="Times New Roman"/>
                <w:color w:val="000000"/>
                <w:sz w:val="24"/>
                <w:szCs w:val="24"/>
              </w:rPr>
              <w:t>21,951</w:t>
            </w:r>
          </w:p>
        </w:tc>
        <w:tc>
          <w:tcPr>
            <w:tcW w:w="1015" w:type="dxa"/>
            <w:tcBorders>
              <w:top w:val="nil"/>
              <w:left w:val="nil"/>
              <w:bottom w:val="single" w:sz="4" w:space="0" w:color="auto"/>
              <w:right w:val="single" w:sz="8" w:space="0" w:color="auto"/>
            </w:tcBorders>
            <w:shd w:val="clear" w:color="auto" w:fill="auto"/>
            <w:noWrap/>
            <w:vAlign w:val="center"/>
            <w:hideMark/>
          </w:tcPr>
          <w:p w:rsidR="000247F8" w:rsidRPr="000247F8" w:rsidRDefault="000247F8" w:rsidP="000247F8">
            <w:pPr>
              <w:spacing w:after="0" w:line="240" w:lineRule="auto"/>
              <w:jc w:val="center"/>
              <w:rPr>
                <w:rFonts w:ascii="Times New Roman" w:hAnsi="Times New Roman" w:cs="Times New Roman"/>
                <w:color w:val="000000"/>
                <w:sz w:val="24"/>
                <w:szCs w:val="24"/>
              </w:rPr>
            </w:pPr>
            <w:r w:rsidRPr="000247F8">
              <w:rPr>
                <w:rFonts w:ascii="Times New Roman" w:hAnsi="Times New Roman" w:cs="Times New Roman"/>
                <w:color w:val="000000"/>
                <w:sz w:val="24"/>
                <w:szCs w:val="24"/>
              </w:rPr>
              <w:t>48,94</w:t>
            </w:r>
          </w:p>
        </w:tc>
      </w:tr>
      <w:tr w:rsidR="000247F8" w:rsidRPr="00796E0D" w:rsidTr="000247F8">
        <w:trPr>
          <w:trHeight w:val="300"/>
        </w:trPr>
        <w:tc>
          <w:tcPr>
            <w:tcW w:w="256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247F8" w:rsidRPr="00796E0D" w:rsidRDefault="000247F8" w:rsidP="00E14322">
            <w:pPr>
              <w:spacing w:after="0" w:line="240" w:lineRule="auto"/>
              <w:rPr>
                <w:rFonts w:ascii="Times New Roman" w:eastAsia="Times New Roman" w:hAnsi="Times New Roman" w:cs="Times New Roman"/>
                <w:b/>
                <w:bCs/>
                <w:sz w:val="24"/>
                <w:szCs w:val="24"/>
                <w:lang w:eastAsia="uk-UA"/>
              </w:rPr>
            </w:pPr>
            <w:r w:rsidRPr="00796E0D">
              <w:rPr>
                <w:rFonts w:ascii="Times New Roman" w:eastAsia="Times New Roman" w:hAnsi="Times New Roman" w:cs="Times New Roman"/>
                <w:b/>
                <w:bCs/>
                <w:sz w:val="24"/>
                <w:szCs w:val="24"/>
                <w:lang w:eastAsia="uk-UA"/>
              </w:rPr>
              <w:t>II. Забезпечення майбутніх витрат і платежів</w:t>
            </w:r>
          </w:p>
        </w:tc>
        <w:tc>
          <w:tcPr>
            <w:tcW w:w="992" w:type="dxa"/>
            <w:gridSpan w:val="2"/>
            <w:tcBorders>
              <w:top w:val="nil"/>
              <w:left w:val="nil"/>
              <w:bottom w:val="single" w:sz="4" w:space="0" w:color="auto"/>
              <w:right w:val="single" w:sz="4" w:space="0" w:color="auto"/>
            </w:tcBorders>
            <w:shd w:val="clear" w:color="auto" w:fill="auto"/>
            <w:vAlign w:val="center"/>
            <w:hideMark/>
          </w:tcPr>
          <w:p w:rsidR="000247F8" w:rsidRPr="00796E0D" w:rsidRDefault="000247F8" w:rsidP="00095652">
            <w:pPr>
              <w:spacing w:after="0" w:line="240" w:lineRule="auto"/>
              <w:jc w:val="center"/>
              <w:rPr>
                <w:rFonts w:ascii="Times New Roman" w:eastAsia="Times New Roman" w:hAnsi="Times New Roman" w:cs="Times New Roman"/>
                <w:sz w:val="24"/>
                <w:szCs w:val="24"/>
                <w:lang w:eastAsia="uk-UA"/>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0247F8" w:rsidRPr="00796E0D" w:rsidRDefault="000247F8" w:rsidP="00095652">
            <w:pPr>
              <w:spacing w:after="0" w:line="240" w:lineRule="auto"/>
              <w:jc w:val="center"/>
              <w:rPr>
                <w:rFonts w:ascii="Times New Roman" w:eastAsia="Times New Roman" w:hAnsi="Times New Roman" w:cs="Times New Roman"/>
                <w:sz w:val="24"/>
                <w:szCs w:val="24"/>
                <w:lang w:eastAsia="uk-UA"/>
              </w:rPr>
            </w:pPr>
          </w:p>
        </w:tc>
        <w:tc>
          <w:tcPr>
            <w:tcW w:w="758" w:type="dxa"/>
            <w:tcBorders>
              <w:top w:val="nil"/>
              <w:left w:val="nil"/>
              <w:bottom w:val="single" w:sz="4" w:space="0" w:color="auto"/>
              <w:right w:val="single" w:sz="4" w:space="0" w:color="auto"/>
            </w:tcBorders>
            <w:shd w:val="clear" w:color="auto" w:fill="auto"/>
            <w:noWrap/>
            <w:vAlign w:val="center"/>
            <w:hideMark/>
          </w:tcPr>
          <w:p w:rsidR="000247F8" w:rsidRPr="00796E0D" w:rsidRDefault="000247F8" w:rsidP="00095652">
            <w:pPr>
              <w:spacing w:after="0" w:line="240" w:lineRule="auto"/>
              <w:jc w:val="center"/>
              <w:rPr>
                <w:rFonts w:ascii="Times New Roman" w:eastAsia="Times New Roman" w:hAnsi="Times New Roman" w:cs="Times New Roman"/>
                <w:color w:val="000000"/>
                <w:sz w:val="24"/>
                <w:szCs w:val="24"/>
                <w:lang w:eastAsia="uk-UA"/>
              </w:rPr>
            </w:pPr>
          </w:p>
        </w:tc>
        <w:tc>
          <w:tcPr>
            <w:tcW w:w="1227" w:type="dxa"/>
            <w:tcBorders>
              <w:top w:val="nil"/>
              <w:left w:val="nil"/>
              <w:bottom w:val="single" w:sz="4" w:space="0" w:color="auto"/>
              <w:right w:val="single" w:sz="4" w:space="0" w:color="auto"/>
            </w:tcBorders>
            <w:shd w:val="clear" w:color="auto" w:fill="auto"/>
            <w:noWrap/>
            <w:vAlign w:val="center"/>
            <w:hideMark/>
          </w:tcPr>
          <w:p w:rsidR="000247F8" w:rsidRPr="00796E0D" w:rsidRDefault="000247F8" w:rsidP="00095652">
            <w:pPr>
              <w:spacing w:after="0" w:line="240" w:lineRule="auto"/>
              <w:jc w:val="center"/>
              <w:rPr>
                <w:rFonts w:ascii="Times New Roman" w:eastAsia="Times New Roman" w:hAnsi="Times New Roman" w:cs="Times New Roman"/>
                <w:color w:val="000000"/>
                <w:sz w:val="24"/>
                <w:szCs w:val="24"/>
                <w:lang w:eastAsia="uk-UA"/>
              </w:rPr>
            </w:pPr>
          </w:p>
        </w:tc>
        <w:tc>
          <w:tcPr>
            <w:tcW w:w="1276" w:type="dxa"/>
            <w:tcBorders>
              <w:top w:val="nil"/>
              <w:left w:val="nil"/>
              <w:bottom w:val="single" w:sz="4" w:space="0" w:color="auto"/>
              <w:right w:val="single" w:sz="4" w:space="0" w:color="auto"/>
            </w:tcBorders>
            <w:shd w:val="clear" w:color="auto" w:fill="auto"/>
            <w:noWrap/>
            <w:vAlign w:val="center"/>
            <w:hideMark/>
          </w:tcPr>
          <w:p w:rsidR="000247F8" w:rsidRPr="00796E0D" w:rsidRDefault="000247F8" w:rsidP="00095652">
            <w:pPr>
              <w:spacing w:after="0" w:line="240" w:lineRule="auto"/>
              <w:jc w:val="center"/>
              <w:rPr>
                <w:rFonts w:ascii="Times New Roman" w:eastAsia="Times New Roman" w:hAnsi="Times New Roman" w:cs="Times New Roman"/>
                <w:color w:val="000000"/>
                <w:sz w:val="24"/>
                <w:szCs w:val="24"/>
                <w:lang w:eastAsia="uk-UA"/>
              </w:rPr>
            </w:pPr>
          </w:p>
        </w:tc>
        <w:tc>
          <w:tcPr>
            <w:tcW w:w="1015" w:type="dxa"/>
            <w:tcBorders>
              <w:top w:val="nil"/>
              <w:left w:val="nil"/>
              <w:bottom w:val="single" w:sz="4" w:space="0" w:color="auto"/>
              <w:right w:val="single" w:sz="4" w:space="0" w:color="auto"/>
            </w:tcBorders>
            <w:shd w:val="clear" w:color="auto" w:fill="auto"/>
            <w:noWrap/>
            <w:vAlign w:val="center"/>
            <w:hideMark/>
          </w:tcPr>
          <w:p w:rsidR="000247F8" w:rsidRPr="000247F8" w:rsidRDefault="000247F8" w:rsidP="000247F8">
            <w:pPr>
              <w:spacing w:after="0" w:line="240" w:lineRule="auto"/>
              <w:jc w:val="center"/>
              <w:rPr>
                <w:rFonts w:ascii="Times New Roman" w:hAnsi="Times New Roman" w:cs="Times New Roman"/>
                <w:color w:val="000000"/>
                <w:sz w:val="24"/>
                <w:szCs w:val="24"/>
              </w:rPr>
            </w:pPr>
            <w:r w:rsidRPr="000247F8">
              <w:rPr>
                <w:rFonts w:ascii="Times New Roman" w:hAnsi="Times New Roman" w:cs="Times New Roman"/>
                <w:color w:val="000000"/>
                <w:sz w:val="24"/>
                <w:szCs w:val="24"/>
              </w:rPr>
              <w:t>2,1635</w:t>
            </w:r>
          </w:p>
        </w:tc>
        <w:tc>
          <w:tcPr>
            <w:tcW w:w="1015" w:type="dxa"/>
            <w:tcBorders>
              <w:top w:val="nil"/>
              <w:left w:val="nil"/>
              <w:bottom w:val="single" w:sz="4" w:space="0" w:color="auto"/>
              <w:right w:val="single" w:sz="8" w:space="0" w:color="auto"/>
            </w:tcBorders>
            <w:shd w:val="clear" w:color="auto" w:fill="auto"/>
            <w:noWrap/>
            <w:vAlign w:val="center"/>
            <w:hideMark/>
          </w:tcPr>
          <w:p w:rsidR="000247F8" w:rsidRPr="000247F8" w:rsidRDefault="000247F8" w:rsidP="000247F8">
            <w:pPr>
              <w:spacing w:after="0" w:line="240" w:lineRule="auto"/>
              <w:jc w:val="center"/>
              <w:rPr>
                <w:rFonts w:ascii="Times New Roman" w:hAnsi="Times New Roman" w:cs="Times New Roman"/>
                <w:color w:val="000000"/>
                <w:sz w:val="24"/>
                <w:szCs w:val="24"/>
              </w:rPr>
            </w:pPr>
            <w:r w:rsidRPr="000247F8">
              <w:rPr>
                <w:rFonts w:ascii="Times New Roman" w:hAnsi="Times New Roman" w:cs="Times New Roman"/>
                <w:color w:val="000000"/>
                <w:sz w:val="24"/>
                <w:szCs w:val="24"/>
              </w:rPr>
              <w:t>-3,654</w:t>
            </w:r>
          </w:p>
        </w:tc>
      </w:tr>
      <w:tr w:rsidR="000247F8" w:rsidRPr="00796E0D" w:rsidTr="000247F8">
        <w:trPr>
          <w:trHeight w:val="300"/>
        </w:trPr>
        <w:tc>
          <w:tcPr>
            <w:tcW w:w="256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247F8" w:rsidRPr="00796E0D" w:rsidRDefault="000247F8" w:rsidP="00E14322">
            <w:pPr>
              <w:spacing w:after="0" w:line="240" w:lineRule="auto"/>
              <w:rPr>
                <w:rFonts w:ascii="Times New Roman" w:eastAsia="Times New Roman" w:hAnsi="Times New Roman" w:cs="Times New Roman"/>
                <w:sz w:val="24"/>
                <w:szCs w:val="24"/>
                <w:lang w:eastAsia="uk-UA"/>
              </w:rPr>
            </w:pPr>
            <w:r w:rsidRPr="00796E0D">
              <w:rPr>
                <w:rFonts w:ascii="Times New Roman" w:eastAsia="Times New Roman" w:hAnsi="Times New Roman" w:cs="Times New Roman"/>
                <w:sz w:val="24"/>
                <w:szCs w:val="24"/>
                <w:lang w:eastAsia="uk-UA"/>
              </w:rPr>
              <w:t>Забезпечення виплат персоналу</w:t>
            </w:r>
          </w:p>
        </w:tc>
        <w:tc>
          <w:tcPr>
            <w:tcW w:w="992" w:type="dxa"/>
            <w:gridSpan w:val="2"/>
            <w:tcBorders>
              <w:top w:val="nil"/>
              <w:left w:val="nil"/>
              <w:bottom w:val="single" w:sz="4" w:space="0" w:color="auto"/>
              <w:right w:val="single" w:sz="4" w:space="0" w:color="auto"/>
            </w:tcBorders>
            <w:shd w:val="clear" w:color="auto" w:fill="auto"/>
            <w:vAlign w:val="center"/>
            <w:hideMark/>
          </w:tcPr>
          <w:p w:rsidR="000247F8" w:rsidRPr="00796E0D" w:rsidRDefault="000247F8" w:rsidP="00095652">
            <w:pPr>
              <w:spacing w:after="0" w:line="240" w:lineRule="auto"/>
              <w:jc w:val="center"/>
              <w:rPr>
                <w:rFonts w:ascii="Times New Roman" w:eastAsia="Times New Roman" w:hAnsi="Times New Roman" w:cs="Times New Roman"/>
                <w:sz w:val="24"/>
                <w:szCs w:val="24"/>
                <w:lang w:eastAsia="uk-UA"/>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0247F8" w:rsidRPr="00796E0D" w:rsidRDefault="000247F8" w:rsidP="00095652">
            <w:pPr>
              <w:spacing w:after="0" w:line="240" w:lineRule="auto"/>
              <w:jc w:val="center"/>
              <w:rPr>
                <w:rFonts w:ascii="Times New Roman" w:eastAsia="Times New Roman" w:hAnsi="Times New Roman" w:cs="Times New Roman"/>
                <w:sz w:val="24"/>
                <w:szCs w:val="24"/>
                <w:lang w:eastAsia="uk-UA"/>
              </w:rPr>
            </w:pPr>
            <w:r w:rsidRPr="00796E0D">
              <w:rPr>
                <w:rFonts w:ascii="Times New Roman" w:eastAsia="Times New Roman" w:hAnsi="Times New Roman" w:cs="Times New Roman"/>
                <w:sz w:val="24"/>
                <w:szCs w:val="24"/>
                <w:lang w:eastAsia="uk-UA"/>
              </w:rPr>
              <w:t>8</w:t>
            </w:r>
          </w:p>
        </w:tc>
        <w:tc>
          <w:tcPr>
            <w:tcW w:w="758" w:type="dxa"/>
            <w:tcBorders>
              <w:top w:val="nil"/>
              <w:left w:val="nil"/>
              <w:bottom w:val="single" w:sz="4" w:space="0" w:color="auto"/>
              <w:right w:val="single" w:sz="4" w:space="0" w:color="auto"/>
            </w:tcBorders>
            <w:shd w:val="clear" w:color="auto" w:fill="auto"/>
            <w:noWrap/>
            <w:vAlign w:val="center"/>
            <w:hideMark/>
          </w:tcPr>
          <w:p w:rsidR="000247F8" w:rsidRPr="00796E0D" w:rsidRDefault="000247F8" w:rsidP="00095652">
            <w:pPr>
              <w:spacing w:after="0" w:line="240" w:lineRule="auto"/>
              <w:jc w:val="center"/>
              <w:rPr>
                <w:rFonts w:ascii="Times New Roman" w:eastAsia="Times New Roman" w:hAnsi="Times New Roman" w:cs="Times New Roman"/>
                <w:color w:val="000000"/>
                <w:sz w:val="24"/>
                <w:szCs w:val="24"/>
                <w:lang w:eastAsia="uk-UA"/>
              </w:rPr>
            </w:pPr>
            <w:r w:rsidRPr="00796E0D">
              <w:rPr>
                <w:rFonts w:ascii="Times New Roman" w:eastAsia="Times New Roman" w:hAnsi="Times New Roman" w:cs="Times New Roman"/>
                <w:color w:val="000000"/>
                <w:sz w:val="24"/>
                <w:szCs w:val="24"/>
                <w:lang w:eastAsia="uk-UA"/>
              </w:rPr>
              <w:t>12</w:t>
            </w:r>
          </w:p>
        </w:tc>
        <w:tc>
          <w:tcPr>
            <w:tcW w:w="1227" w:type="dxa"/>
            <w:tcBorders>
              <w:top w:val="nil"/>
              <w:left w:val="nil"/>
              <w:bottom w:val="single" w:sz="4" w:space="0" w:color="auto"/>
              <w:right w:val="single" w:sz="4" w:space="0" w:color="auto"/>
            </w:tcBorders>
            <w:shd w:val="clear" w:color="auto" w:fill="auto"/>
            <w:noWrap/>
            <w:vAlign w:val="center"/>
            <w:hideMark/>
          </w:tcPr>
          <w:p w:rsidR="000247F8" w:rsidRPr="00796E0D" w:rsidRDefault="000247F8" w:rsidP="00095652">
            <w:pPr>
              <w:spacing w:after="0" w:line="240" w:lineRule="auto"/>
              <w:jc w:val="center"/>
              <w:rPr>
                <w:rFonts w:ascii="Times New Roman" w:eastAsia="Times New Roman" w:hAnsi="Times New Roman" w:cs="Times New Roman"/>
                <w:color w:val="000000"/>
                <w:sz w:val="24"/>
                <w:szCs w:val="24"/>
                <w:lang w:eastAsia="uk-UA"/>
              </w:rPr>
            </w:pPr>
            <w:r w:rsidRPr="00796E0D">
              <w:rPr>
                <w:rFonts w:ascii="Times New Roman" w:eastAsia="Times New Roman" w:hAnsi="Times New Roman" w:cs="Times New Roman"/>
                <w:color w:val="000000"/>
                <w:sz w:val="24"/>
                <w:szCs w:val="24"/>
                <w:lang w:eastAsia="uk-UA"/>
              </w:rPr>
              <w:t>8</w:t>
            </w:r>
          </w:p>
        </w:tc>
        <w:tc>
          <w:tcPr>
            <w:tcW w:w="1276" w:type="dxa"/>
            <w:tcBorders>
              <w:top w:val="nil"/>
              <w:left w:val="nil"/>
              <w:bottom w:val="single" w:sz="4" w:space="0" w:color="auto"/>
              <w:right w:val="single" w:sz="4" w:space="0" w:color="auto"/>
            </w:tcBorders>
            <w:shd w:val="clear" w:color="auto" w:fill="auto"/>
            <w:noWrap/>
            <w:vAlign w:val="center"/>
            <w:hideMark/>
          </w:tcPr>
          <w:p w:rsidR="000247F8" w:rsidRPr="00796E0D" w:rsidRDefault="000247F8" w:rsidP="00095652">
            <w:pPr>
              <w:spacing w:after="0" w:line="240" w:lineRule="auto"/>
              <w:jc w:val="center"/>
              <w:rPr>
                <w:rFonts w:ascii="Times New Roman" w:eastAsia="Times New Roman" w:hAnsi="Times New Roman" w:cs="Times New Roman"/>
                <w:color w:val="000000"/>
                <w:sz w:val="24"/>
                <w:szCs w:val="24"/>
                <w:lang w:eastAsia="uk-UA"/>
              </w:rPr>
            </w:pPr>
            <w:r w:rsidRPr="00796E0D">
              <w:rPr>
                <w:rFonts w:ascii="Times New Roman" w:eastAsia="Times New Roman" w:hAnsi="Times New Roman" w:cs="Times New Roman"/>
                <w:color w:val="000000"/>
                <w:sz w:val="24"/>
                <w:szCs w:val="24"/>
                <w:lang w:eastAsia="uk-UA"/>
              </w:rPr>
              <w:t>4</w:t>
            </w:r>
          </w:p>
        </w:tc>
        <w:tc>
          <w:tcPr>
            <w:tcW w:w="1015" w:type="dxa"/>
            <w:tcBorders>
              <w:top w:val="nil"/>
              <w:left w:val="nil"/>
              <w:bottom w:val="single" w:sz="4" w:space="0" w:color="auto"/>
              <w:right w:val="single" w:sz="4" w:space="0" w:color="auto"/>
            </w:tcBorders>
            <w:shd w:val="clear" w:color="auto" w:fill="auto"/>
            <w:noWrap/>
            <w:vAlign w:val="center"/>
            <w:hideMark/>
          </w:tcPr>
          <w:p w:rsidR="000247F8" w:rsidRPr="000247F8" w:rsidRDefault="000247F8" w:rsidP="000247F8">
            <w:pPr>
              <w:spacing w:after="0" w:line="240" w:lineRule="auto"/>
              <w:jc w:val="center"/>
              <w:rPr>
                <w:rFonts w:ascii="Times New Roman" w:hAnsi="Times New Roman" w:cs="Times New Roman"/>
                <w:color w:val="000000"/>
                <w:sz w:val="24"/>
                <w:szCs w:val="24"/>
              </w:rPr>
            </w:pPr>
          </w:p>
        </w:tc>
        <w:tc>
          <w:tcPr>
            <w:tcW w:w="1015" w:type="dxa"/>
            <w:tcBorders>
              <w:top w:val="nil"/>
              <w:left w:val="nil"/>
              <w:bottom w:val="single" w:sz="4" w:space="0" w:color="auto"/>
              <w:right w:val="single" w:sz="8" w:space="0" w:color="auto"/>
            </w:tcBorders>
            <w:shd w:val="clear" w:color="auto" w:fill="auto"/>
            <w:noWrap/>
            <w:vAlign w:val="center"/>
            <w:hideMark/>
          </w:tcPr>
          <w:p w:rsidR="000247F8" w:rsidRPr="000247F8" w:rsidRDefault="000247F8" w:rsidP="000247F8">
            <w:pPr>
              <w:spacing w:after="0" w:line="240" w:lineRule="auto"/>
              <w:jc w:val="center"/>
              <w:rPr>
                <w:rFonts w:ascii="Times New Roman" w:hAnsi="Times New Roman" w:cs="Times New Roman"/>
                <w:color w:val="000000"/>
                <w:sz w:val="24"/>
                <w:szCs w:val="24"/>
              </w:rPr>
            </w:pPr>
          </w:p>
        </w:tc>
      </w:tr>
      <w:tr w:rsidR="000247F8" w:rsidRPr="00796E0D" w:rsidTr="000247F8">
        <w:trPr>
          <w:trHeight w:val="300"/>
        </w:trPr>
        <w:tc>
          <w:tcPr>
            <w:tcW w:w="256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247F8" w:rsidRPr="00796E0D" w:rsidRDefault="000247F8" w:rsidP="00E14322">
            <w:pPr>
              <w:spacing w:after="0" w:line="240" w:lineRule="auto"/>
              <w:rPr>
                <w:rFonts w:ascii="Times New Roman" w:eastAsia="Times New Roman" w:hAnsi="Times New Roman" w:cs="Times New Roman"/>
                <w:sz w:val="24"/>
                <w:szCs w:val="24"/>
                <w:lang w:eastAsia="uk-UA"/>
              </w:rPr>
            </w:pPr>
            <w:r w:rsidRPr="00796E0D">
              <w:rPr>
                <w:rFonts w:ascii="Times New Roman" w:eastAsia="Times New Roman" w:hAnsi="Times New Roman" w:cs="Times New Roman"/>
                <w:sz w:val="24"/>
                <w:szCs w:val="24"/>
                <w:lang w:eastAsia="uk-UA"/>
              </w:rPr>
              <w:t>Цільове фінансування</w:t>
            </w:r>
          </w:p>
        </w:tc>
        <w:tc>
          <w:tcPr>
            <w:tcW w:w="992" w:type="dxa"/>
            <w:gridSpan w:val="2"/>
            <w:tcBorders>
              <w:top w:val="nil"/>
              <w:left w:val="nil"/>
              <w:bottom w:val="single" w:sz="4" w:space="0" w:color="auto"/>
              <w:right w:val="single" w:sz="4" w:space="0" w:color="auto"/>
            </w:tcBorders>
            <w:shd w:val="clear" w:color="auto" w:fill="auto"/>
            <w:vAlign w:val="center"/>
            <w:hideMark/>
          </w:tcPr>
          <w:p w:rsidR="000247F8" w:rsidRPr="00796E0D" w:rsidRDefault="000247F8" w:rsidP="00095652">
            <w:pPr>
              <w:spacing w:after="0" w:line="240" w:lineRule="auto"/>
              <w:jc w:val="center"/>
              <w:rPr>
                <w:rFonts w:ascii="Times New Roman" w:eastAsia="Times New Roman" w:hAnsi="Times New Roman" w:cs="Times New Roman"/>
                <w:sz w:val="24"/>
                <w:szCs w:val="24"/>
                <w:lang w:eastAsia="uk-UA"/>
              </w:rPr>
            </w:pPr>
            <w:r w:rsidRPr="00796E0D">
              <w:rPr>
                <w:rFonts w:ascii="Times New Roman" w:eastAsia="Times New Roman" w:hAnsi="Times New Roman" w:cs="Times New Roman"/>
                <w:sz w:val="24"/>
                <w:szCs w:val="24"/>
                <w:lang w:eastAsia="uk-UA"/>
              </w:rPr>
              <w:t>16</w:t>
            </w:r>
          </w:p>
        </w:tc>
        <w:tc>
          <w:tcPr>
            <w:tcW w:w="992" w:type="dxa"/>
            <w:gridSpan w:val="2"/>
            <w:tcBorders>
              <w:top w:val="nil"/>
              <w:left w:val="nil"/>
              <w:bottom w:val="single" w:sz="4" w:space="0" w:color="auto"/>
              <w:right w:val="single" w:sz="4" w:space="0" w:color="auto"/>
            </w:tcBorders>
            <w:shd w:val="clear" w:color="auto" w:fill="auto"/>
            <w:vAlign w:val="center"/>
            <w:hideMark/>
          </w:tcPr>
          <w:p w:rsidR="000247F8" w:rsidRPr="00796E0D" w:rsidRDefault="000247F8" w:rsidP="00095652">
            <w:pPr>
              <w:spacing w:after="0" w:line="240" w:lineRule="auto"/>
              <w:jc w:val="center"/>
              <w:rPr>
                <w:rFonts w:ascii="Times New Roman" w:eastAsia="Times New Roman" w:hAnsi="Times New Roman" w:cs="Times New Roman"/>
                <w:sz w:val="24"/>
                <w:szCs w:val="24"/>
                <w:lang w:eastAsia="uk-UA"/>
              </w:rPr>
            </w:pPr>
            <w:r w:rsidRPr="00796E0D">
              <w:rPr>
                <w:rFonts w:ascii="Times New Roman" w:eastAsia="Times New Roman" w:hAnsi="Times New Roman" w:cs="Times New Roman"/>
                <w:sz w:val="24"/>
                <w:szCs w:val="24"/>
                <w:lang w:eastAsia="uk-UA"/>
              </w:rPr>
              <w:t>20</w:t>
            </w:r>
          </w:p>
        </w:tc>
        <w:tc>
          <w:tcPr>
            <w:tcW w:w="758" w:type="dxa"/>
            <w:tcBorders>
              <w:top w:val="nil"/>
              <w:left w:val="nil"/>
              <w:bottom w:val="single" w:sz="4" w:space="0" w:color="auto"/>
              <w:right w:val="single" w:sz="4" w:space="0" w:color="auto"/>
            </w:tcBorders>
            <w:shd w:val="clear" w:color="auto" w:fill="auto"/>
            <w:noWrap/>
            <w:vAlign w:val="center"/>
            <w:hideMark/>
          </w:tcPr>
          <w:p w:rsidR="000247F8" w:rsidRPr="00796E0D" w:rsidRDefault="000247F8" w:rsidP="00095652">
            <w:pPr>
              <w:spacing w:after="0" w:line="240" w:lineRule="auto"/>
              <w:jc w:val="center"/>
              <w:rPr>
                <w:rFonts w:ascii="Times New Roman" w:eastAsia="Times New Roman" w:hAnsi="Times New Roman" w:cs="Times New Roman"/>
                <w:color w:val="000000"/>
                <w:sz w:val="24"/>
                <w:szCs w:val="24"/>
                <w:lang w:eastAsia="uk-UA"/>
              </w:rPr>
            </w:pPr>
            <w:r w:rsidRPr="00796E0D">
              <w:rPr>
                <w:rFonts w:ascii="Times New Roman" w:eastAsia="Times New Roman" w:hAnsi="Times New Roman" w:cs="Times New Roman"/>
                <w:color w:val="000000"/>
                <w:sz w:val="24"/>
                <w:szCs w:val="24"/>
                <w:lang w:eastAsia="uk-UA"/>
              </w:rPr>
              <w:t>24</w:t>
            </w:r>
          </w:p>
        </w:tc>
        <w:tc>
          <w:tcPr>
            <w:tcW w:w="1227" w:type="dxa"/>
            <w:tcBorders>
              <w:top w:val="nil"/>
              <w:left w:val="nil"/>
              <w:bottom w:val="single" w:sz="4" w:space="0" w:color="auto"/>
              <w:right w:val="single" w:sz="4" w:space="0" w:color="auto"/>
            </w:tcBorders>
            <w:shd w:val="clear" w:color="auto" w:fill="auto"/>
            <w:noWrap/>
            <w:vAlign w:val="center"/>
            <w:hideMark/>
          </w:tcPr>
          <w:p w:rsidR="000247F8" w:rsidRPr="00796E0D" w:rsidRDefault="000247F8" w:rsidP="00095652">
            <w:pPr>
              <w:spacing w:after="0" w:line="240" w:lineRule="auto"/>
              <w:jc w:val="center"/>
              <w:rPr>
                <w:rFonts w:ascii="Times New Roman" w:eastAsia="Times New Roman" w:hAnsi="Times New Roman" w:cs="Times New Roman"/>
                <w:color w:val="000000"/>
                <w:sz w:val="24"/>
                <w:szCs w:val="24"/>
                <w:lang w:eastAsia="uk-UA"/>
              </w:rPr>
            </w:pPr>
            <w:r w:rsidRPr="00796E0D">
              <w:rPr>
                <w:rFonts w:ascii="Times New Roman" w:eastAsia="Times New Roman" w:hAnsi="Times New Roman" w:cs="Times New Roman"/>
                <w:color w:val="000000"/>
                <w:sz w:val="24"/>
                <w:szCs w:val="24"/>
                <w:lang w:eastAsia="uk-UA"/>
              </w:rPr>
              <w:t>4</w:t>
            </w:r>
          </w:p>
        </w:tc>
        <w:tc>
          <w:tcPr>
            <w:tcW w:w="1276" w:type="dxa"/>
            <w:tcBorders>
              <w:top w:val="nil"/>
              <w:left w:val="nil"/>
              <w:bottom w:val="single" w:sz="4" w:space="0" w:color="auto"/>
              <w:right w:val="single" w:sz="4" w:space="0" w:color="auto"/>
            </w:tcBorders>
            <w:shd w:val="clear" w:color="auto" w:fill="auto"/>
            <w:noWrap/>
            <w:vAlign w:val="center"/>
            <w:hideMark/>
          </w:tcPr>
          <w:p w:rsidR="000247F8" w:rsidRPr="00796E0D" w:rsidRDefault="000247F8" w:rsidP="00095652">
            <w:pPr>
              <w:spacing w:after="0" w:line="240" w:lineRule="auto"/>
              <w:jc w:val="center"/>
              <w:rPr>
                <w:rFonts w:ascii="Times New Roman" w:eastAsia="Times New Roman" w:hAnsi="Times New Roman" w:cs="Times New Roman"/>
                <w:color w:val="000000"/>
                <w:sz w:val="24"/>
                <w:szCs w:val="24"/>
                <w:lang w:eastAsia="uk-UA"/>
              </w:rPr>
            </w:pPr>
            <w:r w:rsidRPr="00796E0D">
              <w:rPr>
                <w:rFonts w:ascii="Times New Roman" w:eastAsia="Times New Roman" w:hAnsi="Times New Roman" w:cs="Times New Roman"/>
                <w:color w:val="000000"/>
                <w:sz w:val="24"/>
                <w:szCs w:val="24"/>
                <w:lang w:eastAsia="uk-UA"/>
              </w:rPr>
              <w:t>4</w:t>
            </w:r>
          </w:p>
        </w:tc>
        <w:tc>
          <w:tcPr>
            <w:tcW w:w="1015" w:type="dxa"/>
            <w:tcBorders>
              <w:top w:val="nil"/>
              <w:left w:val="nil"/>
              <w:bottom w:val="single" w:sz="4" w:space="0" w:color="auto"/>
              <w:right w:val="single" w:sz="4" w:space="0" w:color="auto"/>
            </w:tcBorders>
            <w:shd w:val="clear" w:color="auto" w:fill="auto"/>
            <w:noWrap/>
            <w:vAlign w:val="center"/>
            <w:hideMark/>
          </w:tcPr>
          <w:p w:rsidR="000247F8" w:rsidRPr="000247F8" w:rsidRDefault="000247F8" w:rsidP="000247F8">
            <w:pPr>
              <w:spacing w:after="0" w:line="240" w:lineRule="auto"/>
              <w:jc w:val="center"/>
              <w:rPr>
                <w:rFonts w:ascii="Times New Roman" w:hAnsi="Times New Roman" w:cs="Times New Roman"/>
                <w:color w:val="000000"/>
                <w:sz w:val="24"/>
                <w:szCs w:val="24"/>
              </w:rPr>
            </w:pPr>
          </w:p>
        </w:tc>
        <w:tc>
          <w:tcPr>
            <w:tcW w:w="1015" w:type="dxa"/>
            <w:tcBorders>
              <w:top w:val="nil"/>
              <w:left w:val="nil"/>
              <w:bottom w:val="single" w:sz="4" w:space="0" w:color="auto"/>
              <w:right w:val="single" w:sz="8" w:space="0" w:color="auto"/>
            </w:tcBorders>
            <w:shd w:val="clear" w:color="auto" w:fill="auto"/>
            <w:noWrap/>
            <w:vAlign w:val="center"/>
            <w:hideMark/>
          </w:tcPr>
          <w:p w:rsidR="000247F8" w:rsidRPr="000247F8" w:rsidRDefault="000247F8" w:rsidP="000247F8">
            <w:pPr>
              <w:spacing w:after="0" w:line="240" w:lineRule="auto"/>
              <w:jc w:val="center"/>
              <w:rPr>
                <w:rFonts w:ascii="Times New Roman" w:hAnsi="Times New Roman" w:cs="Times New Roman"/>
                <w:color w:val="000000"/>
                <w:sz w:val="24"/>
                <w:szCs w:val="24"/>
              </w:rPr>
            </w:pPr>
            <w:r w:rsidRPr="000247F8">
              <w:rPr>
                <w:rFonts w:ascii="Times New Roman" w:hAnsi="Times New Roman" w:cs="Times New Roman"/>
                <w:color w:val="000000"/>
                <w:sz w:val="24"/>
                <w:szCs w:val="24"/>
              </w:rPr>
              <w:t>50</w:t>
            </w:r>
          </w:p>
        </w:tc>
      </w:tr>
      <w:tr w:rsidR="000247F8" w:rsidRPr="00796E0D" w:rsidTr="000247F8">
        <w:trPr>
          <w:trHeight w:val="300"/>
        </w:trPr>
        <w:tc>
          <w:tcPr>
            <w:tcW w:w="256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247F8" w:rsidRPr="00796E0D" w:rsidRDefault="000247F8" w:rsidP="00E14322">
            <w:pPr>
              <w:spacing w:after="0" w:line="240" w:lineRule="auto"/>
              <w:rPr>
                <w:rFonts w:ascii="Times New Roman" w:eastAsia="Times New Roman" w:hAnsi="Times New Roman" w:cs="Times New Roman"/>
                <w:b/>
                <w:bCs/>
                <w:sz w:val="24"/>
                <w:szCs w:val="24"/>
                <w:lang w:eastAsia="uk-UA"/>
              </w:rPr>
            </w:pPr>
            <w:r w:rsidRPr="00796E0D">
              <w:rPr>
                <w:rFonts w:ascii="Times New Roman" w:eastAsia="Times New Roman" w:hAnsi="Times New Roman" w:cs="Times New Roman"/>
                <w:b/>
                <w:bCs/>
                <w:sz w:val="24"/>
                <w:szCs w:val="24"/>
                <w:lang w:eastAsia="uk-UA"/>
              </w:rPr>
              <w:t>Усього за розділом II</w:t>
            </w:r>
          </w:p>
        </w:tc>
        <w:tc>
          <w:tcPr>
            <w:tcW w:w="992" w:type="dxa"/>
            <w:gridSpan w:val="2"/>
            <w:tcBorders>
              <w:top w:val="nil"/>
              <w:left w:val="nil"/>
              <w:bottom w:val="single" w:sz="4" w:space="0" w:color="auto"/>
              <w:right w:val="single" w:sz="4" w:space="0" w:color="auto"/>
            </w:tcBorders>
            <w:shd w:val="clear" w:color="auto" w:fill="auto"/>
            <w:vAlign w:val="center"/>
            <w:hideMark/>
          </w:tcPr>
          <w:p w:rsidR="000247F8" w:rsidRPr="00796E0D" w:rsidRDefault="000247F8" w:rsidP="00095652">
            <w:pPr>
              <w:spacing w:after="0" w:line="240" w:lineRule="auto"/>
              <w:jc w:val="center"/>
              <w:rPr>
                <w:rFonts w:ascii="Times New Roman" w:eastAsia="Times New Roman" w:hAnsi="Times New Roman" w:cs="Times New Roman"/>
                <w:sz w:val="24"/>
                <w:szCs w:val="24"/>
                <w:lang w:eastAsia="uk-UA"/>
              </w:rPr>
            </w:pPr>
            <w:r w:rsidRPr="00796E0D">
              <w:rPr>
                <w:rFonts w:ascii="Times New Roman" w:eastAsia="Times New Roman" w:hAnsi="Times New Roman" w:cs="Times New Roman"/>
                <w:sz w:val="24"/>
                <w:szCs w:val="24"/>
                <w:lang w:eastAsia="uk-UA"/>
              </w:rPr>
              <w:t>16</w:t>
            </w:r>
          </w:p>
        </w:tc>
        <w:tc>
          <w:tcPr>
            <w:tcW w:w="992" w:type="dxa"/>
            <w:gridSpan w:val="2"/>
            <w:tcBorders>
              <w:top w:val="nil"/>
              <w:left w:val="nil"/>
              <w:bottom w:val="single" w:sz="4" w:space="0" w:color="auto"/>
              <w:right w:val="single" w:sz="4" w:space="0" w:color="auto"/>
            </w:tcBorders>
            <w:shd w:val="clear" w:color="auto" w:fill="auto"/>
            <w:vAlign w:val="center"/>
            <w:hideMark/>
          </w:tcPr>
          <w:p w:rsidR="000247F8" w:rsidRPr="00796E0D" w:rsidRDefault="000247F8" w:rsidP="00095652">
            <w:pPr>
              <w:spacing w:after="0" w:line="240" w:lineRule="auto"/>
              <w:jc w:val="center"/>
              <w:rPr>
                <w:rFonts w:ascii="Times New Roman" w:eastAsia="Times New Roman" w:hAnsi="Times New Roman" w:cs="Times New Roman"/>
                <w:sz w:val="24"/>
                <w:szCs w:val="24"/>
                <w:lang w:eastAsia="uk-UA"/>
              </w:rPr>
            </w:pPr>
            <w:r w:rsidRPr="00796E0D">
              <w:rPr>
                <w:rFonts w:ascii="Times New Roman" w:eastAsia="Times New Roman" w:hAnsi="Times New Roman" w:cs="Times New Roman"/>
                <w:sz w:val="24"/>
                <w:szCs w:val="24"/>
                <w:lang w:eastAsia="uk-UA"/>
              </w:rPr>
              <w:t>28</w:t>
            </w:r>
          </w:p>
        </w:tc>
        <w:tc>
          <w:tcPr>
            <w:tcW w:w="758" w:type="dxa"/>
            <w:tcBorders>
              <w:top w:val="nil"/>
              <w:left w:val="nil"/>
              <w:bottom w:val="single" w:sz="4" w:space="0" w:color="auto"/>
              <w:right w:val="single" w:sz="4" w:space="0" w:color="auto"/>
            </w:tcBorders>
            <w:shd w:val="clear" w:color="auto" w:fill="auto"/>
            <w:noWrap/>
            <w:vAlign w:val="center"/>
            <w:hideMark/>
          </w:tcPr>
          <w:p w:rsidR="000247F8" w:rsidRPr="00796E0D" w:rsidRDefault="000247F8" w:rsidP="00095652">
            <w:pPr>
              <w:spacing w:after="0" w:line="240" w:lineRule="auto"/>
              <w:jc w:val="center"/>
              <w:rPr>
                <w:rFonts w:ascii="Times New Roman" w:eastAsia="Times New Roman" w:hAnsi="Times New Roman" w:cs="Times New Roman"/>
                <w:color w:val="000000"/>
                <w:sz w:val="24"/>
                <w:szCs w:val="24"/>
                <w:lang w:eastAsia="uk-UA"/>
              </w:rPr>
            </w:pPr>
            <w:r w:rsidRPr="00796E0D">
              <w:rPr>
                <w:rFonts w:ascii="Times New Roman" w:eastAsia="Times New Roman" w:hAnsi="Times New Roman" w:cs="Times New Roman"/>
                <w:color w:val="000000"/>
                <w:sz w:val="24"/>
                <w:szCs w:val="24"/>
                <w:lang w:eastAsia="uk-UA"/>
              </w:rPr>
              <w:t>36</w:t>
            </w:r>
          </w:p>
        </w:tc>
        <w:tc>
          <w:tcPr>
            <w:tcW w:w="1227" w:type="dxa"/>
            <w:tcBorders>
              <w:top w:val="nil"/>
              <w:left w:val="nil"/>
              <w:bottom w:val="single" w:sz="4" w:space="0" w:color="auto"/>
              <w:right w:val="single" w:sz="4" w:space="0" w:color="auto"/>
            </w:tcBorders>
            <w:shd w:val="clear" w:color="auto" w:fill="auto"/>
            <w:noWrap/>
            <w:vAlign w:val="center"/>
            <w:hideMark/>
          </w:tcPr>
          <w:p w:rsidR="000247F8" w:rsidRPr="00796E0D" w:rsidRDefault="000247F8" w:rsidP="00095652">
            <w:pPr>
              <w:spacing w:after="0" w:line="240" w:lineRule="auto"/>
              <w:jc w:val="center"/>
              <w:rPr>
                <w:rFonts w:ascii="Times New Roman" w:eastAsia="Times New Roman" w:hAnsi="Times New Roman" w:cs="Times New Roman"/>
                <w:color w:val="000000"/>
                <w:sz w:val="24"/>
                <w:szCs w:val="24"/>
                <w:lang w:eastAsia="uk-UA"/>
              </w:rPr>
            </w:pPr>
            <w:r w:rsidRPr="00796E0D">
              <w:rPr>
                <w:rFonts w:ascii="Times New Roman" w:eastAsia="Times New Roman" w:hAnsi="Times New Roman" w:cs="Times New Roman"/>
                <w:color w:val="000000"/>
                <w:sz w:val="24"/>
                <w:szCs w:val="24"/>
                <w:lang w:eastAsia="uk-UA"/>
              </w:rPr>
              <w:t>12</w:t>
            </w:r>
          </w:p>
        </w:tc>
        <w:tc>
          <w:tcPr>
            <w:tcW w:w="1276" w:type="dxa"/>
            <w:tcBorders>
              <w:top w:val="nil"/>
              <w:left w:val="nil"/>
              <w:bottom w:val="single" w:sz="4" w:space="0" w:color="auto"/>
              <w:right w:val="single" w:sz="4" w:space="0" w:color="auto"/>
            </w:tcBorders>
            <w:shd w:val="clear" w:color="auto" w:fill="auto"/>
            <w:noWrap/>
            <w:vAlign w:val="center"/>
            <w:hideMark/>
          </w:tcPr>
          <w:p w:rsidR="000247F8" w:rsidRPr="00796E0D" w:rsidRDefault="000247F8" w:rsidP="00095652">
            <w:pPr>
              <w:spacing w:after="0" w:line="240" w:lineRule="auto"/>
              <w:jc w:val="center"/>
              <w:rPr>
                <w:rFonts w:ascii="Times New Roman" w:eastAsia="Times New Roman" w:hAnsi="Times New Roman" w:cs="Times New Roman"/>
                <w:color w:val="000000"/>
                <w:sz w:val="24"/>
                <w:szCs w:val="24"/>
                <w:lang w:eastAsia="uk-UA"/>
              </w:rPr>
            </w:pPr>
            <w:r w:rsidRPr="00796E0D">
              <w:rPr>
                <w:rFonts w:ascii="Times New Roman" w:eastAsia="Times New Roman" w:hAnsi="Times New Roman" w:cs="Times New Roman"/>
                <w:color w:val="000000"/>
                <w:sz w:val="24"/>
                <w:szCs w:val="24"/>
                <w:lang w:eastAsia="uk-UA"/>
              </w:rPr>
              <w:t>8</w:t>
            </w:r>
          </w:p>
        </w:tc>
        <w:tc>
          <w:tcPr>
            <w:tcW w:w="1015" w:type="dxa"/>
            <w:tcBorders>
              <w:top w:val="nil"/>
              <w:left w:val="nil"/>
              <w:bottom w:val="single" w:sz="4" w:space="0" w:color="auto"/>
              <w:right w:val="single" w:sz="4" w:space="0" w:color="auto"/>
            </w:tcBorders>
            <w:shd w:val="clear" w:color="auto" w:fill="auto"/>
            <w:noWrap/>
            <w:vAlign w:val="center"/>
            <w:hideMark/>
          </w:tcPr>
          <w:p w:rsidR="000247F8" w:rsidRPr="000247F8" w:rsidRDefault="000247F8" w:rsidP="000247F8">
            <w:pPr>
              <w:spacing w:after="0" w:line="240" w:lineRule="auto"/>
              <w:jc w:val="center"/>
              <w:rPr>
                <w:rFonts w:ascii="Times New Roman" w:hAnsi="Times New Roman" w:cs="Times New Roman"/>
                <w:color w:val="000000"/>
                <w:sz w:val="24"/>
                <w:szCs w:val="24"/>
              </w:rPr>
            </w:pPr>
            <w:r w:rsidRPr="000247F8">
              <w:rPr>
                <w:rFonts w:ascii="Times New Roman" w:hAnsi="Times New Roman" w:cs="Times New Roman"/>
                <w:color w:val="000000"/>
                <w:sz w:val="24"/>
                <w:szCs w:val="24"/>
              </w:rPr>
              <w:t>25</w:t>
            </w:r>
          </w:p>
        </w:tc>
        <w:tc>
          <w:tcPr>
            <w:tcW w:w="1015" w:type="dxa"/>
            <w:tcBorders>
              <w:top w:val="nil"/>
              <w:left w:val="nil"/>
              <w:bottom w:val="single" w:sz="4" w:space="0" w:color="auto"/>
              <w:right w:val="single" w:sz="8" w:space="0" w:color="auto"/>
            </w:tcBorders>
            <w:shd w:val="clear" w:color="auto" w:fill="auto"/>
            <w:noWrap/>
            <w:vAlign w:val="center"/>
            <w:hideMark/>
          </w:tcPr>
          <w:p w:rsidR="000247F8" w:rsidRPr="000247F8" w:rsidRDefault="000247F8" w:rsidP="000247F8">
            <w:pPr>
              <w:spacing w:after="0" w:line="240" w:lineRule="auto"/>
              <w:jc w:val="center"/>
              <w:rPr>
                <w:rFonts w:ascii="Times New Roman" w:hAnsi="Times New Roman" w:cs="Times New Roman"/>
                <w:color w:val="000000"/>
                <w:sz w:val="24"/>
                <w:szCs w:val="24"/>
              </w:rPr>
            </w:pPr>
            <w:r w:rsidRPr="000247F8">
              <w:rPr>
                <w:rFonts w:ascii="Times New Roman" w:hAnsi="Times New Roman" w:cs="Times New Roman"/>
                <w:color w:val="000000"/>
                <w:sz w:val="24"/>
                <w:szCs w:val="24"/>
              </w:rPr>
              <w:t>20</w:t>
            </w:r>
          </w:p>
        </w:tc>
      </w:tr>
      <w:tr w:rsidR="000247F8" w:rsidRPr="00796E0D" w:rsidTr="000247F8">
        <w:trPr>
          <w:trHeight w:val="300"/>
        </w:trPr>
        <w:tc>
          <w:tcPr>
            <w:tcW w:w="256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247F8" w:rsidRPr="00796E0D" w:rsidRDefault="000247F8" w:rsidP="00E14322">
            <w:pPr>
              <w:spacing w:after="0" w:line="240" w:lineRule="auto"/>
              <w:rPr>
                <w:rFonts w:ascii="Times New Roman" w:eastAsia="Times New Roman" w:hAnsi="Times New Roman" w:cs="Times New Roman"/>
                <w:b/>
                <w:bCs/>
                <w:sz w:val="24"/>
                <w:szCs w:val="24"/>
                <w:lang w:eastAsia="uk-UA"/>
              </w:rPr>
            </w:pPr>
            <w:r w:rsidRPr="00796E0D">
              <w:rPr>
                <w:rFonts w:ascii="Times New Roman" w:eastAsia="Times New Roman" w:hAnsi="Times New Roman" w:cs="Times New Roman"/>
                <w:b/>
                <w:bCs/>
                <w:sz w:val="24"/>
                <w:szCs w:val="24"/>
                <w:lang w:eastAsia="uk-UA"/>
              </w:rPr>
              <w:t>III. Довгострокові зобов'язання</w:t>
            </w:r>
          </w:p>
        </w:tc>
        <w:tc>
          <w:tcPr>
            <w:tcW w:w="992" w:type="dxa"/>
            <w:gridSpan w:val="2"/>
            <w:tcBorders>
              <w:top w:val="nil"/>
              <w:left w:val="nil"/>
              <w:bottom w:val="single" w:sz="4" w:space="0" w:color="auto"/>
              <w:right w:val="single" w:sz="4" w:space="0" w:color="auto"/>
            </w:tcBorders>
            <w:shd w:val="clear" w:color="auto" w:fill="auto"/>
            <w:vAlign w:val="center"/>
            <w:hideMark/>
          </w:tcPr>
          <w:p w:rsidR="000247F8" w:rsidRPr="00796E0D" w:rsidRDefault="000247F8" w:rsidP="00095652">
            <w:pPr>
              <w:spacing w:after="0" w:line="240" w:lineRule="auto"/>
              <w:jc w:val="center"/>
              <w:rPr>
                <w:rFonts w:ascii="Times New Roman" w:eastAsia="Times New Roman" w:hAnsi="Times New Roman" w:cs="Times New Roman"/>
                <w:sz w:val="24"/>
                <w:szCs w:val="24"/>
                <w:lang w:eastAsia="uk-UA"/>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0247F8" w:rsidRPr="00796E0D" w:rsidRDefault="000247F8" w:rsidP="00095652">
            <w:pPr>
              <w:spacing w:after="0" w:line="240" w:lineRule="auto"/>
              <w:jc w:val="center"/>
              <w:rPr>
                <w:rFonts w:ascii="Times New Roman" w:eastAsia="Times New Roman" w:hAnsi="Times New Roman" w:cs="Times New Roman"/>
                <w:sz w:val="24"/>
                <w:szCs w:val="24"/>
                <w:lang w:eastAsia="uk-UA"/>
              </w:rPr>
            </w:pPr>
          </w:p>
        </w:tc>
        <w:tc>
          <w:tcPr>
            <w:tcW w:w="758" w:type="dxa"/>
            <w:tcBorders>
              <w:top w:val="nil"/>
              <w:left w:val="nil"/>
              <w:bottom w:val="single" w:sz="4" w:space="0" w:color="auto"/>
              <w:right w:val="single" w:sz="4" w:space="0" w:color="auto"/>
            </w:tcBorders>
            <w:shd w:val="clear" w:color="auto" w:fill="auto"/>
            <w:noWrap/>
            <w:vAlign w:val="center"/>
            <w:hideMark/>
          </w:tcPr>
          <w:p w:rsidR="000247F8" w:rsidRPr="00796E0D" w:rsidRDefault="000247F8" w:rsidP="00095652">
            <w:pPr>
              <w:spacing w:after="0" w:line="240" w:lineRule="auto"/>
              <w:jc w:val="center"/>
              <w:rPr>
                <w:rFonts w:ascii="Times New Roman" w:eastAsia="Times New Roman" w:hAnsi="Times New Roman" w:cs="Times New Roman"/>
                <w:color w:val="000000"/>
                <w:sz w:val="24"/>
                <w:szCs w:val="24"/>
                <w:lang w:eastAsia="uk-UA"/>
              </w:rPr>
            </w:pPr>
          </w:p>
        </w:tc>
        <w:tc>
          <w:tcPr>
            <w:tcW w:w="1227" w:type="dxa"/>
            <w:tcBorders>
              <w:top w:val="nil"/>
              <w:left w:val="nil"/>
              <w:bottom w:val="single" w:sz="4" w:space="0" w:color="auto"/>
              <w:right w:val="single" w:sz="4" w:space="0" w:color="auto"/>
            </w:tcBorders>
            <w:shd w:val="clear" w:color="auto" w:fill="auto"/>
            <w:noWrap/>
            <w:vAlign w:val="center"/>
            <w:hideMark/>
          </w:tcPr>
          <w:p w:rsidR="000247F8" w:rsidRPr="00796E0D" w:rsidRDefault="000247F8" w:rsidP="00095652">
            <w:pPr>
              <w:spacing w:after="0" w:line="240" w:lineRule="auto"/>
              <w:jc w:val="center"/>
              <w:rPr>
                <w:rFonts w:ascii="Times New Roman" w:eastAsia="Times New Roman" w:hAnsi="Times New Roman" w:cs="Times New Roman"/>
                <w:color w:val="000000"/>
                <w:sz w:val="24"/>
                <w:szCs w:val="24"/>
                <w:lang w:eastAsia="uk-UA"/>
              </w:rPr>
            </w:pPr>
          </w:p>
        </w:tc>
        <w:tc>
          <w:tcPr>
            <w:tcW w:w="1276" w:type="dxa"/>
            <w:tcBorders>
              <w:top w:val="nil"/>
              <w:left w:val="nil"/>
              <w:bottom w:val="single" w:sz="4" w:space="0" w:color="auto"/>
              <w:right w:val="single" w:sz="4" w:space="0" w:color="auto"/>
            </w:tcBorders>
            <w:shd w:val="clear" w:color="auto" w:fill="auto"/>
            <w:noWrap/>
            <w:vAlign w:val="center"/>
            <w:hideMark/>
          </w:tcPr>
          <w:p w:rsidR="000247F8" w:rsidRPr="00796E0D" w:rsidRDefault="000247F8" w:rsidP="00095652">
            <w:pPr>
              <w:spacing w:after="0" w:line="240" w:lineRule="auto"/>
              <w:jc w:val="center"/>
              <w:rPr>
                <w:rFonts w:ascii="Times New Roman" w:eastAsia="Times New Roman" w:hAnsi="Times New Roman" w:cs="Times New Roman"/>
                <w:color w:val="000000"/>
                <w:sz w:val="24"/>
                <w:szCs w:val="24"/>
                <w:lang w:eastAsia="uk-UA"/>
              </w:rPr>
            </w:pPr>
          </w:p>
        </w:tc>
        <w:tc>
          <w:tcPr>
            <w:tcW w:w="1015" w:type="dxa"/>
            <w:tcBorders>
              <w:top w:val="nil"/>
              <w:left w:val="nil"/>
              <w:bottom w:val="single" w:sz="4" w:space="0" w:color="auto"/>
              <w:right w:val="single" w:sz="4" w:space="0" w:color="auto"/>
            </w:tcBorders>
            <w:shd w:val="clear" w:color="auto" w:fill="auto"/>
            <w:noWrap/>
            <w:vAlign w:val="center"/>
            <w:hideMark/>
          </w:tcPr>
          <w:p w:rsidR="000247F8" w:rsidRPr="000247F8" w:rsidRDefault="000247F8" w:rsidP="000247F8">
            <w:pPr>
              <w:spacing w:after="0" w:line="240" w:lineRule="auto"/>
              <w:jc w:val="center"/>
              <w:rPr>
                <w:rFonts w:ascii="Times New Roman" w:hAnsi="Times New Roman" w:cs="Times New Roman"/>
                <w:color w:val="000000"/>
                <w:sz w:val="24"/>
                <w:szCs w:val="24"/>
              </w:rPr>
            </w:pPr>
            <w:r w:rsidRPr="000247F8">
              <w:rPr>
                <w:rFonts w:ascii="Times New Roman" w:hAnsi="Times New Roman" w:cs="Times New Roman"/>
                <w:color w:val="000000"/>
                <w:sz w:val="24"/>
                <w:szCs w:val="24"/>
              </w:rPr>
              <w:t>75</w:t>
            </w:r>
          </w:p>
        </w:tc>
        <w:tc>
          <w:tcPr>
            <w:tcW w:w="1015" w:type="dxa"/>
            <w:tcBorders>
              <w:top w:val="nil"/>
              <w:left w:val="nil"/>
              <w:bottom w:val="single" w:sz="4" w:space="0" w:color="auto"/>
              <w:right w:val="single" w:sz="8" w:space="0" w:color="auto"/>
            </w:tcBorders>
            <w:shd w:val="clear" w:color="auto" w:fill="auto"/>
            <w:noWrap/>
            <w:vAlign w:val="center"/>
            <w:hideMark/>
          </w:tcPr>
          <w:p w:rsidR="000247F8" w:rsidRPr="000247F8" w:rsidRDefault="000247F8" w:rsidP="000247F8">
            <w:pPr>
              <w:spacing w:after="0" w:line="240" w:lineRule="auto"/>
              <w:jc w:val="center"/>
              <w:rPr>
                <w:rFonts w:ascii="Times New Roman" w:hAnsi="Times New Roman" w:cs="Times New Roman"/>
                <w:color w:val="000000"/>
                <w:sz w:val="24"/>
                <w:szCs w:val="24"/>
              </w:rPr>
            </w:pPr>
            <w:r w:rsidRPr="000247F8">
              <w:rPr>
                <w:rFonts w:ascii="Times New Roman" w:hAnsi="Times New Roman" w:cs="Times New Roman"/>
                <w:color w:val="000000"/>
                <w:sz w:val="24"/>
                <w:szCs w:val="24"/>
              </w:rPr>
              <w:t>28,571</w:t>
            </w:r>
          </w:p>
        </w:tc>
      </w:tr>
      <w:tr w:rsidR="000247F8" w:rsidRPr="00796E0D" w:rsidTr="000247F8">
        <w:trPr>
          <w:trHeight w:val="300"/>
        </w:trPr>
        <w:tc>
          <w:tcPr>
            <w:tcW w:w="256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247F8" w:rsidRPr="00796E0D" w:rsidRDefault="000247F8" w:rsidP="00E14322">
            <w:pPr>
              <w:spacing w:after="0" w:line="240" w:lineRule="auto"/>
              <w:rPr>
                <w:rFonts w:ascii="Times New Roman" w:eastAsia="Times New Roman" w:hAnsi="Times New Roman" w:cs="Times New Roman"/>
                <w:sz w:val="24"/>
                <w:szCs w:val="24"/>
                <w:lang w:eastAsia="uk-UA"/>
              </w:rPr>
            </w:pPr>
            <w:r w:rsidRPr="00796E0D">
              <w:rPr>
                <w:rFonts w:ascii="Times New Roman" w:eastAsia="Times New Roman" w:hAnsi="Times New Roman" w:cs="Times New Roman"/>
                <w:sz w:val="24"/>
                <w:szCs w:val="24"/>
                <w:lang w:eastAsia="uk-UA"/>
              </w:rPr>
              <w:t>Довгострокові кредити банків</w:t>
            </w:r>
          </w:p>
        </w:tc>
        <w:tc>
          <w:tcPr>
            <w:tcW w:w="992" w:type="dxa"/>
            <w:gridSpan w:val="2"/>
            <w:tcBorders>
              <w:top w:val="nil"/>
              <w:left w:val="nil"/>
              <w:bottom w:val="single" w:sz="4" w:space="0" w:color="auto"/>
              <w:right w:val="single" w:sz="4" w:space="0" w:color="auto"/>
            </w:tcBorders>
            <w:shd w:val="clear" w:color="auto" w:fill="auto"/>
            <w:vAlign w:val="center"/>
            <w:hideMark/>
          </w:tcPr>
          <w:p w:rsidR="000247F8" w:rsidRPr="00796E0D" w:rsidRDefault="000247F8" w:rsidP="00095652">
            <w:pPr>
              <w:spacing w:after="0" w:line="240" w:lineRule="auto"/>
              <w:jc w:val="center"/>
              <w:rPr>
                <w:rFonts w:ascii="Times New Roman" w:eastAsia="Times New Roman" w:hAnsi="Times New Roman" w:cs="Times New Roman"/>
                <w:sz w:val="24"/>
                <w:szCs w:val="24"/>
                <w:lang w:eastAsia="uk-UA"/>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0247F8" w:rsidRPr="00796E0D" w:rsidRDefault="000247F8" w:rsidP="00095652">
            <w:pPr>
              <w:spacing w:after="0" w:line="240" w:lineRule="auto"/>
              <w:jc w:val="center"/>
              <w:rPr>
                <w:rFonts w:ascii="Times New Roman" w:eastAsia="Times New Roman" w:hAnsi="Times New Roman" w:cs="Times New Roman"/>
                <w:sz w:val="24"/>
                <w:szCs w:val="24"/>
                <w:lang w:eastAsia="uk-UA"/>
              </w:rPr>
            </w:pPr>
            <w:r w:rsidRPr="00796E0D">
              <w:rPr>
                <w:rFonts w:ascii="Times New Roman" w:eastAsia="Times New Roman" w:hAnsi="Times New Roman" w:cs="Times New Roman"/>
                <w:sz w:val="24"/>
                <w:szCs w:val="24"/>
                <w:lang w:eastAsia="uk-UA"/>
              </w:rPr>
              <w:t>160</w:t>
            </w:r>
          </w:p>
        </w:tc>
        <w:tc>
          <w:tcPr>
            <w:tcW w:w="758" w:type="dxa"/>
            <w:tcBorders>
              <w:top w:val="nil"/>
              <w:left w:val="nil"/>
              <w:bottom w:val="single" w:sz="4" w:space="0" w:color="auto"/>
              <w:right w:val="single" w:sz="4" w:space="0" w:color="auto"/>
            </w:tcBorders>
            <w:shd w:val="clear" w:color="auto" w:fill="auto"/>
            <w:noWrap/>
            <w:vAlign w:val="center"/>
            <w:hideMark/>
          </w:tcPr>
          <w:p w:rsidR="000247F8" w:rsidRPr="00796E0D" w:rsidRDefault="000247F8" w:rsidP="00095652">
            <w:pPr>
              <w:spacing w:after="0" w:line="240" w:lineRule="auto"/>
              <w:jc w:val="center"/>
              <w:rPr>
                <w:rFonts w:ascii="Times New Roman" w:eastAsia="Times New Roman" w:hAnsi="Times New Roman" w:cs="Times New Roman"/>
                <w:color w:val="000000"/>
                <w:sz w:val="24"/>
                <w:szCs w:val="24"/>
                <w:lang w:eastAsia="uk-UA"/>
              </w:rPr>
            </w:pPr>
            <w:r w:rsidRPr="00796E0D">
              <w:rPr>
                <w:rFonts w:ascii="Times New Roman" w:eastAsia="Times New Roman" w:hAnsi="Times New Roman" w:cs="Times New Roman"/>
                <w:color w:val="000000"/>
                <w:sz w:val="24"/>
                <w:szCs w:val="24"/>
                <w:lang w:eastAsia="uk-UA"/>
              </w:rPr>
              <w:t>245,06</w:t>
            </w:r>
          </w:p>
        </w:tc>
        <w:tc>
          <w:tcPr>
            <w:tcW w:w="1227" w:type="dxa"/>
            <w:tcBorders>
              <w:top w:val="nil"/>
              <w:left w:val="nil"/>
              <w:bottom w:val="single" w:sz="4" w:space="0" w:color="auto"/>
              <w:right w:val="single" w:sz="4" w:space="0" w:color="auto"/>
            </w:tcBorders>
            <w:shd w:val="clear" w:color="auto" w:fill="auto"/>
            <w:noWrap/>
            <w:vAlign w:val="center"/>
            <w:hideMark/>
          </w:tcPr>
          <w:p w:rsidR="000247F8" w:rsidRPr="00796E0D" w:rsidRDefault="000247F8" w:rsidP="00095652">
            <w:pPr>
              <w:spacing w:after="0" w:line="240" w:lineRule="auto"/>
              <w:jc w:val="center"/>
              <w:rPr>
                <w:rFonts w:ascii="Times New Roman" w:eastAsia="Times New Roman" w:hAnsi="Times New Roman" w:cs="Times New Roman"/>
                <w:color w:val="000000"/>
                <w:sz w:val="24"/>
                <w:szCs w:val="24"/>
                <w:lang w:eastAsia="uk-UA"/>
              </w:rPr>
            </w:pPr>
            <w:r w:rsidRPr="00796E0D">
              <w:rPr>
                <w:rFonts w:ascii="Times New Roman" w:eastAsia="Times New Roman" w:hAnsi="Times New Roman" w:cs="Times New Roman"/>
                <w:color w:val="000000"/>
                <w:sz w:val="24"/>
                <w:szCs w:val="24"/>
                <w:lang w:eastAsia="uk-UA"/>
              </w:rPr>
              <w:t>160</w:t>
            </w:r>
          </w:p>
        </w:tc>
        <w:tc>
          <w:tcPr>
            <w:tcW w:w="1276" w:type="dxa"/>
            <w:tcBorders>
              <w:top w:val="nil"/>
              <w:left w:val="nil"/>
              <w:bottom w:val="single" w:sz="4" w:space="0" w:color="auto"/>
              <w:right w:val="single" w:sz="4" w:space="0" w:color="auto"/>
            </w:tcBorders>
            <w:shd w:val="clear" w:color="auto" w:fill="auto"/>
            <w:noWrap/>
            <w:vAlign w:val="center"/>
            <w:hideMark/>
          </w:tcPr>
          <w:p w:rsidR="000247F8" w:rsidRPr="00796E0D" w:rsidRDefault="000247F8" w:rsidP="00095652">
            <w:pPr>
              <w:spacing w:after="0" w:line="240" w:lineRule="auto"/>
              <w:jc w:val="center"/>
              <w:rPr>
                <w:rFonts w:ascii="Times New Roman" w:eastAsia="Times New Roman" w:hAnsi="Times New Roman" w:cs="Times New Roman"/>
                <w:color w:val="000000"/>
                <w:sz w:val="24"/>
                <w:szCs w:val="24"/>
                <w:lang w:eastAsia="uk-UA"/>
              </w:rPr>
            </w:pPr>
            <w:r w:rsidRPr="00796E0D">
              <w:rPr>
                <w:rFonts w:ascii="Times New Roman" w:eastAsia="Times New Roman" w:hAnsi="Times New Roman" w:cs="Times New Roman"/>
                <w:color w:val="000000"/>
                <w:sz w:val="24"/>
                <w:szCs w:val="24"/>
                <w:lang w:eastAsia="uk-UA"/>
              </w:rPr>
              <w:t>85,06</w:t>
            </w:r>
          </w:p>
        </w:tc>
        <w:tc>
          <w:tcPr>
            <w:tcW w:w="1015" w:type="dxa"/>
            <w:tcBorders>
              <w:top w:val="nil"/>
              <w:left w:val="nil"/>
              <w:bottom w:val="single" w:sz="4" w:space="0" w:color="auto"/>
              <w:right w:val="single" w:sz="4" w:space="0" w:color="auto"/>
            </w:tcBorders>
            <w:shd w:val="clear" w:color="auto" w:fill="auto"/>
            <w:noWrap/>
            <w:vAlign w:val="center"/>
            <w:hideMark/>
          </w:tcPr>
          <w:p w:rsidR="000247F8" w:rsidRPr="000247F8" w:rsidRDefault="000247F8" w:rsidP="000247F8">
            <w:pPr>
              <w:spacing w:after="0" w:line="240" w:lineRule="auto"/>
              <w:jc w:val="center"/>
              <w:rPr>
                <w:rFonts w:ascii="Times New Roman" w:hAnsi="Times New Roman" w:cs="Times New Roman"/>
                <w:color w:val="000000"/>
                <w:sz w:val="24"/>
                <w:szCs w:val="24"/>
              </w:rPr>
            </w:pPr>
          </w:p>
        </w:tc>
        <w:tc>
          <w:tcPr>
            <w:tcW w:w="1015" w:type="dxa"/>
            <w:tcBorders>
              <w:top w:val="nil"/>
              <w:left w:val="nil"/>
              <w:bottom w:val="single" w:sz="4" w:space="0" w:color="auto"/>
              <w:right w:val="single" w:sz="8" w:space="0" w:color="auto"/>
            </w:tcBorders>
            <w:shd w:val="clear" w:color="auto" w:fill="auto"/>
            <w:noWrap/>
            <w:vAlign w:val="center"/>
            <w:hideMark/>
          </w:tcPr>
          <w:p w:rsidR="000247F8" w:rsidRPr="000247F8" w:rsidRDefault="000247F8" w:rsidP="000247F8">
            <w:pPr>
              <w:spacing w:after="0" w:line="240" w:lineRule="auto"/>
              <w:jc w:val="center"/>
              <w:rPr>
                <w:rFonts w:ascii="Times New Roman" w:hAnsi="Times New Roman" w:cs="Times New Roman"/>
                <w:color w:val="000000"/>
                <w:sz w:val="24"/>
                <w:szCs w:val="24"/>
              </w:rPr>
            </w:pPr>
          </w:p>
        </w:tc>
      </w:tr>
      <w:tr w:rsidR="000247F8" w:rsidRPr="00796E0D" w:rsidTr="000247F8">
        <w:trPr>
          <w:trHeight w:val="300"/>
        </w:trPr>
        <w:tc>
          <w:tcPr>
            <w:tcW w:w="256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247F8" w:rsidRPr="00796E0D" w:rsidRDefault="000247F8" w:rsidP="00E14322">
            <w:pPr>
              <w:spacing w:after="0" w:line="240" w:lineRule="auto"/>
              <w:rPr>
                <w:rFonts w:ascii="Times New Roman" w:eastAsia="Times New Roman" w:hAnsi="Times New Roman" w:cs="Times New Roman"/>
                <w:sz w:val="24"/>
                <w:szCs w:val="24"/>
                <w:lang w:eastAsia="uk-UA"/>
              </w:rPr>
            </w:pPr>
            <w:r w:rsidRPr="00796E0D">
              <w:rPr>
                <w:rFonts w:ascii="Times New Roman" w:eastAsia="Times New Roman" w:hAnsi="Times New Roman" w:cs="Times New Roman"/>
                <w:sz w:val="24"/>
                <w:szCs w:val="24"/>
                <w:lang w:eastAsia="uk-UA"/>
              </w:rPr>
              <w:t>Інші довгострокові зобов'язання</w:t>
            </w:r>
          </w:p>
        </w:tc>
        <w:tc>
          <w:tcPr>
            <w:tcW w:w="992" w:type="dxa"/>
            <w:gridSpan w:val="2"/>
            <w:tcBorders>
              <w:top w:val="nil"/>
              <w:left w:val="nil"/>
              <w:bottom w:val="single" w:sz="4" w:space="0" w:color="auto"/>
              <w:right w:val="single" w:sz="4" w:space="0" w:color="auto"/>
            </w:tcBorders>
            <w:shd w:val="clear" w:color="auto" w:fill="auto"/>
            <w:vAlign w:val="center"/>
            <w:hideMark/>
          </w:tcPr>
          <w:p w:rsidR="000247F8" w:rsidRPr="00796E0D" w:rsidRDefault="000247F8" w:rsidP="00095652">
            <w:pPr>
              <w:spacing w:after="0" w:line="240" w:lineRule="auto"/>
              <w:jc w:val="center"/>
              <w:rPr>
                <w:rFonts w:ascii="Times New Roman" w:eastAsia="Times New Roman" w:hAnsi="Times New Roman" w:cs="Times New Roman"/>
                <w:sz w:val="24"/>
                <w:szCs w:val="24"/>
                <w:lang w:eastAsia="uk-UA"/>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0247F8" w:rsidRPr="00796E0D" w:rsidRDefault="000247F8" w:rsidP="00095652">
            <w:pPr>
              <w:spacing w:after="0" w:line="240" w:lineRule="auto"/>
              <w:jc w:val="center"/>
              <w:rPr>
                <w:rFonts w:ascii="Times New Roman" w:eastAsia="Times New Roman" w:hAnsi="Times New Roman" w:cs="Times New Roman"/>
                <w:sz w:val="24"/>
                <w:szCs w:val="24"/>
                <w:lang w:eastAsia="uk-UA"/>
              </w:rPr>
            </w:pPr>
            <w:r w:rsidRPr="00796E0D">
              <w:rPr>
                <w:rFonts w:ascii="Times New Roman" w:eastAsia="Times New Roman" w:hAnsi="Times New Roman" w:cs="Times New Roman"/>
                <w:sz w:val="24"/>
                <w:szCs w:val="24"/>
                <w:lang w:eastAsia="uk-UA"/>
              </w:rPr>
              <w:t>42</w:t>
            </w:r>
          </w:p>
        </w:tc>
        <w:tc>
          <w:tcPr>
            <w:tcW w:w="758" w:type="dxa"/>
            <w:tcBorders>
              <w:top w:val="nil"/>
              <w:left w:val="nil"/>
              <w:bottom w:val="single" w:sz="4" w:space="0" w:color="auto"/>
              <w:right w:val="single" w:sz="4" w:space="0" w:color="auto"/>
            </w:tcBorders>
            <w:shd w:val="clear" w:color="auto" w:fill="auto"/>
            <w:noWrap/>
            <w:vAlign w:val="center"/>
            <w:hideMark/>
          </w:tcPr>
          <w:p w:rsidR="000247F8" w:rsidRPr="00796E0D" w:rsidRDefault="000247F8" w:rsidP="00095652">
            <w:pPr>
              <w:spacing w:after="0" w:line="240" w:lineRule="auto"/>
              <w:jc w:val="center"/>
              <w:rPr>
                <w:rFonts w:ascii="Times New Roman" w:eastAsia="Times New Roman" w:hAnsi="Times New Roman" w:cs="Times New Roman"/>
                <w:color w:val="000000"/>
                <w:sz w:val="24"/>
                <w:szCs w:val="24"/>
                <w:lang w:eastAsia="uk-UA"/>
              </w:rPr>
            </w:pPr>
            <w:r w:rsidRPr="00796E0D">
              <w:rPr>
                <w:rFonts w:ascii="Times New Roman" w:eastAsia="Times New Roman" w:hAnsi="Times New Roman" w:cs="Times New Roman"/>
                <w:color w:val="000000"/>
                <w:sz w:val="24"/>
                <w:szCs w:val="24"/>
                <w:lang w:eastAsia="uk-UA"/>
              </w:rPr>
              <w:t>88</w:t>
            </w:r>
          </w:p>
        </w:tc>
        <w:tc>
          <w:tcPr>
            <w:tcW w:w="1227" w:type="dxa"/>
            <w:tcBorders>
              <w:top w:val="nil"/>
              <w:left w:val="nil"/>
              <w:bottom w:val="single" w:sz="4" w:space="0" w:color="auto"/>
              <w:right w:val="single" w:sz="4" w:space="0" w:color="auto"/>
            </w:tcBorders>
            <w:shd w:val="clear" w:color="auto" w:fill="auto"/>
            <w:noWrap/>
            <w:vAlign w:val="center"/>
            <w:hideMark/>
          </w:tcPr>
          <w:p w:rsidR="000247F8" w:rsidRPr="00796E0D" w:rsidRDefault="000247F8" w:rsidP="00095652">
            <w:pPr>
              <w:spacing w:after="0" w:line="240" w:lineRule="auto"/>
              <w:jc w:val="center"/>
              <w:rPr>
                <w:rFonts w:ascii="Times New Roman" w:eastAsia="Times New Roman" w:hAnsi="Times New Roman" w:cs="Times New Roman"/>
                <w:color w:val="000000"/>
                <w:sz w:val="24"/>
                <w:szCs w:val="24"/>
                <w:lang w:eastAsia="uk-UA"/>
              </w:rPr>
            </w:pPr>
            <w:r w:rsidRPr="00796E0D">
              <w:rPr>
                <w:rFonts w:ascii="Times New Roman" w:eastAsia="Times New Roman" w:hAnsi="Times New Roman" w:cs="Times New Roman"/>
                <w:color w:val="000000"/>
                <w:sz w:val="24"/>
                <w:szCs w:val="24"/>
                <w:lang w:eastAsia="uk-UA"/>
              </w:rPr>
              <w:t>42</w:t>
            </w:r>
          </w:p>
        </w:tc>
        <w:tc>
          <w:tcPr>
            <w:tcW w:w="1276" w:type="dxa"/>
            <w:tcBorders>
              <w:top w:val="nil"/>
              <w:left w:val="nil"/>
              <w:bottom w:val="single" w:sz="4" w:space="0" w:color="auto"/>
              <w:right w:val="single" w:sz="4" w:space="0" w:color="auto"/>
            </w:tcBorders>
            <w:shd w:val="clear" w:color="auto" w:fill="auto"/>
            <w:noWrap/>
            <w:vAlign w:val="center"/>
            <w:hideMark/>
          </w:tcPr>
          <w:p w:rsidR="000247F8" w:rsidRPr="00796E0D" w:rsidRDefault="000247F8" w:rsidP="00095652">
            <w:pPr>
              <w:spacing w:after="0" w:line="240" w:lineRule="auto"/>
              <w:jc w:val="center"/>
              <w:rPr>
                <w:rFonts w:ascii="Times New Roman" w:eastAsia="Times New Roman" w:hAnsi="Times New Roman" w:cs="Times New Roman"/>
                <w:color w:val="000000"/>
                <w:sz w:val="24"/>
                <w:szCs w:val="24"/>
                <w:lang w:eastAsia="uk-UA"/>
              </w:rPr>
            </w:pPr>
            <w:r w:rsidRPr="00796E0D">
              <w:rPr>
                <w:rFonts w:ascii="Times New Roman" w:eastAsia="Times New Roman" w:hAnsi="Times New Roman" w:cs="Times New Roman"/>
                <w:color w:val="000000"/>
                <w:sz w:val="24"/>
                <w:szCs w:val="24"/>
                <w:lang w:eastAsia="uk-UA"/>
              </w:rPr>
              <w:t>46</w:t>
            </w:r>
          </w:p>
        </w:tc>
        <w:tc>
          <w:tcPr>
            <w:tcW w:w="1015" w:type="dxa"/>
            <w:tcBorders>
              <w:top w:val="nil"/>
              <w:left w:val="nil"/>
              <w:bottom w:val="single" w:sz="4" w:space="0" w:color="auto"/>
              <w:right w:val="single" w:sz="4" w:space="0" w:color="auto"/>
            </w:tcBorders>
            <w:shd w:val="clear" w:color="auto" w:fill="auto"/>
            <w:noWrap/>
            <w:vAlign w:val="center"/>
            <w:hideMark/>
          </w:tcPr>
          <w:p w:rsidR="000247F8" w:rsidRPr="000247F8" w:rsidRDefault="000247F8" w:rsidP="000247F8">
            <w:pPr>
              <w:spacing w:after="0" w:line="240" w:lineRule="auto"/>
              <w:jc w:val="center"/>
              <w:rPr>
                <w:rFonts w:ascii="Times New Roman" w:hAnsi="Times New Roman" w:cs="Times New Roman"/>
                <w:color w:val="000000"/>
                <w:sz w:val="24"/>
                <w:szCs w:val="24"/>
              </w:rPr>
            </w:pPr>
          </w:p>
        </w:tc>
        <w:tc>
          <w:tcPr>
            <w:tcW w:w="1015" w:type="dxa"/>
            <w:tcBorders>
              <w:top w:val="nil"/>
              <w:left w:val="nil"/>
              <w:bottom w:val="single" w:sz="4" w:space="0" w:color="auto"/>
              <w:right w:val="single" w:sz="8" w:space="0" w:color="auto"/>
            </w:tcBorders>
            <w:shd w:val="clear" w:color="auto" w:fill="auto"/>
            <w:noWrap/>
            <w:vAlign w:val="center"/>
            <w:hideMark/>
          </w:tcPr>
          <w:p w:rsidR="000247F8" w:rsidRPr="000247F8" w:rsidRDefault="000247F8" w:rsidP="000247F8">
            <w:pPr>
              <w:spacing w:after="0" w:line="240" w:lineRule="auto"/>
              <w:jc w:val="center"/>
              <w:rPr>
                <w:rFonts w:ascii="Times New Roman" w:hAnsi="Times New Roman" w:cs="Times New Roman"/>
                <w:color w:val="000000"/>
                <w:sz w:val="24"/>
                <w:szCs w:val="24"/>
              </w:rPr>
            </w:pPr>
            <w:r w:rsidRPr="000247F8">
              <w:rPr>
                <w:rFonts w:ascii="Times New Roman" w:hAnsi="Times New Roman" w:cs="Times New Roman"/>
                <w:color w:val="000000"/>
                <w:sz w:val="24"/>
                <w:szCs w:val="24"/>
              </w:rPr>
              <w:t>53,163</w:t>
            </w:r>
          </w:p>
        </w:tc>
      </w:tr>
      <w:tr w:rsidR="000247F8" w:rsidRPr="00796E0D" w:rsidTr="000247F8">
        <w:trPr>
          <w:trHeight w:val="300"/>
        </w:trPr>
        <w:tc>
          <w:tcPr>
            <w:tcW w:w="256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247F8" w:rsidRPr="00796E0D" w:rsidRDefault="000247F8" w:rsidP="00E14322">
            <w:pPr>
              <w:spacing w:after="0" w:line="240" w:lineRule="auto"/>
              <w:rPr>
                <w:rFonts w:ascii="Times New Roman" w:eastAsia="Times New Roman" w:hAnsi="Times New Roman" w:cs="Times New Roman"/>
                <w:b/>
                <w:bCs/>
                <w:sz w:val="24"/>
                <w:szCs w:val="24"/>
                <w:lang w:eastAsia="uk-UA"/>
              </w:rPr>
            </w:pPr>
            <w:r w:rsidRPr="00796E0D">
              <w:rPr>
                <w:rFonts w:ascii="Times New Roman" w:eastAsia="Times New Roman" w:hAnsi="Times New Roman" w:cs="Times New Roman"/>
                <w:b/>
                <w:bCs/>
                <w:sz w:val="24"/>
                <w:szCs w:val="24"/>
                <w:lang w:eastAsia="uk-UA"/>
              </w:rPr>
              <w:t>Усього за розділом III</w:t>
            </w:r>
          </w:p>
        </w:tc>
        <w:tc>
          <w:tcPr>
            <w:tcW w:w="992" w:type="dxa"/>
            <w:gridSpan w:val="2"/>
            <w:tcBorders>
              <w:top w:val="nil"/>
              <w:left w:val="nil"/>
              <w:bottom w:val="single" w:sz="4" w:space="0" w:color="auto"/>
              <w:right w:val="single" w:sz="4" w:space="0" w:color="auto"/>
            </w:tcBorders>
            <w:shd w:val="clear" w:color="auto" w:fill="auto"/>
            <w:vAlign w:val="center"/>
            <w:hideMark/>
          </w:tcPr>
          <w:p w:rsidR="000247F8" w:rsidRPr="00796E0D" w:rsidRDefault="000247F8" w:rsidP="00095652">
            <w:pPr>
              <w:spacing w:after="0" w:line="240" w:lineRule="auto"/>
              <w:jc w:val="center"/>
              <w:rPr>
                <w:rFonts w:ascii="Times New Roman" w:eastAsia="Times New Roman" w:hAnsi="Times New Roman" w:cs="Times New Roman"/>
                <w:sz w:val="24"/>
                <w:szCs w:val="24"/>
                <w:lang w:eastAsia="uk-UA"/>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0247F8" w:rsidRPr="00796E0D" w:rsidRDefault="000247F8" w:rsidP="00095652">
            <w:pPr>
              <w:spacing w:after="0" w:line="240" w:lineRule="auto"/>
              <w:jc w:val="center"/>
              <w:rPr>
                <w:rFonts w:ascii="Times New Roman" w:eastAsia="Times New Roman" w:hAnsi="Times New Roman" w:cs="Times New Roman"/>
                <w:sz w:val="24"/>
                <w:szCs w:val="24"/>
                <w:lang w:eastAsia="uk-UA"/>
              </w:rPr>
            </w:pPr>
            <w:r w:rsidRPr="00796E0D">
              <w:rPr>
                <w:rFonts w:ascii="Times New Roman" w:eastAsia="Times New Roman" w:hAnsi="Times New Roman" w:cs="Times New Roman"/>
                <w:sz w:val="24"/>
                <w:szCs w:val="24"/>
                <w:lang w:eastAsia="uk-UA"/>
              </w:rPr>
              <w:t>202</w:t>
            </w:r>
          </w:p>
        </w:tc>
        <w:tc>
          <w:tcPr>
            <w:tcW w:w="758" w:type="dxa"/>
            <w:tcBorders>
              <w:top w:val="nil"/>
              <w:left w:val="nil"/>
              <w:bottom w:val="single" w:sz="4" w:space="0" w:color="auto"/>
              <w:right w:val="single" w:sz="4" w:space="0" w:color="auto"/>
            </w:tcBorders>
            <w:shd w:val="clear" w:color="auto" w:fill="auto"/>
            <w:noWrap/>
            <w:vAlign w:val="center"/>
            <w:hideMark/>
          </w:tcPr>
          <w:p w:rsidR="000247F8" w:rsidRPr="00796E0D" w:rsidRDefault="000247F8" w:rsidP="00095652">
            <w:pPr>
              <w:spacing w:after="0" w:line="240" w:lineRule="auto"/>
              <w:jc w:val="center"/>
              <w:rPr>
                <w:rFonts w:ascii="Times New Roman" w:eastAsia="Times New Roman" w:hAnsi="Times New Roman" w:cs="Times New Roman"/>
                <w:color w:val="000000"/>
                <w:sz w:val="24"/>
                <w:szCs w:val="24"/>
                <w:lang w:eastAsia="uk-UA"/>
              </w:rPr>
            </w:pPr>
            <w:r w:rsidRPr="00796E0D">
              <w:rPr>
                <w:rFonts w:ascii="Times New Roman" w:eastAsia="Times New Roman" w:hAnsi="Times New Roman" w:cs="Times New Roman"/>
                <w:color w:val="000000"/>
                <w:sz w:val="24"/>
                <w:szCs w:val="24"/>
                <w:lang w:eastAsia="uk-UA"/>
              </w:rPr>
              <w:t>333,06</w:t>
            </w:r>
          </w:p>
        </w:tc>
        <w:tc>
          <w:tcPr>
            <w:tcW w:w="1227" w:type="dxa"/>
            <w:tcBorders>
              <w:top w:val="nil"/>
              <w:left w:val="nil"/>
              <w:bottom w:val="single" w:sz="4" w:space="0" w:color="auto"/>
              <w:right w:val="single" w:sz="4" w:space="0" w:color="auto"/>
            </w:tcBorders>
            <w:shd w:val="clear" w:color="auto" w:fill="auto"/>
            <w:noWrap/>
            <w:vAlign w:val="center"/>
            <w:hideMark/>
          </w:tcPr>
          <w:p w:rsidR="000247F8" w:rsidRPr="00796E0D" w:rsidRDefault="000247F8" w:rsidP="00095652">
            <w:pPr>
              <w:spacing w:after="0" w:line="240" w:lineRule="auto"/>
              <w:jc w:val="center"/>
              <w:rPr>
                <w:rFonts w:ascii="Times New Roman" w:eastAsia="Times New Roman" w:hAnsi="Times New Roman" w:cs="Times New Roman"/>
                <w:color w:val="000000"/>
                <w:sz w:val="24"/>
                <w:szCs w:val="24"/>
                <w:lang w:eastAsia="uk-UA"/>
              </w:rPr>
            </w:pPr>
            <w:r w:rsidRPr="00796E0D">
              <w:rPr>
                <w:rFonts w:ascii="Times New Roman" w:eastAsia="Times New Roman" w:hAnsi="Times New Roman" w:cs="Times New Roman"/>
                <w:color w:val="000000"/>
                <w:sz w:val="24"/>
                <w:szCs w:val="24"/>
                <w:lang w:eastAsia="uk-UA"/>
              </w:rPr>
              <w:t>202</w:t>
            </w:r>
          </w:p>
        </w:tc>
        <w:tc>
          <w:tcPr>
            <w:tcW w:w="1276" w:type="dxa"/>
            <w:tcBorders>
              <w:top w:val="nil"/>
              <w:left w:val="nil"/>
              <w:bottom w:val="single" w:sz="4" w:space="0" w:color="auto"/>
              <w:right w:val="single" w:sz="4" w:space="0" w:color="auto"/>
            </w:tcBorders>
            <w:shd w:val="clear" w:color="auto" w:fill="auto"/>
            <w:noWrap/>
            <w:vAlign w:val="center"/>
            <w:hideMark/>
          </w:tcPr>
          <w:p w:rsidR="000247F8" w:rsidRPr="00796E0D" w:rsidRDefault="000247F8" w:rsidP="00095652">
            <w:pPr>
              <w:spacing w:after="0" w:line="240" w:lineRule="auto"/>
              <w:jc w:val="center"/>
              <w:rPr>
                <w:rFonts w:ascii="Times New Roman" w:eastAsia="Times New Roman" w:hAnsi="Times New Roman" w:cs="Times New Roman"/>
                <w:color w:val="000000"/>
                <w:sz w:val="24"/>
                <w:szCs w:val="24"/>
                <w:lang w:eastAsia="uk-UA"/>
              </w:rPr>
            </w:pPr>
            <w:r w:rsidRPr="00796E0D">
              <w:rPr>
                <w:rFonts w:ascii="Times New Roman" w:eastAsia="Times New Roman" w:hAnsi="Times New Roman" w:cs="Times New Roman"/>
                <w:color w:val="000000"/>
                <w:sz w:val="24"/>
                <w:szCs w:val="24"/>
                <w:lang w:eastAsia="uk-UA"/>
              </w:rPr>
              <w:t>131,1</w:t>
            </w:r>
          </w:p>
        </w:tc>
        <w:tc>
          <w:tcPr>
            <w:tcW w:w="1015" w:type="dxa"/>
            <w:tcBorders>
              <w:top w:val="nil"/>
              <w:left w:val="nil"/>
              <w:bottom w:val="single" w:sz="4" w:space="0" w:color="auto"/>
              <w:right w:val="single" w:sz="4" w:space="0" w:color="auto"/>
            </w:tcBorders>
            <w:shd w:val="clear" w:color="auto" w:fill="auto"/>
            <w:noWrap/>
            <w:vAlign w:val="center"/>
            <w:hideMark/>
          </w:tcPr>
          <w:p w:rsidR="000247F8" w:rsidRPr="000247F8" w:rsidRDefault="000247F8" w:rsidP="000247F8">
            <w:pPr>
              <w:spacing w:after="0" w:line="240" w:lineRule="auto"/>
              <w:jc w:val="center"/>
              <w:rPr>
                <w:rFonts w:ascii="Times New Roman" w:hAnsi="Times New Roman" w:cs="Times New Roman"/>
                <w:color w:val="000000"/>
                <w:sz w:val="24"/>
                <w:szCs w:val="24"/>
              </w:rPr>
            </w:pPr>
          </w:p>
        </w:tc>
        <w:tc>
          <w:tcPr>
            <w:tcW w:w="1015" w:type="dxa"/>
            <w:tcBorders>
              <w:top w:val="nil"/>
              <w:left w:val="nil"/>
              <w:bottom w:val="single" w:sz="4" w:space="0" w:color="auto"/>
              <w:right w:val="single" w:sz="8" w:space="0" w:color="auto"/>
            </w:tcBorders>
            <w:shd w:val="clear" w:color="auto" w:fill="auto"/>
            <w:noWrap/>
            <w:vAlign w:val="center"/>
            <w:hideMark/>
          </w:tcPr>
          <w:p w:rsidR="000247F8" w:rsidRPr="000247F8" w:rsidRDefault="000247F8" w:rsidP="000247F8">
            <w:pPr>
              <w:spacing w:after="0" w:line="240" w:lineRule="auto"/>
              <w:jc w:val="center"/>
              <w:rPr>
                <w:rFonts w:ascii="Times New Roman" w:hAnsi="Times New Roman" w:cs="Times New Roman"/>
                <w:color w:val="000000"/>
                <w:sz w:val="24"/>
                <w:szCs w:val="24"/>
              </w:rPr>
            </w:pPr>
            <w:r w:rsidRPr="000247F8">
              <w:rPr>
                <w:rFonts w:ascii="Times New Roman" w:hAnsi="Times New Roman" w:cs="Times New Roman"/>
                <w:color w:val="000000"/>
                <w:sz w:val="24"/>
                <w:szCs w:val="24"/>
              </w:rPr>
              <w:t>109,52</w:t>
            </w:r>
          </w:p>
        </w:tc>
      </w:tr>
      <w:tr w:rsidR="000247F8" w:rsidRPr="00796E0D" w:rsidTr="000247F8">
        <w:trPr>
          <w:trHeight w:val="300"/>
        </w:trPr>
        <w:tc>
          <w:tcPr>
            <w:tcW w:w="256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247F8" w:rsidRPr="00796E0D" w:rsidRDefault="000247F8" w:rsidP="00E14322">
            <w:pPr>
              <w:spacing w:after="0" w:line="240" w:lineRule="auto"/>
              <w:rPr>
                <w:rFonts w:ascii="Times New Roman" w:eastAsia="Times New Roman" w:hAnsi="Times New Roman" w:cs="Times New Roman"/>
                <w:b/>
                <w:bCs/>
                <w:sz w:val="24"/>
                <w:szCs w:val="24"/>
                <w:lang w:eastAsia="uk-UA"/>
              </w:rPr>
            </w:pPr>
            <w:r w:rsidRPr="00796E0D">
              <w:rPr>
                <w:rFonts w:ascii="Times New Roman" w:eastAsia="Times New Roman" w:hAnsi="Times New Roman" w:cs="Times New Roman"/>
                <w:b/>
                <w:bCs/>
                <w:sz w:val="24"/>
                <w:szCs w:val="24"/>
                <w:lang w:eastAsia="uk-UA"/>
              </w:rPr>
              <w:t>IV. Поточні зобов'язання</w:t>
            </w:r>
          </w:p>
        </w:tc>
        <w:tc>
          <w:tcPr>
            <w:tcW w:w="992" w:type="dxa"/>
            <w:gridSpan w:val="2"/>
            <w:tcBorders>
              <w:top w:val="nil"/>
              <w:left w:val="nil"/>
              <w:bottom w:val="single" w:sz="4" w:space="0" w:color="auto"/>
              <w:right w:val="single" w:sz="4" w:space="0" w:color="auto"/>
            </w:tcBorders>
            <w:shd w:val="clear" w:color="auto" w:fill="auto"/>
            <w:vAlign w:val="center"/>
            <w:hideMark/>
          </w:tcPr>
          <w:p w:rsidR="000247F8" w:rsidRPr="00796E0D" w:rsidRDefault="000247F8" w:rsidP="00095652">
            <w:pPr>
              <w:spacing w:after="0" w:line="240" w:lineRule="auto"/>
              <w:jc w:val="center"/>
              <w:rPr>
                <w:rFonts w:ascii="Times New Roman" w:eastAsia="Times New Roman" w:hAnsi="Times New Roman" w:cs="Times New Roman"/>
                <w:sz w:val="24"/>
                <w:szCs w:val="24"/>
                <w:lang w:eastAsia="uk-UA"/>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0247F8" w:rsidRPr="00796E0D" w:rsidRDefault="000247F8" w:rsidP="00095652">
            <w:pPr>
              <w:spacing w:after="0" w:line="240" w:lineRule="auto"/>
              <w:jc w:val="center"/>
              <w:rPr>
                <w:rFonts w:ascii="Times New Roman" w:eastAsia="Times New Roman" w:hAnsi="Times New Roman" w:cs="Times New Roman"/>
                <w:sz w:val="24"/>
                <w:szCs w:val="24"/>
                <w:lang w:eastAsia="uk-UA"/>
              </w:rPr>
            </w:pPr>
          </w:p>
        </w:tc>
        <w:tc>
          <w:tcPr>
            <w:tcW w:w="758" w:type="dxa"/>
            <w:tcBorders>
              <w:top w:val="nil"/>
              <w:left w:val="nil"/>
              <w:bottom w:val="single" w:sz="4" w:space="0" w:color="auto"/>
              <w:right w:val="single" w:sz="4" w:space="0" w:color="auto"/>
            </w:tcBorders>
            <w:shd w:val="clear" w:color="auto" w:fill="auto"/>
            <w:noWrap/>
            <w:vAlign w:val="center"/>
            <w:hideMark/>
          </w:tcPr>
          <w:p w:rsidR="000247F8" w:rsidRPr="00796E0D" w:rsidRDefault="000247F8" w:rsidP="00095652">
            <w:pPr>
              <w:spacing w:after="0" w:line="240" w:lineRule="auto"/>
              <w:jc w:val="center"/>
              <w:rPr>
                <w:rFonts w:ascii="Times New Roman" w:eastAsia="Times New Roman" w:hAnsi="Times New Roman" w:cs="Times New Roman"/>
                <w:color w:val="000000"/>
                <w:sz w:val="24"/>
                <w:szCs w:val="24"/>
                <w:lang w:eastAsia="uk-UA"/>
              </w:rPr>
            </w:pPr>
          </w:p>
        </w:tc>
        <w:tc>
          <w:tcPr>
            <w:tcW w:w="1227" w:type="dxa"/>
            <w:tcBorders>
              <w:top w:val="nil"/>
              <w:left w:val="nil"/>
              <w:bottom w:val="single" w:sz="4" w:space="0" w:color="auto"/>
              <w:right w:val="single" w:sz="4" w:space="0" w:color="auto"/>
            </w:tcBorders>
            <w:shd w:val="clear" w:color="auto" w:fill="auto"/>
            <w:noWrap/>
            <w:vAlign w:val="center"/>
            <w:hideMark/>
          </w:tcPr>
          <w:p w:rsidR="000247F8" w:rsidRPr="00796E0D" w:rsidRDefault="000247F8" w:rsidP="00095652">
            <w:pPr>
              <w:spacing w:after="0" w:line="240" w:lineRule="auto"/>
              <w:jc w:val="center"/>
              <w:rPr>
                <w:rFonts w:ascii="Times New Roman" w:eastAsia="Times New Roman" w:hAnsi="Times New Roman" w:cs="Times New Roman"/>
                <w:color w:val="000000"/>
                <w:sz w:val="24"/>
                <w:szCs w:val="24"/>
                <w:lang w:eastAsia="uk-UA"/>
              </w:rPr>
            </w:pPr>
          </w:p>
        </w:tc>
        <w:tc>
          <w:tcPr>
            <w:tcW w:w="1276" w:type="dxa"/>
            <w:tcBorders>
              <w:top w:val="nil"/>
              <w:left w:val="nil"/>
              <w:bottom w:val="single" w:sz="4" w:space="0" w:color="auto"/>
              <w:right w:val="single" w:sz="4" w:space="0" w:color="auto"/>
            </w:tcBorders>
            <w:shd w:val="clear" w:color="auto" w:fill="auto"/>
            <w:noWrap/>
            <w:vAlign w:val="center"/>
            <w:hideMark/>
          </w:tcPr>
          <w:p w:rsidR="000247F8" w:rsidRPr="00796E0D" w:rsidRDefault="000247F8" w:rsidP="00095652">
            <w:pPr>
              <w:spacing w:after="0" w:line="240" w:lineRule="auto"/>
              <w:jc w:val="center"/>
              <w:rPr>
                <w:rFonts w:ascii="Times New Roman" w:eastAsia="Times New Roman" w:hAnsi="Times New Roman" w:cs="Times New Roman"/>
                <w:color w:val="000000"/>
                <w:sz w:val="24"/>
                <w:szCs w:val="24"/>
                <w:lang w:eastAsia="uk-UA"/>
              </w:rPr>
            </w:pPr>
          </w:p>
        </w:tc>
        <w:tc>
          <w:tcPr>
            <w:tcW w:w="1015" w:type="dxa"/>
            <w:tcBorders>
              <w:top w:val="nil"/>
              <w:left w:val="nil"/>
              <w:bottom w:val="single" w:sz="4" w:space="0" w:color="auto"/>
              <w:right w:val="single" w:sz="4" w:space="0" w:color="auto"/>
            </w:tcBorders>
            <w:shd w:val="clear" w:color="auto" w:fill="auto"/>
            <w:noWrap/>
            <w:vAlign w:val="center"/>
            <w:hideMark/>
          </w:tcPr>
          <w:p w:rsidR="000247F8" w:rsidRPr="000247F8" w:rsidRDefault="000247F8" w:rsidP="000247F8">
            <w:pPr>
              <w:spacing w:after="0" w:line="240" w:lineRule="auto"/>
              <w:jc w:val="center"/>
              <w:rPr>
                <w:rFonts w:ascii="Times New Roman" w:hAnsi="Times New Roman" w:cs="Times New Roman"/>
                <w:color w:val="000000"/>
                <w:sz w:val="24"/>
                <w:szCs w:val="24"/>
              </w:rPr>
            </w:pPr>
          </w:p>
        </w:tc>
        <w:tc>
          <w:tcPr>
            <w:tcW w:w="1015" w:type="dxa"/>
            <w:tcBorders>
              <w:top w:val="nil"/>
              <w:left w:val="nil"/>
              <w:bottom w:val="single" w:sz="4" w:space="0" w:color="auto"/>
              <w:right w:val="single" w:sz="8" w:space="0" w:color="auto"/>
            </w:tcBorders>
            <w:shd w:val="clear" w:color="auto" w:fill="auto"/>
            <w:noWrap/>
            <w:vAlign w:val="center"/>
            <w:hideMark/>
          </w:tcPr>
          <w:p w:rsidR="000247F8" w:rsidRPr="000247F8" w:rsidRDefault="000247F8" w:rsidP="000247F8">
            <w:pPr>
              <w:spacing w:after="0" w:line="240" w:lineRule="auto"/>
              <w:jc w:val="center"/>
              <w:rPr>
                <w:rFonts w:ascii="Times New Roman" w:hAnsi="Times New Roman" w:cs="Times New Roman"/>
                <w:color w:val="000000"/>
                <w:sz w:val="24"/>
                <w:szCs w:val="24"/>
              </w:rPr>
            </w:pPr>
            <w:r w:rsidRPr="000247F8">
              <w:rPr>
                <w:rFonts w:ascii="Times New Roman" w:hAnsi="Times New Roman" w:cs="Times New Roman"/>
                <w:color w:val="000000"/>
                <w:sz w:val="24"/>
                <w:szCs w:val="24"/>
              </w:rPr>
              <w:t>64,881</w:t>
            </w:r>
          </w:p>
        </w:tc>
      </w:tr>
      <w:tr w:rsidR="000247F8" w:rsidRPr="00796E0D" w:rsidTr="000247F8">
        <w:trPr>
          <w:trHeight w:val="300"/>
        </w:trPr>
        <w:tc>
          <w:tcPr>
            <w:tcW w:w="256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247F8" w:rsidRPr="00796E0D" w:rsidRDefault="000247F8" w:rsidP="00E14322">
            <w:pPr>
              <w:spacing w:after="0" w:line="240" w:lineRule="auto"/>
              <w:rPr>
                <w:rFonts w:ascii="Times New Roman" w:eastAsia="Times New Roman" w:hAnsi="Times New Roman" w:cs="Times New Roman"/>
                <w:sz w:val="24"/>
                <w:szCs w:val="24"/>
                <w:lang w:eastAsia="uk-UA"/>
              </w:rPr>
            </w:pPr>
            <w:r w:rsidRPr="00796E0D">
              <w:rPr>
                <w:rFonts w:ascii="Times New Roman" w:eastAsia="Times New Roman" w:hAnsi="Times New Roman" w:cs="Times New Roman"/>
                <w:sz w:val="24"/>
                <w:szCs w:val="24"/>
                <w:lang w:eastAsia="uk-UA"/>
              </w:rPr>
              <w:t>Короткострокові кредити банків</w:t>
            </w:r>
          </w:p>
        </w:tc>
        <w:tc>
          <w:tcPr>
            <w:tcW w:w="992" w:type="dxa"/>
            <w:gridSpan w:val="2"/>
            <w:tcBorders>
              <w:top w:val="nil"/>
              <w:left w:val="nil"/>
              <w:bottom w:val="single" w:sz="4" w:space="0" w:color="auto"/>
              <w:right w:val="single" w:sz="4" w:space="0" w:color="auto"/>
            </w:tcBorders>
            <w:shd w:val="clear" w:color="auto" w:fill="auto"/>
            <w:vAlign w:val="center"/>
            <w:hideMark/>
          </w:tcPr>
          <w:p w:rsidR="000247F8" w:rsidRPr="00796E0D" w:rsidRDefault="000247F8" w:rsidP="00095652">
            <w:pPr>
              <w:spacing w:after="0" w:line="240" w:lineRule="auto"/>
              <w:jc w:val="center"/>
              <w:rPr>
                <w:rFonts w:ascii="Times New Roman" w:eastAsia="Times New Roman" w:hAnsi="Times New Roman" w:cs="Times New Roman"/>
                <w:sz w:val="24"/>
                <w:szCs w:val="24"/>
                <w:lang w:eastAsia="uk-UA"/>
              </w:rPr>
            </w:pPr>
            <w:r w:rsidRPr="00796E0D">
              <w:rPr>
                <w:rFonts w:ascii="Times New Roman" w:eastAsia="Times New Roman" w:hAnsi="Times New Roman" w:cs="Times New Roman"/>
                <w:sz w:val="24"/>
                <w:szCs w:val="24"/>
                <w:lang w:eastAsia="uk-UA"/>
              </w:rPr>
              <w:t>409,5</w:t>
            </w:r>
          </w:p>
        </w:tc>
        <w:tc>
          <w:tcPr>
            <w:tcW w:w="992" w:type="dxa"/>
            <w:gridSpan w:val="2"/>
            <w:tcBorders>
              <w:top w:val="nil"/>
              <w:left w:val="nil"/>
              <w:bottom w:val="single" w:sz="4" w:space="0" w:color="auto"/>
              <w:right w:val="single" w:sz="4" w:space="0" w:color="auto"/>
            </w:tcBorders>
            <w:shd w:val="clear" w:color="auto" w:fill="auto"/>
            <w:vAlign w:val="center"/>
            <w:hideMark/>
          </w:tcPr>
          <w:p w:rsidR="000247F8" w:rsidRPr="00796E0D" w:rsidRDefault="000247F8" w:rsidP="00095652">
            <w:pPr>
              <w:spacing w:after="0" w:line="240" w:lineRule="auto"/>
              <w:jc w:val="center"/>
              <w:rPr>
                <w:rFonts w:ascii="Times New Roman" w:eastAsia="Times New Roman" w:hAnsi="Times New Roman" w:cs="Times New Roman"/>
                <w:sz w:val="24"/>
                <w:szCs w:val="24"/>
                <w:lang w:eastAsia="uk-UA"/>
              </w:rPr>
            </w:pPr>
            <w:r w:rsidRPr="00796E0D">
              <w:rPr>
                <w:rFonts w:ascii="Times New Roman" w:eastAsia="Times New Roman" w:hAnsi="Times New Roman" w:cs="Times New Roman"/>
                <w:sz w:val="24"/>
                <w:szCs w:val="24"/>
                <w:lang w:eastAsia="uk-UA"/>
              </w:rPr>
              <w:t>240,6</w:t>
            </w:r>
          </w:p>
        </w:tc>
        <w:tc>
          <w:tcPr>
            <w:tcW w:w="758" w:type="dxa"/>
            <w:tcBorders>
              <w:top w:val="nil"/>
              <w:left w:val="nil"/>
              <w:bottom w:val="single" w:sz="4" w:space="0" w:color="auto"/>
              <w:right w:val="single" w:sz="4" w:space="0" w:color="auto"/>
            </w:tcBorders>
            <w:shd w:val="clear" w:color="auto" w:fill="auto"/>
            <w:noWrap/>
            <w:vAlign w:val="center"/>
            <w:hideMark/>
          </w:tcPr>
          <w:p w:rsidR="000247F8" w:rsidRPr="00796E0D" w:rsidRDefault="000247F8" w:rsidP="00095652">
            <w:pPr>
              <w:spacing w:after="0" w:line="240" w:lineRule="auto"/>
              <w:jc w:val="center"/>
              <w:rPr>
                <w:rFonts w:ascii="Times New Roman" w:eastAsia="Times New Roman" w:hAnsi="Times New Roman" w:cs="Times New Roman"/>
                <w:color w:val="000000"/>
                <w:sz w:val="24"/>
                <w:szCs w:val="24"/>
                <w:lang w:eastAsia="uk-UA"/>
              </w:rPr>
            </w:pPr>
            <w:r w:rsidRPr="00796E0D">
              <w:rPr>
                <w:rFonts w:ascii="Times New Roman" w:eastAsia="Times New Roman" w:hAnsi="Times New Roman" w:cs="Times New Roman"/>
                <w:color w:val="000000"/>
                <w:sz w:val="24"/>
                <w:szCs w:val="24"/>
                <w:lang w:eastAsia="uk-UA"/>
              </w:rPr>
              <w:t>295,4</w:t>
            </w:r>
          </w:p>
        </w:tc>
        <w:tc>
          <w:tcPr>
            <w:tcW w:w="1227" w:type="dxa"/>
            <w:tcBorders>
              <w:top w:val="nil"/>
              <w:left w:val="nil"/>
              <w:bottom w:val="single" w:sz="4" w:space="0" w:color="auto"/>
              <w:right w:val="single" w:sz="4" w:space="0" w:color="auto"/>
            </w:tcBorders>
            <w:shd w:val="clear" w:color="auto" w:fill="auto"/>
            <w:noWrap/>
            <w:vAlign w:val="center"/>
            <w:hideMark/>
          </w:tcPr>
          <w:p w:rsidR="000247F8" w:rsidRPr="00796E0D" w:rsidRDefault="000247F8" w:rsidP="00095652">
            <w:pPr>
              <w:spacing w:after="0" w:line="240" w:lineRule="auto"/>
              <w:jc w:val="center"/>
              <w:rPr>
                <w:rFonts w:ascii="Times New Roman" w:eastAsia="Times New Roman" w:hAnsi="Times New Roman" w:cs="Times New Roman"/>
                <w:color w:val="000000"/>
                <w:sz w:val="24"/>
                <w:szCs w:val="24"/>
                <w:lang w:eastAsia="uk-UA"/>
              </w:rPr>
            </w:pPr>
            <w:r w:rsidRPr="00796E0D">
              <w:rPr>
                <w:rFonts w:ascii="Times New Roman" w:eastAsia="Times New Roman" w:hAnsi="Times New Roman" w:cs="Times New Roman"/>
                <w:color w:val="000000"/>
                <w:sz w:val="24"/>
                <w:szCs w:val="24"/>
                <w:lang w:eastAsia="uk-UA"/>
              </w:rPr>
              <w:t>-168,9</w:t>
            </w:r>
          </w:p>
        </w:tc>
        <w:tc>
          <w:tcPr>
            <w:tcW w:w="1276" w:type="dxa"/>
            <w:tcBorders>
              <w:top w:val="nil"/>
              <w:left w:val="nil"/>
              <w:bottom w:val="single" w:sz="4" w:space="0" w:color="auto"/>
              <w:right w:val="single" w:sz="4" w:space="0" w:color="auto"/>
            </w:tcBorders>
            <w:shd w:val="clear" w:color="auto" w:fill="auto"/>
            <w:noWrap/>
            <w:vAlign w:val="center"/>
            <w:hideMark/>
          </w:tcPr>
          <w:p w:rsidR="000247F8" w:rsidRPr="00796E0D" w:rsidRDefault="000247F8" w:rsidP="00095652">
            <w:pPr>
              <w:spacing w:after="0" w:line="240" w:lineRule="auto"/>
              <w:jc w:val="center"/>
              <w:rPr>
                <w:rFonts w:ascii="Times New Roman" w:eastAsia="Times New Roman" w:hAnsi="Times New Roman" w:cs="Times New Roman"/>
                <w:color w:val="000000"/>
                <w:sz w:val="24"/>
                <w:szCs w:val="24"/>
                <w:lang w:eastAsia="uk-UA"/>
              </w:rPr>
            </w:pPr>
            <w:r w:rsidRPr="00796E0D">
              <w:rPr>
                <w:rFonts w:ascii="Times New Roman" w:eastAsia="Times New Roman" w:hAnsi="Times New Roman" w:cs="Times New Roman"/>
                <w:color w:val="000000"/>
                <w:sz w:val="24"/>
                <w:szCs w:val="24"/>
                <w:lang w:eastAsia="uk-UA"/>
              </w:rPr>
              <w:t>54,8</w:t>
            </w:r>
          </w:p>
        </w:tc>
        <w:tc>
          <w:tcPr>
            <w:tcW w:w="1015" w:type="dxa"/>
            <w:tcBorders>
              <w:top w:val="nil"/>
              <w:left w:val="nil"/>
              <w:bottom w:val="single" w:sz="4" w:space="0" w:color="auto"/>
              <w:right w:val="single" w:sz="4" w:space="0" w:color="auto"/>
            </w:tcBorders>
            <w:shd w:val="clear" w:color="auto" w:fill="auto"/>
            <w:noWrap/>
            <w:vAlign w:val="center"/>
            <w:hideMark/>
          </w:tcPr>
          <w:p w:rsidR="000247F8" w:rsidRPr="000247F8" w:rsidRDefault="000247F8" w:rsidP="000247F8">
            <w:pPr>
              <w:spacing w:after="0" w:line="240" w:lineRule="auto"/>
              <w:jc w:val="center"/>
              <w:rPr>
                <w:rFonts w:ascii="Times New Roman" w:hAnsi="Times New Roman" w:cs="Times New Roman"/>
                <w:color w:val="000000"/>
                <w:sz w:val="24"/>
                <w:szCs w:val="24"/>
              </w:rPr>
            </w:pPr>
          </w:p>
        </w:tc>
        <w:tc>
          <w:tcPr>
            <w:tcW w:w="1015" w:type="dxa"/>
            <w:tcBorders>
              <w:top w:val="nil"/>
              <w:left w:val="nil"/>
              <w:bottom w:val="single" w:sz="4" w:space="0" w:color="auto"/>
              <w:right w:val="single" w:sz="8" w:space="0" w:color="auto"/>
            </w:tcBorders>
            <w:shd w:val="clear" w:color="auto" w:fill="auto"/>
            <w:noWrap/>
            <w:vAlign w:val="center"/>
            <w:hideMark/>
          </w:tcPr>
          <w:p w:rsidR="000247F8" w:rsidRPr="000247F8" w:rsidRDefault="000247F8" w:rsidP="000247F8">
            <w:pPr>
              <w:spacing w:after="0" w:line="240" w:lineRule="auto"/>
              <w:jc w:val="center"/>
              <w:rPr>
                <w:rFonts w:ascii="Times New Roman" w:hAnsi="Times New Roman" w:cs="Times New Roman"/>
                <w:color w:val="000000"/>
                <w:sz w:val="24"/>
                <w:szCs w:val="24"/>
              </w:rPr>
            </w:pPr>
          </w:p>
        </w:tc>
      </w:tr>
      <w:tr w:rsidR="000247F8" w:rsidRPr="00796E0D" w:rsidTr="000247F8">
        <w:trPr>
          <w:trHeight w:val="300"/>
        </w:trPr>
        <w:tc>
          <w:tcPr>
            <w:tcW w:w="256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247F8" w:rsidRPr="00796E0D" w:rsidRDefault="000247F8" w:rsidP="00E14322">
            <w:pPr>
              <w:spacing w:after="0" w:line="240" w:lineRule="auto"/>
              <w:rPr>
                <w:rFonts w:ascii="Times New Roman" w:eastAsia="Times New Roman" w:hAnsi="Times New Roman" w:cs="Times New Roman"/>
                <w:sz w:val="24"/>
                <w:szCs w:val="24"/>
                <w:lang w:eastAsia="uk-UA"/>
              </w:rPr>
            </w:pPr>
            <w:r w:rsidRPr="00796E0D">
              <w:rPr>
                <w:rFonts w:ascii="Times New Roman" w:eastAsia="Times New Roman" w:hAnsi="Times New Roman" w:cs="Times New Roman"/>
                <w:sz w:val="24"/>
                <w:szCs w:val="24"/>
                <w:lang w:eastAsia="uk-UA"/>
              </w:rPr>
              <w:t>Кредиторська заборгованість за товари, роботи, послуги</w:t>
            </w:r>
          </w:p>
        </w:tc>
        <w:tc>
          <w:tcPr>
            <w:tcW w:w="992" w:type="dxa"/>
            <w:gridSpan w:val="2"/>
            <w:tcBorders>
              <w:top w:val="nil"/>
              <w:left w:val="nil"/>
              <w:bottom w:val="single" w:sz="4" w:space="0" w:color="auto"/>
              <w:right w:val="single" w:sz="4" w:space="0" w:color="auto"/>
            </w:tcBorders>
            <w:shd w:val="clear" w:color="auto" w:fill="auto"/>
            <w:vAlign w:val="center"/>
            <w:hideMark/>
          </w:tcPr>
          <w:p w:rsidR="000247F8" w:rsidRPr="00796E0D" w:rsidRDefault="000247F8" w:rsidP="00095652">
            <w:pPr>
              <w:spacing w:after="0" w:line="240" w:lineRule="auto"/>
              <w:jc w:val="center"/>
              <w:rPr>
                <w:rFonts w:ascii="Times New Roman" w:eastAsia="Times New Roman" w:hAnsi="Times New Roman" w:cs="Times New Roman"/>
                <w:sz w:val="24"/>
                <w:szCs w:val="24"/>
                <w:lang w:eastAsia="uk-UA"/>
              </w:rPr>
            </w:pPr>
            <w:r w:rsidRPr="00796E0D">
              <w:rPr>
                <w:rFonts w:ascii="Times New Roman" w:eastAsia="Times New Roman" w:hAnsi="Times New Roman" w:cs="Times New Roman"/>
                <w:sz w:val="24"/>
                <w:szCs w:val="24"/>
                <w:lang w:eastAsia="uk-UA"/>
              </w:rPr>
              <w:t>201,9</w:t>
            </w:r>
          </w:p>
        </w:tc>
        <w:tc>
          <w:tcPr>
            <w:tcW w:w="992" w:type="dxa"/>
            <w:gridSpan w:val="2"/>
            <w:tcBorders>
              <w:top w:val="nil"/>
              <w:left w:val="nil"/>
              <w:bottom w:val="single" w:sz="4" w:space="0" w:color="auto"/>
              <w:right w:val="single" w:sz="4" w:space="0" w:color="auto"/>
            </w:tcBorders>
            <w:shd w:val="clear" w:color="auto" w:fill="auto"/>
            <w:vAlign w:val="center"/>
            <w:hideMark/>
          </w:tcPr>
          <w:p w:rsidR="000247F8" w:rsidRPr="00796E0D" w:rsidRDefault="000247F8" w:rsidP="00095652">
            <w:pPr>
              <w:spacing w:after="0" w:line="240" w:lineRule="auto"/>
              <w:jc w:val="center"/>
              <w:rPr>
                <w:rFonts w:ascii="Times New Roman" w:eastAsia="Times New Roman" w:hAnsi="Times New Roman" w:cs="Times New Roman"/>
                <w:sz w:val="24"/>
                <w:szCs w:val="24"/>
                <w:lang w:eastAsia="uk-UA"/>
              </w:rPr>
            </w:pPr>
            <w:r w:rsidRPr="00796E0D">
              <w:rPr>
                <w:rFonts w:ascii="Times New Roman" w:eastAsia="Times New Roman" w:hAnsi="Times New Roman" w:cs="Times New Roman"/>
                <w:sz w:val="24"/>
                <w:szCs w:val="24"/>
                <w:lang w:eastAsia="uk-UA"/>
              </w:rPr>
              <w:t>235,8</w:t>
            </w:r>
          </w:p>
        </w:tc>
        <w:tc>
          <w:tcPr>
            <w:tcW w:w="758" w:type="dxa"/>
            <w:tcBorders>
              <w:top w:val="nil"/>
              <w:left w:val="nil"/>
              <w:bottom w:val="single" w:sz="4" w:space="0" w:color="auto"/>
              <w:right w:val="single" w:sz="4" w:space="0" w:color="auto"/>
            </w:tcBorders>
            <w:shd w:val="clear" w:color="auto" w:fill="auto"/>
            <w:noWrap/>
            <w:vAlign w:val="center"/>
            <w:hideMark/>
          </w:tcPr>
          <w:p w:rsidR="000247F8" w:rsidRPr="00796E0D" w:rsidRDefault="000247F8" w:rsidP="00095652">
            <w:pPr>
              <w:spacing w:after="0" w:line="240" w:lineRule="auto"/>
              <w:jc w:val="center"/>
              <w:rPr>
                <w:rFonts w:ascii="Times New Roman" w:eastAsia="Times New Roman" w:hAnsi="Times New Roman" w:cs="Times New Roman"/>
                <w:color w:val="000000"/>
                <w:sz w:val="24"/>
                <w:szCs w:val="24"/>
                <w:lang w:eastAsia="uk-UA"/>
              </w:rPr>
            </w:pPr>
            <w:r w:rsidRPr="00796E0D">
              <w:rPr>
                <w:rFonts w:ascii="Times New Roman" w:eastAsia="Times New Roman" w:hAnsi="Times New Roman" w:cs="Times New Roman"/>
                <w:color w:val="000000"/>
                <w:sz w:val="24"/>
                <w:szCs w:val="24"/>
                <w:lang w:eastAsia="uk-UA"/>
              </w:rPr>
              <w:t>244,8</w:t>
            </w:r>
          </w:p>
        </w:tc>
        <w:tc>
          <w:tcPr>
            <w:tcW w:w="1227" w:type="dxa"/>
            <w:tcBorders>
              <w:top w:val="nil"/>
              <w:left w:val="nil"/>
              <w:bottom w:val="single" w:sz="4" w:space="0" w:color="auto"/>
              <w:right w:val="single" w:sz="4" w:space="0" w:color="auto"/>
            </w:tcBorders>
            <w:shd w:val="clear" w:color="auto" w:fill="auto"/>
            <w:noWrap/>
            <w:vAlign w:val="center"/>
            <w:hideMark/>
          </w:tcPr>
          <w:p w:rsidR="000247F8" w:rsidRPr="00796E0D" w:rsidRDefault="000247F8" w:rsidP="00095652">
            <w:pPr>
              <w:spacing w:after="0" w:line="240" w:lineRule="auto"/>
              <w:jc w:val="center"/>
              <w:rPr>
                <w:rFonts w:ascii="Times New Roman" w:eastAsia="Times New Roman" w:hAnsi="Times New Roman" w:cs="Times New Roman"/>
                <w:color w:val="000000"/>
                <w:sz w:val="24"/>
                <w:szCs w:val="24"/>
                <w:lang w:eastAsia="uk-UA"/>
              </w:rPr>
            </w:pPr>
            <w:r w:rsidRPr="00796E0D">
              <w:rPr>
                <w:rFonts w:ascii="Times New Roman" w:eastAsia="Times New Roman" w:hAnsi="Times New Roman" w:cs="Times New Roman"/>
                <w:color w:val="000000"/>
                <w:sz w:val="24"/>
                <w:szCs w:val="24"/>
                <w:lang w:eastAsia="uk-UA"/>
              </w:rPr>
              <w:t>33,9</w:t>
            </w:r>
          </w:p>
        </w:tc>
        <w:tc>
          <w:tcPr>
            <w:tcW w:w="1276" w:type="dxa"/>
            <w:tcBorders>
              <w:top w:val="nil"/>
              <w:left w:val="nil"/>
              <w:bottom w:val="single" w:sz="4" w:space="0" w:color="auto"/>
              <w:right w:val="single" w:sz="4" w:space="0" w:color="auto"/>
            </w:tcBorders>
            <w:shd w:val="clear" w:color="auto" w:fill="auto"/>
            <w:noWrap/>
            <w:vAlign w:val="center"/>
            <w:hideMark/>
          </w:tcPr>
          <w:p w:rsidR="000247F8" w:rsidRPr="00796E0D" w:rsidRDefault="000247F8" w:rsidP="00095652">
            <w:pPr>
              <w:spacing w:after="0" w:line="240" w:lineRule="auto"/>
              <w:jc w:val="center"/>
              <w:rPr>
                <w:rFonts w:ascii="Times New Roman" w:eastAsia="Times New Roman" w:hAnsi="Times New Roman" w:cs="Times New Roman"/>
                <w:color w:val="000000"/>
                <w:sz w:val="24"/>
                <w:szCs w:val="24"/>
                <w:lang w:eastAsia="uk-UA"/>
              </w:rPr>
            </w:pPr>
            <w:r w:rsidRPr="00796E0D">
              <w:rPr>
                <w:rFonts w:ascii="Times New Roman" w:eastAsia="Times New Roman" w:hAnsi="Times New Roman" w:cs="Times New Roman"/>
                <w:color w:val="000000"/>
                <w:sz w:val="24"/>
                <w:szCs w:val="24"/>
                <w:lang w:eastAsia="uk-UA"/>
              </w:rPr>
              <w:t>9</w:t>
            </w:r>
          </w:p>
        </w:tc>
        <w:tc>
          <w:tcPr>
            <w:tcW w:w="1015" w:type="dxa"/>
            <w:tcBorders>
              <w:top w:val="nil"/>
              <w:left w:val="nil"/>
              <w:bottom w:val="single" w:sz="4" w:space="0" w:color="auto"/>
              <w:right w:val="single" w:sz="4" w:space="0" w:color="auto"/>
            </w:tcBorders>
            <w:shd w:val="clear" w:color="auto" w:fill="auto"/>
            <w:noWrap/>
            <w:vAlign w:val="center"/>
            <w:hideMark/>
          </w:tcPr>
          <w:p w:rsidR="000247F8" w:rsidRPr="000247F8" w:rsidRDefault="000247F8" w:rsidP="000247F8">
            <w:pPr>
              <w:spacing w:after="0" w:line="240" w:lineRule="auto"/>
              <w:jc w:val="center"/>
              <w:rPr>
                <w:rFonts w:ascii="Times New Roman" w:hAnsi="Times New Roman" w:cs="Times New Roman"/>
                <w:color w:val="000000"/>
                <w:sz w:val="24"/>
                <w:szCs w:val="24"/>
              </w:rPr>
            </w:pPr>
            <w:r w:rsidRPr="000247F8">
              <w:rPr>
                <w:rFonts w:ascii="Times New Roman" w:hAnsi="Times New Roman" w:cs="Times New Roman"/>
                <w:color w:val="000000"/>
                <w:sz w:val="24"/>
                <w:szCs w:val="24"/>
              </w:rPr>
              <w:t>-41,25</w:t>
            </w:r>
          </w:p>
        </w:tc>
        <w:tc>
          <w:tcPr>
            <w:tcW w:w="1015" w:type="dxa"/>
            <w:tcBorders>
              <w:top w:val="nil"/>
              <w:left w:val="nil"/>
              <w:bottom w:val="single" w:sz="4" w:space="0" w:color="auto"/>
              <w:right w:val="single" w:sz="8" w:space="0" w:color="auto"/>
            </w:tcBorders>
            <w:shd w:val="clear" w:color="auto" w:fill="auto"/>
            <w:noWrap/>
            <w:vAlign w:val="center"/>
            <w:hideMark/>
          </w:tcPr>
          <w:p w:rsidR="000247F8" w:rsidRPr="000247F8" w:rsidRDefault="000247F8" w:rsidP="000247F8">
            <w:pPr>
              <w:spacing w:after="0" w:line="240" w:lineRule="auto"/>
              <w:jc w:val="center"/>
              <w:rPr>
                <w:rFonts w:ascii="Times New Roman" w:hAnsi="Times New Roman" w:cs="Times New Roman"/>
                <w:color w:val="000000"/>
                <w:sz w:val="24"/>
                <w:szCs w:val="24"/>
              </w:rPr>
            </w:pPr>
            <w:r w:rsidRPr="000247F8">
              <w:rPr>
                <w:rFonts w:ascii="Times New Roman" w:hAnsi="Times New Roman" w:cs="Times New Roman"/>
                <w:color w:val="000000"/>
                <w:sz w:val="24"/>
                <w:szCs w:val="24"/>
              </w:rPr>
              <w:t>22,776</w:t>
            </w:r>
          </w:p>
        </w:tc>
      </w:tr>
      <w:tr w:rsidR="000247F8" w:rsidRPr="00796E0D" w:rsidTr="000247F8">
        <w:trPr>
          <w:trHeight w:val="300"/>
        </w:trPr>
        <w:tc>
          <w:tcPr>
            <w:tcW w:w="256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247F8" w:rsidRPr="00796E0D" w:rsidRDefault="000247F8" w:rsidP="00E14322">
            <w:pPr>
              <w:spacing w:after="0" w:line="240" w:lineRule="auto"/>
              <w:rPr>
                <w:rFonts w:ascii="Times New Roman" w:eastAsia="Times New Roman" w:hAnsi="Times New Roman" w:cs="Times New Roman"/>
                <w:sz w:val="24"/>
                <w:szCs w:val="24"/>
                <w:lang w:eastAsia="uk-UA"/>
              </w:rPr>
            </w:pPr>
            <w:r w:rsidRPr="00796E0D">
              <w:rPr>
                <w:rFonts w:ascii="Times New Roman" w:eastAsia="Times New Roman" w:hAnsi="Times New Roman" w:cs="Times New Roman"/>
                <w:sz w:val="24"/>
                <w:szCs w:val="24"/>
                <w:lang w:eastAsia="uk-UA"/>
              </w:rPr>
              <w:t>Поточні зобов'язання за розрахунками: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0247F8" w:rsidRPr="00796E0D" w:rsidRDefault="000247F8" w:rsidP="00095652">
            <w:pPr>
              <w:spacing w:after="0" w:line="240" w:lineRule="auto"/>
              <w:jc w:val="center"/>
              <w:rPr>
                <w:rFonts w:ascii="Times New Roman" w:eastAsia="Times New Roman" w:hAnsi="Times New Roman" w:cs="Times New Roman"/>
                <w:sz w:val="24"/>
                <w:szCs w:val="24"/>
                <w:lang w:eastAsia="uk-UA"/>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0247F8" w:rsidRPr="00796E0D" w:rsidRDefault="000247F8" w:rsidP="00095652">
            <w:pPr>
              <w:spacing w:after="0" w:line="240" w:lineRule="auto"/>
              <w:jc w:val="center"/>
              <w:rPr>
                <w:rFonts w:ascii="Times New Roman" w:eastAsia="Times New Roman" w:hAnsi="Times New Roman" w:cs="Times New Roman"/>
                <w:sz w:val="24"/>
                <w:szCs w:val="24"/>
                <w:lang w:eastAsia="uk-UA"/>
              </w:rPr>
            </w:pPr>
          </w:p>
        </w:tc>
        <w:tc>
          <w:tcPr>
            <w:tcW w:w="758" w:type="dxa"/>
            <w:tcBorders>
              <w:top w:val="nil"/>
              <w:left w:val="nil"/>
              <w:bottom w:val="single" w:sz="4" w:space="0" w:color="auto"/>
              <w:right w:val="single" w:sz="4" w:space="0" w:color="auto"/>
            </w:tcBorders>
            <w:shd w:val="clear" w:color="auto" w:fill="auto"/>
            <w:noWrap/>
            <w:vAlign w:val="center"/>
            <w:hideMark/>
          </w:tcPr>
          <w:p w:rsidR="000247F8" w:rsidRPr="00796E0D" w:rsidRDefault="000247F8" w:rsidP="00095652">
            <w:pPr>
              <w:spacing w:after="0" w:line="240" w:lineRule="auto"/>
              <w:jc w:val="center"/>
              <w:rPr>
                <w:rFonts w:ascii="Times New Roman" w:eastAsia="Times New Roman" w:hAnsi="Times New Roman" w:cs="Times New Roman"/>
                <w:color w:val="000000"/>
                <w:sz w:val="24"/>
                <w:szCs w:val="24"/>
                <w:lang w:eastAsia="uk-UA"/>
              </w:rPr>
            </w:pPr>
          </w:p>
        </w:tc>
        <w:tc>
          <w:tcPr>
            <w:tcW w:w="1227" w:type="dxa"/>
            <w:tcBorders>
              <w:top w:val="nil"/>
              <w:left w:val="nil"/>
              <w:bottom w:val="single" w:sz="4" w:space="0" w:color="auto"/>
              <w:right w:val="single" w:sz="4" w:space="0" w:color="auto"/>
            </w:tcBorders>
            <w:shd w:val="clear" w:color="auto" w:fill="auto"/>
            <w:noWrap/>
            <w:vAlign w:val="center"/>
            <w:hideMark/>
          </w:tcPr>
          <w:p w:rsidR="000247F8" w:rsidRPr="00796E0D" w:rsidRDefault="000247F8" w:rsidP="00095652">
            <w:pPr>
              <w:spacing w:after="0" w:line="240" w:lineRule="auto"/>
              <w:jc w:val="center"/>
              <w:rPr>
                <w:rFonts w:ascii="Times New Roman" w:eastAsia="Times New Roman" w:hAnsi="Times New Roman" w:cs="Times New Roman"/>
                <w:color w:val="000000"/>
                <w:sz w:val="24"/>
                <w:szCs w:val="24"/>
                <w:lang w:eastAsia="uk-UA"/>
              </w:rPr>
            </w:pPr>
          </w:p>
        </w:tc>
        <w:tc>
          <w:tcPr>
            <w:tcW w:w="1276" w:type="dxa"/>
            <w:tcBorders>
              <w:top w:val="nil"/>
              <w:left w:val="nil"/>
              <w:bottom w:val="single" w:sz="4" w:space="0" w:color="auto"/>
              <w:right w:val="single" w:sz="4" w:space="0" w:color="auto"/>
            </w:tcBorders>
            <w:shd w:val="clear" w:color="auto" w:fill="auto"/>
            <w:noWrap/>
            <w:vAlign w:val="center"/>
            <w:hideMark/>
          </w:tcPr>
          <w:p w:rsidR="000247F8" w:rsidRPr="00796E0D" w:rsidRDefault="000247F8" w:rsidP="00095652">
            <w:pPr>
              <w:spacing w:after="0" w:line="240" w:lineRule="auto"/>
              <w:jc w:val="center"/>
              <w:rPr>
                <w:rFonts w:ascii="Times New Roman" w:eastAsia="Times New Roman" w:hAnsi="Times New Roman" w:cs="Times New Roman"/>
                <w:color w:val="000000"/>
                <w:sz w:val="24"/>
                <w:szCs w:val="24"/>
                <w:lang w:eastAsia="uk-UA"/>
              </w:rPr>
            </w:pPr>
          </w:p>
        </w:tc>
        <w:tc>
          <w:tcPr>
            <w:tcW w:w="1015" w:type="dxa"/>
            <w:tcBorders>
              <w:top w:val="nil"/>
              <w:left w:val="nil"/>
              <w:bottom w:val="single" w:sz="4" w:space="0" w:color="auto"/>
              <w:right w:val="single" w:sz="4" w:space="0" w:color="auto"/>
            </w:tcBorders>
            <w:shd w:val="clear" w:color="auto" w:fill="auto"/>
            <w:noWrap/>
            <w:vAlign w:val="center"/>
            <w:hideMark/>
          </w:tcPr>
          <w:p w:rsidR="000247F8" w:rsidRPr="000247F8" w:rsidRDefault="000247F8" w:rsidP="000247F8">
            <w:pPr>
              <w:spacing w:after="0" w:line="240" w:lineRule="auto"/>
              <w:jc w:val="center"/>
              <w:rPr>
                <w:rFonts w:ascii="Times New Roman" w:hAnsi="Times New Roman" w:cs="Times New Roman"/>
                <w:color w:val="000000"/>
                <w:sz w:val="24"/>
                <w:szCs w:val="24"/>
              </w:rPr>
            </w:pPr>
            <w:r w:rsidRPr="000247F8">
              <w:rPr>
                <w:rFonts w:ascii="Times New Roman" w:hAnsi="Times New Roman" w:cs="Times New Roman"/>
                <w:color w:val="000000"/>
                <w:sz w:val="24"/>
                <w:szCs w:val="24"/>
              </w:rPr>
              <w:t>16,79</w:t>
            </w:r>
          </w:p>
        </w:tc>
        <w:tc>
          <w:tcPr>
            <w:tcW w:w="1015" w:type="dxa"/>
            <w:tcBorders>
              <w:top w:val="nil"/>
              <w:left w:val="nil"/>
              <w:bottom w:val="single" w:sz="4" w:space="0" w:color="auto"/>
              <w:right w:val="single" w:sz="8" w:space="0" w:color="auto"/>
            </w:tcBorders>
            <w:shd w:val="clear" w:color="auto" w:fill="auto"/>
            <w:noWrap/>
            <w:vAlign w:val="center"/>
            <w:hideMark/>
          </w:tcPr>
          <w:p w:rsidR="000247F8" w:rsidRPr="000247F8" w:rsidRDefault="000247F8" w:rsidP="000247F8">
            <w:pPr>
              <w:spacing w:after="0" w:line="240" w:lineRule="auto"/>
              <w:jc w:val="center"/>
              <w:rPr>
                <w:rFonts w:ascii="Times New Roman" w:hAnsi="Times New Roman" w:cs="Times New Roman"/>
                <w:color w:val="000000"/>
                <w:sz w:val="24"/>
                <w:szCs w:val="24"/>
              </w:rPr>
            </w:pPr>
            <w:r w:rsidRPr="000247F8">
              <w:rPr>
                <w:rFonts w:ascii="Times New Roman" w:hAnsi="Times New Roman" w:cs="Times New Roman"/>
                <w:color w:val="000000"/>
                <w:sz w:val="24"/>
                <w:szCs w:val="24"/>
              </w:rPr>
              <w:t>3,8168</w:t>
            </w:r>
          </w:p>
        </w:tc>
      </w:tr>
      <w:tr w:rsidR="000247F8" w:rsidRPr="00796E0D" w:rsidTr="000247F8">
        <w:trPr>
          <w:trHeight w:val="300"/>
        </w:trPr>
        <w:tc>
          <w:tcPr>
            <w:tcW w:w="256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247F8" w:rsidRPr="00796E0D" w:rsidRDefault="000247F8" w:rsidP="00E14322">
            <w:pPr>
              <w:spacing w:after="0" w:line="240" w:lineRule="auto"/>
              <w:rPr>
                <w:rFonts w:ascii="Times New Roman" w:eastAsia="Times New Roman" w:hAnsi="Times New Roman" w:cs="Times New Roman"/>
                <w:sz w:val="24"/>
                <w:szCs w:val="24"/>
                <w:lang w:eastAsia="uk-UA"/>
              </w:rPr>
            </w:pPr>
            <w:r w:rsidRPr="00796E0D">
              <w:rPr>
                <w:rFonts w:ascii="Times New Roman" w:eastAsia="Times New Roman" w:hAnsi="Times New Roman" w:cs="Times New Roman"/>
                <w:sz w:val="24"/>
                <w:szCs w:val="24"/>
                <w:lang w:eastAsia="uk-UA"/>
              </w:rPr>
              <w:t>з одержаних авансів</w:t>
            </w:r>
          </w:p>
        </w:tc>
        <w:tc>
          <w:tcPr>
            <w:tcW w:w="992" w:type="dxa"/>
            <w:gridSpan w:val="2"/>
            <w:tcBorders>
              <w:top w:val="nil"/>
              <w:left w:val="nil"/>
              <w:bottom w:val="single" w:sz="4" w:space="0" w:color="auto"/>
              <w:right w:val="single" w:sz="4" w:space="0" w:color="auto"/>
            </w:tcBorders>
            <w:shd w:val="clear" w:color="auto" w:fill="auto"/>
            <w:vAlign w:val="center"/>
            <w:hideMark/>
          </w:tcPr>
          <w:p w:rsidR="000247F8" w:rsidRPr="00796E0D" w:rsidRDefault="000247F8" w:rsidP="00095652">
            <w:pPr>
              <w:spacing w:after="0" w:line="240" w:lineRule="auto"/>
              <w:jc w:val="center"/>
              <w:rPr>
                <w:rFonts w:ascii="Times New Roman" w:eastAsia="Times New Roman" w:hAnsi="Times New Roman" w:cs="Times New Roman"/>
                <w:sz w:val="24"/>
                <w:szCs w:val="24"/>
                <w:lang w:eastAsia="uk-UA"/>
              </w:rPr>
            </w:pPr>
            <w:r w:rsidRPr="00796E0D">
              <w:rPr>
                <w:rFonts w:ascii="Times New Roman" w:eastAsia="Times New Roman" w:hAnsi="Times New Roman" w:cs="Times New Roman"/>
                <w:sz w:val="24"/>
                <w:szCs w:val="24"/>
                <w:lang w:eastAsia="uk-UA"/>
              </w:rPr>
              <w:t>20,8</w:t>
            </w:r>
          </w:p>
        </w:tc>
        <w:tc>
          <w:tcPr>
            <w:tcW w:w="992" w:type="dxa"/>
            <w:gridSpan w:val="2"/>
            <w:tcBorders>
              <w:top w:val="nil"/>
              <w:left w:val="nil"/>
              <w:bottom w:val="single" w:sz="4" w:space="0" w:color="auto"/>
              <w:right w:val="single" w:sz="4" w:space="0" w:color="auto"/>
            </w:tcBorders>
            <w:shd w:val="clear" w:color="auto" w:fill="auto"/>
            <w:vAlign w:val="center"/>
            <w:hideMark/>
          </w:tcPr>
          <w:p w:rsidR="000247F8" w:rsidRPr="00796E0D" w:rsidRDefault="000247F8" w:rsidP="00095652">
            <w:pPr>
              <w:spacing w:after="0" w:line="240" w:lineRule="auto"/>
              <w:jc w:val="center"/>
              <w:rPr>
                <w:rFonts w:ascii="Times New Roman" w:eastAsia="Times New Roman" w:hAnsi="Times New Roman" w:cs="Times New Roman"/>
                <w:sz w:val="24"/>
                <w:szCs w:val="24"/>
                <w:lang w:eastAsia="uk-UA"/>
              </w:rPr>
            </w:pPr>
            <w:r w:rsidRPr="00796E0D">
              <w:rPr>
                <w:rFonts w:ascii="Times New Roman" w:eastAsia="Times New Roman" w:hAnsi="Times New Roman" w:cs="Times New Roman"/>
                <w:sz w:val="24"/>
                <w:szCs w:val="24"/>
                <w:lang w:eastAsia="uk-UA"/>
              </w:rPr>
              <w:t>21,3</w:t>
            </w:r>
          </w:p>
        </w:tc>
        <w:tc>
          <w:tcPr>
            <w:tcW w:w="758" w:type="dxa"/>
            <w:tcBorders>
              <w:top w:val="nil"/>
              <w:left w:val="nil"/>
              <w:bottom w:val="single" w:sz="4" w:space="0" w:color="auto"/>
              <w:right w:val="single" w:sz="4" w:space="0" w:color="auto"/>
            </w:tcBorders>
            <w:shd w:val="clear" w:color="auto" w:fill="auto"/>
            <w:noWrap/>
            <w:vAlign w:val="center"/>
            <w:hideMark/>
          </w:tcPr>
          <w:p w:rsidR="000247F8" w:rsidRPr="00796E0D" w:rsidRDefault="000247F8" w:rsidP="00095652">
            <w:pPr>
              <w:spacing w:after="0" w:line="240" w:lineRule="auto"/>
              <w:jc w:val="center"/>
              <w:rPr>
                <w:rFonts w:ascii="Times New Roman" w:eastAsia="Times New Roman" w:hAnsi="Times New Roman" w:cs="Times New Roman"/>
                <w:color w:val="000000"/>
                <w:sz w:val="24"/>
                <w:szCs w:val="24"/>
                <w:lang w:eastAsia="uk-UA"/>
              </w:rPr>
            </w:pPr>
            <w:r w:rsidRPr="00796E0D">
              <w:rPr>
                <w:rFonts w:ascii="Times New Roman" w:eastAsia="Times New Roman" w:hAnsi="Times New Roman" w:cs="Times New Roman"/>
                <w:color w:val="000000"/>
                <w:sz w:val="24"/>
                <w:szCs w:val="24"/>
                <w:lang w:eastAsia="uk-UA"/>
              </w:rPr>
              <w:t>23,4</w:t>
            </w:r>
          </w:p>
        </w:tc>
        <w:tc>
          <w:tcPr>
            <w:tcW w:w="1227" w:type="dxa"/>
            <w:tcBorders>
              <w:top w:val="nil"/>
              <w:left w:val="nil"/>
              <w:bottom w:val="single" w:sz="4" w:space="0" w:color="auto"/>
              <w:right w:val="single" w:sz="4" w:space="0" w:color="auto"/>
            </w:tcBorders>
            <w:shd w:val="clear" w:color="auto" w:fill="auto"/>
            <w:noWrap/>
            <w:vAlign w:val="center"/>
            <w:hideMark/>
          </w:tcPr>
          <w:p w:rsidR="000247F8" w:rsidRPr="00796E0D" w:rsidRDefault="000247F8" w:rsidP="00095652">
            <w:pPr>
              <w:spacing w:after="0" w:line="240" w:lineRule="auto"/>
              <w:jc w:val="center"/>
              <w:rPr>
                <w:rFonts w:ascii="Times New Roman" w:eastAsia="Times New Roman" w:hAnsi="Times New Roman" w:cs="Times New Roman"/>
                <w:color w:val="000000"/>
                <w:sz w:val="24"/>
                <w:szCs w:val="24"/>
                <w:lang w:eastAsia="uk-UA"/>
              </w:rPr>
            </w:pPr>
            <w:r w:rsidRPr="00796E0D">
              <w:rPr>
                <w:rFonts w:ascii="Times New Roman" w:eastAsia="Times New Roman" w:hAnsi="Times New Roman" w:cs="Times New Roman"/>
                <w:color w:val="000000"/>
                <w:sz w:val="24"/>
                <w:szCs w:val="24"/>
                <w:lang w:eastAsia="uk-UA"/>
              </w:rPr>
              <w:t>0,5</w:t>
            </w:r>
          </w:p>
        </w:tc>
        <w:tc>
          <w:tcPr>
            <w:tcW w:w="1276" w:type="dxa"/>
            <w:tcBorders>
              <w:top w:val="nil"/>
              <w:left w:val="nil"/>
              <w:bottom w:val="single" w:sz="4" w:space="0" w:color="auto"/>
              <w:right w:val="single" w:sz="4" w:space="0" w:color="auto"/>
            </w:tcBorders>
            <w:shd w:val="clear" w:color="auto" w:fill="auto"/>
            <w:noWrap/>
            <w:vAlign w:val="center"/>
            <w:hideMark/>
          </w:tcPr>
          <w:p w:rsidR="000247F8" w:rsidRPr="00796E0D" w:rsidRDefault="000247F8" w:rsidP="00095652">
            <w:pPr>
              <w:spacing w:after="0" w:line="240" w:lineRule="auto"/>
              <w:jc w:val="center"/>
              <w:rPr>
                <w:rFonts w:ascii="Times New Roman" w:eastAsia="Times New Roman" w:hAnsi="Times New Roman" w:cs="Times New Roman"/>
                <w:color w:val="000000"/>
                <w:sz w:val="24"/>
                <w:szCs w:val="24"/>
                <w:lang w:eastAsia="uk-UA"/>
              </w:rPr>
            </w:pPr>
            <w:r w:rsidRPr="00796E0D">
              <w:rPr>
                <w:rFonts w:ascii="Times New Roman" w:eastAsia="Times New Roman" w:hAnsi="Times New Roman" w:cs="Times New Roman"/>
                <w:color w:val="000000"/>
                <w:sz w:val="24"/>
                <w:szCs w:val="24"/>
                <w:lang w:eastAsia="uk-UA"/>
              </w:rPr>
              <w:t>2,1</w:t>
            </w:r>
          </w:p>
        </w:tc>
        <w:tc>
          <w:tcPr>
            <w:tcW w:w="1015" w:type="dxa"/>
            <w:tcBorders>
              <w:top w:val="nil"/>
              <w:left w:val="nil"/>
              <w:bottom w:val="single" w:sz="4" w:space="0" w:color="auto"/>
              <w:right w:val="single" w:sz="4" w:space="0" w:color="auto"/>
            </w:tcBorders>
            <w:shd w:val="clear" w:color="auto" w:fill="auto"/>
            <w:noWrap/>
            <w:vAlign w:val="center"/>
            <w:hideMark/>
          </w:tcPr>
          <w:p w:rsidR="000247F8" w:rsidRPr="000247F8" w:rsidRDefault="000247F8" w:rsidP="000247F8">
            <w:pPr>
              <w:spacing w:after="0" w:line="240" w:lineRule="auto"/>
              <w:jc w:val="center"/>
              <w:rPr>
                <w:rFonts w:ascii="Times New Roman" w:hAnsi="Times New Roman" w:cs="Times New Roman"/>
                <w:color w:val="000000"/>
                <w:sz w:val="24"/>
                <w:szCs w:val="24"/>
              </w:rPr>
            </w:pPr>
          </w:p>
        </w:tc>
        <w:tc>
          <w:tcPr>
            <w:tcW w:w="1015" w:type="dxa"/>
            <w:tcBorders>
              <w:top w:val="nil"/>
              <w:left w:val="nil"/>
              <w:bottom w:val="single" w:sz="4" w:space="0" w:color="auto"/>
              <w:right w:val="single" w:sz="8" w:space="0" w:color="auto"/>
            </w:tcBorders>
            <w:shd w:val="clear" w:color="auto" w:fill="auto"/>
            <w:noWrap/>
            <w:vAlign w:val="center"/>
            <w:hideMark/>
          </w:tcPr>
          <w:p w:rsidR="000247F8" w:rsidRPr="000247F8" w:rsidRDefault="000247F8" w:rsidP="000247F8">
            <w:pPr>
              <w:spacing w:after="0" w:line="240" w:lineRule="auto"/>
              <w:jc w:val="center"/>
              <w:rPr>
                <w:rFonts w:ascii="Times New Roman" w:hAnsi="Times New Roman" w:cs="Times New Roman"/>
                <w:color w:val="000000"/>
                <w:sz w:val="24"/>
                <w:szCs w:val="24"/>
              </w:rPr>
            </w:pPr>
          </w:p>
        </w:tc>
      </w:tr>
      <w:tr w:rsidR="000247F8" w:rsidRPr="00796E0D" w:rsidTr="000247F8">
        <w:trPr>
          <w:trHeight w:val="300"/>
        </w:trPr>
        <w:tc>
          <w:tcPr>
            <w:tcW w:w="256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247F8" w:rsidRPr="00796E0D" w:rsidRDefault="000247F8" w:rsidP="00E14322">
            <w:pPr>
              <w:spacing w:after="0" w:line="240" w:lineRule="auto"/>
              <w:rPr>
                <w:rFonts w:ascii="Times New Roman" w:eastAsia="Times New Roman" w:hAnsi="Times New Roman" w:cs="Times New Roman"/>
                <w:sz w:val="24"/>
                <w:szCs w:val="24"/>
                <w:lang w:eastAsia="uk-UA"/>
              </w:rPr>
            </w:pPr>
            <w:r w:rsidRPr="00796E0D">
              <w:rPr>
                <w:rFonts w:ascii="Times New Roman" w:eastAsia="Times New Roman" w:hAnsi="Times New Roman" w:cs="Times New Roman"/>
                <w:sz w:val="24"/>
                <w:szCs w:val="24"/>
                <w:lang w:eastAsia="uk-UA"/>
              </w:rPr>
              <w:t>зі страхування</w:t>
            </w:r>
          </w:p>
        </w:tc>
        <w:tc>
          <w:tcPr>
            <w:tcW w:w="992" w:type="dxa"/>
            <w:gridSpan w:val="2"/>
            <w:tcBorders>
              <w:top w:val="nil"/>
              <w:left w:val="nil"/>
              <w:bottom w:val="single" w:sz="4" w:space="0" w:color="auto"/>
              <w:right w:val="single" w:sz="4" w:space="0" w:color="auto"/>
            </w:tcBorders>
            <w:shd w:val="clear" w:color="auto" w:fill="auto"/>
            <w:vAlign w:val="center"/>
            <w:hideMark/>
          </w:tcPr>
          <w:p w:rsidR="000247F8" w:rsidRPr="00796E0D" w:rsidRDefault="000247F8" w:rsidP="00095652">
            <w:pPr>
              <w:spacing w:after="0" w:line="240" w:lineRule="auto"/>
              <w:jc w:val="center"/>
              <w:rPr>
                <w:rFonts w:ascii="Times New Roman" w:eastAsia="Times New Roman" w:hAnsi="Times New Roman" w:cs="Times New Roman"/>
                <w:sz w:val="24"/>
                <w:szCs w:val="24"/>
                <w:lang w:eastAsia="uk-UA"/>
              </w:rPr>
            </w:pPr>
            <w:r w:rsidRPr="00796E0D">
              <w:rPr>
                <w:rFonts w:ascii="Times New Roman" w:eastAsia="Times New Roman" w:hAnsi="Times New Roman" w:cs="Times New Roman"/>
                <w:sz w:val="24"/>
                <w:szCs w:val="24"/>
                <w:lang w:eastAsia="uk-UA"/>
              </w:rPr>
              <w:t>19,4</w:t>
            </w:r>
          </w:p>
        </w:tc>
        <w:tc>
          <w:tcPr>
            <w:tcW w:w="992" w:type="dxa"/>
            <w:gridSpan w:val="2"/>
            <w:tcBorders>
              <w:top w:val="nil"/>
              <w:left w:val="nil"/>
              <w:bottom w:val="single" w:sz="4" w:space="0" w:color="auto"/>
              <w:right w:val="single" w:sz="4" w:space="0" w:color="auto"/>
            </w:tcBorders>
            <w:shd w:val="clear" w:color="auto" w:fill="auto"/>
            <w:vAlign w:val="center"/>
            <w:hideMark/>
          </w:tcPr>
          <w:p w:rsidR="000247F8" w:rsidRPr="00796E0D" w:rsidRDefault="000247F8" w:rsidP="00095652">
            <w:pPr>
              <w:spacing w:after="0" w:line="240" w:lineRule="auto"/>
              <w:jc w:val="center"/>
              <w:rPr>
                <w:rFonts w:ascii="Times New Roman" w:eastAsia="Times New Roman" w:hAnsi="Times New Roman" w:cs="Times New Roman"/>
                <w:sz w:val="24"/>
                <w:szCs w:val="24"/>
                <w:lang w:eastAsia="uk-UA"/>
              </w:rPr>
            </w:pPr>
            <w:r w:rsidRPr="00796E0D">
              <w:rPr>
                <w:rFonts w:ascii="Times New Roman" w:eastAsia="Times New Roman" w:hAnsi="Times New Roman" w:cs="Times New Roman"/>
                <w:sz w:val="24"/>
                <w:szCs w:val="24"/>
                <w:lang w:eastAsia="uk-UA"/>
              </w:rPr>
              <w:t>20,1</w:t>
            </w:r>
          </w:p>
        </w:tc>
        <w:tc>
          <w:tcPr>
            <w:tcW w:w="758" w:type="dxa"/>
            <w:tcBorders>
              <w:top w:val="nil"/>
              <w:left w:val="nil"/>
              <w:bottom w:val="single" w:sz="4" w:space="0" w:color="auto"/>
              <w:right w:val="single" w:sz="4" w:space="0" w:color="auto"/>
            </w:tcBorders>
            <w:shd w:val="clear" w:color="auto" w:fill="auto"/>
            <w:noWrap/>
            <w:vAlign w:val="center"/>
            <w:hideMark/>
          </w:tcPr>
          <w:p w:rsidR="000247F8" w:rsidRPr="00796E0D" w:rsidRDefault="000247F8" w:rsidP="00095652">
            <w:pPr>
              <w:spacing w:after="0" w:line="240" w:lineRule="auto"/>
              <w:jc w:val="center"/>
              <w:rPr>
                <w:rFonts w:ascii="Times New Roman" w:eastAsia="Times New Roman" w:hAnsi="Times New Roman" w:cs="Times New Roman"/>
                <w:color w:val="000000"/>
                <w:sz w:val="24"/>
                <w:szCs w:val="24"/>
                <w:lang w:eastAsia="uk-UA"/>
              </w:rPr>
            </w:pPr>
            <w:r w:rsidRPr="00796E0D">
              <w:rPr>
                <w:rFonts w:ascii="Times New Roman" w:eastAsia="Times New Roman" w:hAnsi="Times New Roman" w:cs="Times New Roman"/>
                <w:color w:val="000000"/>
                <w:sz w:val="24"/>
                <w:szCs w:val="24"/>
                <w:lang w:eastAsia="uk-UA"/>
              </w:rPr>
              <w:t>22,8</w:t>
            </w:r>
          </w:p>
        </w:tc>
        <w:tc>
          <w:tcPr>
            <w:tcW w:w="1227" w:type="dxa"/>
            <w:tcBorders>
              <w:top w:val="nil"/>
              <w:left w:val="nil"/>
              <w:bottom w:val="single" w:sz="4" w:space="0" w:color="auto"/>
              <w:right w:val="single" w:sz="4" w:space="0" w:color="auto"/>
            </w:tcBorders>
            <w:shd w:val="clear" w:color="auto" w:fill="auto"/>
            <w:noWrap/>
            <w:vAlign w:val="center"/>
            <w:hideMark/>
          </w:tcPr>
          <w:p w:rsidR="000247F8" w:rsidRPr="00796E0D" w:rsidRDefault="000247F8" w:rsidP="00095652">
            <w:pPr>
              <w:spacing w:after="0" w:line="240" w:lineRule="auto"/>
              <w:jc w:val="center"/>
              <w:rPr>
                <w:rFonts w:ascii="Times New Roman" w:eastAsia="Times New Roman" w:hAnsi="Times New Roman" w:cs="Times New Roman"/>
                <w:color w:val="000000"/>
                <w:sz w:val="24"/>
                <w:szCs w:val="24"/>
                <w:lang w:eastAsia="uk-UA"/>
              </w:rPr>
            </w:pPr>
            <w:r w:rsidRPr="00796E0D">
              <w:rPr>
                <w:rFonts w:ascii="Times New Roman" w:eastAsia="Times New Roman" w:hAnsi="Times New Roman" w:cs="Times New Roman"/>
                <w:color w:val="000000"/>
                <w:sz w:val="24"/>
                <w:szCs w:val="24"/>
                <w:lang w:eastAsia="uk-UA"/>
              </w:rPr>
              <w:t>0,7</w:t>
            </w:r>
          </w:p>
        </w:tc>
        <w:tc>
          <w:tcPr>
            <w:tcW w:w="1276" w:type="dxa"/>
            <w:tcBorders>
              <w:top w:val="nil"/>
              <w:left w:val="nil"/>
              <w:bottom w:val="single" w:sz="4" w:space="0" w:color="auto"/>
              <w:right w:val="single" w:sz="4" w:space="0" w:color="auto"/>
            </w:tcBorders>
            <w:shd w:val="clear" w:color="auto" w:fill="auto"/>
            <w:noWrap/>
            <w:vAlign w:val="center"/>
            <w:hideMark/>
          </w:tcPr>
          <w:p w:rsidR="000247F8" w:rsidRPr="00796E0D" w:rsidRDefault="000247F8" w:rsidP="00095652">
            <w:pPr>
              <w:spacing w:after="0" w:line="240" w:lineRule="auto"/>
              <w:jc w:val="center"/>
              <w:rPr>
                <w:rFonts w:ascii="Times New Roman" w:eastAsia="Times New Roman" w:hAnsi="Times New Roman" w:cs="Times New Roman"/>
                <w:color w:val="000000"/>
                <w:sz w:val="24"/>
                <w:szCs w:val="24"/>
                <w:lang w:eastAsia="uk-UA"/>
              </w:rPr>
            </w:pPr>
            <w:r w:rsidRPr="00796E0D">
              <w:rPr>
                <w:rFonts w:ascii="Times New Roman" w:eastAsia="Times New Roman" w:hAnsi="Times New Roman" w:cs="Times New Roman"/>
                <w:color w:val="000000"/>
                <w:sz w:val="24"/>
                <w:szCs w:val="24"/>
                <w:lang w:eastAsia="uk-UA"/>
              </w:rPr>
              <w:t>2,7</w:t>
            </w:r>
          </w:p>
        </w:tc>
        <w:tc>
          <w:tcPr>
            <w:tcW w:w="1015" w:type="dxa"/>
            <w:tcBorders>
              <w:top w:val="nil"/>
              <w:left w:val="nil"/>
              <w:bottom w:val="single" w:sz="4" w:space="0" w:color="auto"/>
              <w:right w:val="single" w:sz="4" w:space="0" w:color="auto"/>
            </w:tcBorders>
            <w:shd w:val="clear" w:color="auto" w:fill="auto"/>
            <w:noWrap/>
            <w:vAlign w:val="center"/>
            <w:hideMark/>
          </w:tcPr>
          <w:p w:rsidR="000247F8" w:rsidRPr="000247F8" w:rsidRDefault="000247F8" w:rsidP="000247F8">
            <w:pPr>
              <w:spacing w:after="0" w:line="240" w:lineRule="auto"/>
              <w:jc w:val="center"/>
              <w:rPr>
                <w:rFonts w:ascii="Times New Roman" w:hAnsi="Times New Roman" w:cs="Times New Roman"/>
                <w:color w:val="000000"/>
                <w:sz w:val="24"/>
                <w:szCs w:val="24"/>
              </w:rPr>
            </w:pPr>
            <w:r w:rsidRPr="000247F8">
              <w:rPr>
                <w:rFonts w:ascii="Times New Roman" w:hAnsi="Times New Roman" w:cs="Times New Roman"/>
                <w:color w:val="000000"/>
                <w:sz w:val="24"/>
                <w:szCs w:val="24"/>
              </w:rPr>
              <w:t>2,4038</w:t>
            </w:r>
          </w:p>
        </w:tc>
        <w:tc>
          <w:tcPr>
            <w:tcW w:w="1015" w:type="dxa"/>
            <w:tcBorders>
              <w:top w:val="nil"/>
              <w:left w:val="nil"/>
              <w:bottom w:val="single" w:sz="4" w:space="0" w:color="auto"/>
              <w:right w:val="single" w:sz="8" w:space="0" w:color="auto"/>
            </w:tcBorders>
            <w:shd w:val="clear" w:color="auto" w:fill="auto"/>
            <w:noWrap/>
            <w:vAlign w:val="center"/>
            <w:hideMark/>
          </w:tcPr>
          <w:p w:rsidR="000247F8" w:rsidRPr="000247F8" w:rsidRDefault="000247F8" w:rsidP="000247F8">
            <w:pPr>
              <w:spacing w:after="0" w:line="240" w:lineRule="auto"/>
              <w:jc w:val="center"/>
              <w:rPr>
                <w:rFonts w:ascii="Times New Roman" w:hAnsi="Times New Roman" w:cs="Times New Roman"/>
                <w:color w:val="000000"/>
                <w:sz w:val="24"/>
                <w:szCs w:val="24"/>
              </w:rPr>
            </w:pPr>
            <w:r w:rsidRPr="000247F8">
              <w:rPr>
                <w:rFonts w:ascii="Times New Roman" w:hAnsi="Times New Roman" w:cs="Times New Roman"/>
                <w:color w:val="000000"/>
                <w:sz w:val="24"/>
                <w:szCs w:val="24"/>
              </w:rPr>
              <w:t>9,8592</w:t>
            </w:r>
          </w:p>
        </w:tc>
      </w:tr>
      <w:tr w:rsidR="000247F8" w:rsidRPr="00796E0D" w:rsidTr="000247F8">
        <w:trPr>
          <w:trHeight w:val="300"/>
        </w:trPr>
        <w:tc>
          <w:tcPr>
            <w:tcW w:w="256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247F8" w:rsidRPr="00796E0D" w:rsidRDefault="000247F8" w:rsidP="00E14322">
            <w:pPr>
              <w:spacing w:after="0" w:line="240" w:lineRule="auto"/>
              <w:rPr>
                <w:rFonts w:ascii="Times New Roman" w:eastAsia="Times New Roman" w:hAnsi="Times New Roman" w:cs="Times New Roman"/>
                <w:b/>
                <w:bCs/>
                <w:sz w:val="24"/>
                <w:szCs w:val="24"/>
                <w:lang w:eastAsia="uk-UA"/>
              </w:rPr>
            </w:pPr>
            <w:r w:rsidRPr="00796E0D">
              <w:rPr>
                <w:rFonts w:ascii="Times New Roman" w:eastAsia="Times New Roman" w:hAnsi="Times New Roman" w:cs="Times New Roman"/>
                <w:b/>
                <w:bCs/>
                <w:sz w:val="24"/>
                <w:szCs w:val="24"/>
                <w:lang w:eastAsia="uk-UA"/>
              </w:rPr>
              <w:t>Усього за розділом IV</w:t>
            </w:r>
          </w:p>
        </w:tc>
        <w:tc>
          <w:tcPr>
            <w:tcW w:w="992" w:type="dxa"/>
            <w:gridSpan w:val="2"/>
            <w:tcBorders>
              <w:top w:val="nil"/>
              <w:left w:val="nil"/>
              <w:bottom w:val="single" w:sz="4" w:space="0" w:color="auto"/>
              <w:right w:val="single" w:sz="4" w:space="0" w:color="auto"/>
            </w:tcBorders>
            <w:shd w:val="clear" w:color="auto" w:fill="auto"/>
            <w:vAlign w:val="center"/>
            <w:hideMark/>
          </w:tcPr>
          <w:p w:rsidR="000247F8" w:rsidRPr="00796E0D" w:rsidRDefault="000247F8" w:rsidP="00095652">
            <w:pPr>
              <w:spacing w:after="0" w:line="240" w:lineRule="auto"/>
              <w:jc w:val="center"/>
              <w:rPr>
                <w:rFonts w:ascii="Times New Roman" w:eastAsia="Times New Roman" w:hAnsi="Times New Roman" w:cs="Times New Roman"/>
                <w:sz w:val="24"/>
                <w:szCs w:val="24"/>
                <w:lang w:eastAsia="uk-UA"/>
              </w:rPr>
            </w:pPr>
            <w:r w:rsidRPr="00796E0D">
              <w:rPr>
                <w:rFonts w:ascii="Times New Roman" w:eastAsia="Times New Roman" w:hAnsi="Times New Roman" w:cs="Times New Roman"/>
                <w:sz w:val="24"/>
                <w:szCs w:val="24"/>
                <w:lang w:eastAsia="uk-UA"/>
              </w:rPr>
              <w:t>651,6</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0247F8" w:rsidRPr="00796E0D" w:rsidRDefault="000247F8" w:rsidP="00095652">
            <w:pPr>
              <w:spacing w:after="0" w:line="240" w:lineRule="auto"/>
              <w:jc w:val="center"/>
              <w:rPr>
                <w:rFonts w:ascii="Times New Roman" w:eastAsia="Times New Roman" w:hAnsi="Times New Roman" w:cs="Times New Roman"/>
                <w:sz w:val="24"/>
                <w:szCs w:val="24"/>
                <w:lang w:eastAsia="uk-UA"/>
              </w:rPr>
            </w:pPr>
            <w:r w:rsidRPr="00796E0D">
              <w:rPr>
                <w:rFonts w:ascii="Times New Roman" w:eastAsia="Times New Roman" w:hAnsi="Times New Roman" w:cs="Times New Roman"/>
                <w:sz w:val="24"/>
                <w:szCs w:val="24"/>
                <w:lang w:eastAsia="uk-UA"/>
              </w:rPr>
              <w:t>517,8</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7F8" w:rsidRPr="00796E0D" w:rsidRDefault="000247F8" w:rsidP="00095652">
            <w:pPr>
              <w:spacing w:after="0" w:line="240" w:lineRule="auto"/>
              <w:jc w:val="center"/>
              <w:rPr>
                <w:rFonts w:ascii="Times New Roman" w:eastAsia="Times New Roman" w:hAnsi="Times New Roman" w:cs="Times New Roman"/>
                <w:color w:val="000000"/>
                <w:sz w:val="24"/>
                <w:szCs w:val="24"/>
                <w:lang w:eastAsia="uk-UA"/>
              </w:rPr>
            </w:pPr>
            <w:r w:rsidRPr="00796E0D">
              <w:rPr>
                <w:rFonts w:ascii="Times New Roman" w:eastAsia="Times New Roman" w:hAnsi="Times New Roman" w:cs="Times New Roman"/>
                <w:color w:val="000000"/>
                <w:sz w:val="24"/>
                <w:szCs w:val="24"/>
                <w:lang w:eastAsia="uk-UA"/>
              </w:rPr>
              <w:t>586,4</w:t>
            </w:r>
          </w:p>
        </w:tc>
        <w:tc>
          <w:tcPr>
            <w:tcW w:w="1227" w:type="dxa"/>
            <w:tcBorders>
              <w:top w:val="nil"/>
              <w:left w:val="nil"/>
              <w:bottom w:val="single" w:sz="4" w:space="0" w:color="auto"/>
              <w:right w:val="single" w:sz="4" w:space="0" w:color="auto"/>
            </w:tcBorders>
            <w:shd w:val="clear" w:color="auto" w:fill="auto"/>
            <w:noWrap/>
            <w:vAlign w:val="center"/>
            <w:hideMark/>
          </w:tcPr>
          <w:p w:rsidR="000247F8" w:rsidRPr="00796E0D" w:rsidRDefault="000247F8" w:rsidP="00095652">
            <w:pPr>
              <w:spacing w:after="0" w:line="240" w:lineRule="auto"/>
              <w:jc w:val="center"/>
              <w:rPr>
                <w:rFonts w:ascii="Times New Roman" w:eastAsia="Times New Roman" w:hAnsi="Times New Roman" w:cs="Times New Roman"/>
                <w:color w:val="000000"/>
                <w:sz w:val="24"/>
                <w:szCs w:val="24"/>
                <w:lang w:eastAsia="uk-UA"/>
              </w:rPr>
            </w:pPr>
            <w:r w:rsidRPr="00796E0D">
              <w:rPr>
                <w:rFonts w:ascii="Times New Roman" w:eastAsia="Times New Roman" w:hAnsi="Times New Roman" w:cs="Times New Roman"/>
                <w:color w:val="000000"/>
                <w:sz w:val="24"/>
                <w:szCs w:val="24"/>
                <w:lang w:eastAsia="uk-UA"/>
              </w:rPr>
              <w:t>-133,8</w:t>
            </w:r>
          </w:p>
        </w:tc>
        <w:tc>
          <w:tcPr>
            <w:tcW w:w="1276" w:type="dxa"/>
            <w:tcBorders>
              <w:top w:val="nil"/>
              <w:left w:val="nil"/>
              <w:bottom w:val="single" w:sz="4" w:space="0" w:color="auto"/>
              <w:right w:val="single" w:sz="4" w:space="0" w:color="auto"/>
            </w:tcBorders>
            <w:shd w:val="clear" w:color="auto" w:fill="auto"/>
            <w:noWrap/>
            <w:vAlign w:val="center"/>
            <w:hideMark/>
          </w:tcPr>
          <w:p w:rsidR="000247F8" w:rsidRPr="00796E0D" w:rsidRDefault="000247F8" w:rsidP="00095652">
            <w:pPr>
              <w:spacing w:after="0" w:line="240" w:lineRule="auto"/>
              <w:jc w:val="center"/>
              <w:rPr>
                <w:rFonts w:ascii="Times New Roman" w:eastAsia="Times New Roman" w:hAnsi="Times New Roman" w:cs="Times New Roman"/>
                <w:color w:val="000000"/>
                <w:sz w:val="24"/>
                <w:szCs w:val="24"/>
                <w:lang w:eastAsia="uk-UA"/>
              </w:rPr>
            </w:pPr>
            <w:r w:rsidRPr="00796E0D">
              <w:rPr>
                <w:rFonts w:ascii="Times New Roman" w:eastAsia="Times New Roman" w:hAnsi="Times New Roman" w:cs="Times New Roman"/>
                <w:color w:val="000000"/>
                <w:sz w:val="24"/>
                <w:szCs w:val="24"/>
                <w:lang w:eastAsia="uk-UA"/>
              </w:rPr>
              <w:t>68,6</w:t>
            </w:r>
          </w:p>
        </w:tc>
        <w:tc>
          <w:tcPr>
            <w:tcW w:w="1015" w:type="dxa"/>
            <w:tcBorders>
              <w:top w:val="nil"/>
              <w:left w:val="nil"/>
              <w:bottom w:val="single" w:sz="4" w:space="0" w:color="auto"/>
              <w:right w:val="single" w:sz="4" w:space="0" w:color="auto"/>
            </w:tcBorders>
            <w:shd w:val="clear" w:color="auto" w:fill="auto"/>
            <w:noWrap/>
            <w:vAlign w:val="center"/>
            <w:hideMark/>
          </w:tcPr>
          <w:p w:rsidR="000247F8" w:rsidRPr="000247F8" w:rsidRDefault="000247F8" w:rsidP="000247F8">
            <w:pPr>
              <w:spacing w:after="0" w:line="240" w:lineRule="auto"/>
              <w:jc w:val="center"/>
              <w:rPr>
                <w:rFonts w:ascii="Times New Roman" w:hAnsi="Times New Roman" w:cs="Times New Roman"/>
                <w:color w:val="000000"/>
                <w:sz w:val="24"/>
                <w:szCs w:val="24"/>
              </w:rPr>
            </w:pPr>
            <w:r w:rsidRPr="000247F8">
              <w:rPr>
                <w:rFonts w:ascii="Times New Roman" w:hAnsi="Times New Roman" w:cs="Times New Roman"/>
                <w:color w:val="000000"/>
                <w:sz w:val="24"/>
                <w:szCs w:val="24"/>
              </w:rPr>
              <w:t>3,6082</w:t>
            </w:r>
          </w:p>
        </w:tc>
        <w:tc>
          <w:tcPr>
            <w:tcW w:w="1015" w:type="dxa"/>
            <w:tcBorders>
              <w:top w:val="nil"/>
              <w:left w:val="nil"/>
              <w:bottom w:val="single" w:sz="4" w:space="0" w:color="auto"/>
              <w:right w:val="single" w:sz="8" w:space="0" w:color="auto"/>
            </w:tcBorders>
            <w:shd w:val="clear" w:color="auto" w:fill="auto"/>
            <w:noWrap/>
            <w:vAlign w:val="center"/>
            <w:hideMark/>
          </w:tcPr>
          <w:p w:rsidR="000247F8" w:rsidRPr="000247F8" w:rsidRDefault="000247F8" w:rsidP="000247F8">
            <w:pPr>
              <w:spacing w:after="0" w:line="240" w:lineRule="auto"/>
              <w:jc w:val="center"/>
              <w:rPr>
                <w:rFonts w:ascii="Times New Roman" w:hAnsi="Times New Roman" w:cs="Times New Roman"/>
                <w:color w:val="000000"/>
                <w:sz w:val="24"/>
                <w:szCs w:val="24"/>
              </w:rPr>
            </w:pPr>
            <w:r w:rsidRPr="000247F8">
              <w:rPr>
                <w:rFonts w:ascii="Times New Roman" w:hAnsi="Times New Roman" w:cs="Times New Roman"/>
                <w:color w:val="000000"/>
                <w:sz w:val="24"/>
                <w:szCs w:val="24"/>
              </w:rPr>
              <w:t>13,433</w:t>
            </w:r>
          </w:p>
        </w:tc>
      </w:tr>
      <w:tr w:rsidR="000247F8" w:rsidRPr="00796E0D" w:rsidTr="000247F8">
        <w:trPr>
          <w:trHeight w:val="300"/>
        </w:trPr>
        <w:tc>
          <w:tcPr>
            <w:tcW w:w="256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247F8" w:rsidRPr="00796E0D" w:rsidRDefault="000247F8" w:rsidP="00E14322">
            <w:pPr>
              <w:spacing w:after="0" w:line="240" w:lineRule="auto"/>
              <w:rPr>
                <w:rFonts w:ascii="Times New Roman" w:eastAsia="Times New Roman" w:hAnsi="Times New Roman" w:cs="Times New Roman"/>
                <w:b/>
                <w:bCs/>
                <w:sz w:val="24"/>
                <w:szCs w:val="24"/>
                <w:lang w:eastAsia="uk-UA"/>
              </w:rPr>
            </w:pPr>
            <w:r w:rsidRPr="00796E0D">
              <w:rPr>
                <w:rFonts w:ascii="Times New Roman" w:eastAsia="Times New Roman" w:hAnsi="Times New Roman" w:cs="Times New Roman"/>
                <w:b/>
                <w:bCs/>
                <w:sz w:val="24"/>
                <w:szCs w:val="24"/>
                <w:lang w:eastAsia="uk-UA"/>
              </w:rPr>
              <w:t>V. Доходи майбутніх періодів</w:t>
            </w:r>
          </w:p>
        </w:tc>
        <w:tc>
          <w:tcPr>
            <w:tcW w:w="992" w:type="dxa"/>
            <w:gridSpan w:val="2"/>
            <w:tcBorders>
              <w:top w:val="nil"/>
              <w:left w:val="nil"/>
              <w:bottom w:val="single" w:sz="4" w:space="0" w:color="auto"/>
              <w:right w:val="single" w:sz="4" w:space="0" w:color="auto"/>
            </w:tcBorders>
            <w:shd w:val="clear" w:color="auto" w:fill="auto"/>
            <w:vAlign w:val="center"/>
            <w:hideMark/>
          </w:tcPr>
          <w:p w:rsidR="000247F8" w:rsidRPr="00796E0D" w:rsidRDefault="000247F8" w:rsidP="00095652">
            <w:pPr>
              <w:spacing w:after="0" w:line="240" w:lineRule="auto"/>
              <w:jc w:val="center"/>
              <w:rPr>
                <w:rFonts w:ascii="Times New Roman" w:eastAsia="Times New Roman" w:hAnsi="Times New Roman" w:cs="Times New Roman"/>
                <w:sz w:val="24"/>
                <w:szCs w:val="24"/>
                <w:lang w:eastAsia="uk-UA"/>
              </w:rPr>
            </w:pPr>
            <w:r w:rsidRPr="00796E0D">
              <w:rPr>
                <w:rFonts w:ascii="Times New Roman" w:eastAsia="Times New Roman" w:hAnsi="Times New Roman" w:cs="Times New Roman"/>
                <w:sz w:val="24"/>
                <w:szCs w:val="24"/>
                <w:lang w:eastAsia="uk-UA"/>
              </w:rPr>
              <w:t>4,7</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0247F8" w:rsidRPr="00796E0D" w:rsidRDefault="000247F8" w:rsidP="00095652">
            <w:pPr>
              <w:spacing w:after="0" w:line="240" w:lineRule="auto"/>
              <w:jc w:val="center"/>
              <w:rPr>
                <w:rFonts w:ascii="Times New Roman" w:eastAsia="Times New Roman" w:hAnsi="Times New Roman" w:cs="Times New Roman"/>
                <w:sz w:val="24"/>
                <w:szCs w:val="24"/>
                <w:lang w:eastAsia="uk-UA"/>
              </w:rPr>
            </w:pPr>
            <w:r w:rsidRPr="00796E0D">
              <w:rPr>
                <w:rFonts w:ascii="Times New Roman" w:eastAsia="Times New Roman" w:hAnsi="Times New Roman" w:cs="Times New Roman"/>
                <w:sz w:val="24"/>
                <w:szCs w:val="24"/>
                <w:lang w:eastAsia="uk-UA"/>
              </w:rPr>
              <w:t>5,3</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7F8" w:rsidRPr="00796E0D" w:rsidRDefault="000247F8" w:rsidP="00095652">
            <w:pPr>
              <w:spacing w:after="0" w:line="240" w:lineRule="auto"/>
              <w:jc w:val="center"/>
              <w:rPr>
                <w:rFonts w:ascii="Times New Roman" w:eastAsia="Times New Roman" w:hAnsi="Times New Roman" w:cs="Times New Roman"/>
                <w:color w:val="000000"/>
                <w:sz w:val="24"/>
                <w:szCs w:val="24"/>
                <w:lang w:eastAsia="uk-UA"/>
              </w:rPr>
            </w:pPr>
            <w:r w:rsidRPr="00796E0D">
              <w:rPr>
                <w:rFonts w:ascii="Times New Roman" w:eastAsia="Times New Roman" w:hAnsi="Times New Roman" w:cs="Times New Roman"/>
                <w:color w:val="000000"/>
                <w:sz w:val="24"/>
                <w:szCs w:val="24"/>
                <w:lang w:eastAsia="uk-UA"/>
              </w:rPr>
              <w:t>7,6</w:t>
            </w:r>
          </w:p>
        </w:tc>
        <w:tc>
          <w:tcPr>
            <w:tcW w:w="1227" w:type="dxa"/>
            <w:tcBorders>
              <w:top w:val="nil"/>
              <w:left w:val="nil"/>
              <w:bottom w:val="single" w:sz="4" w:space="0" w:color="auto"/>
              <w:right w:val="single" w:sz="4" w:space="0" w:color="auto"/>
            </w:tcBorders>
            <w:shd w:val="clear" w:color="auto" w:fill="auto"/>
            <w:noWrap/>
            <w:vAlign w:val="center"/>
            <w:hideMark/>
          </w:tcPr>
          <w:p w:rsidR="000247F8" w:rsidRPr="00796E0D" w:rsidRDefault="000247F8" w:rsidP="00095652">
            <w:pPr>
              <w:spacing w:after="0" w:line="240" w:lineRule="auto"/>
              <w:jc w:val="center"/>
              <w:rPr>
                <w:rFonts w:ascii="Times New Roman" w:eastAsia="Times New Roman" w:hAnsi="Times New Roman" w:cs="Times New Roman"/>
                <w:color w:val="000000"/>
                <w:sz w:val="24"/>
                <w:szCs w:val="24"/>
                <w:lang w:eastAsia="uk-UA"/>
              </w:rPr>
            </w:pPr>
            <w:r w:rsidRPr="00796E0D">
              <w:rPr>
                <w:rFonts w:ascii="Times New Roman" w:eastAsia="Times New Roman" w:hAnsi="Times New Roman" w:cs="Times New Roman"/>
                <w:color w:val="000000"/>
                <w:sz w:val="24"/>
                <w:szCs w:val="24"/>
                <w:lang w:eastAsia="uk-UA"/>
              </w:rPr>
              <w:t>0,6</w:t>
            </w:r>
          </w:p>
        </w:tc>
        <w:tc>
          <w:tcPr>
            <w:tcW w:w="1276" w:type="dxa"/>
            <w:tcBorders>
              <w:top w:val="nil"/>
              <w:left w:val="nil"/>
              <w:bottom w:val="single" w:sz="4" w:space="0" w:color="auto"/>
              <w:right w:val="single" w:sz="4" w:space="0" w:color="auto"/>
            </w:tcBorders>
            <w:shd w:val="clear" w:color="auto" w:fill="auto"/>
            <w:noWrap/>
            <w:vAlign w:val="center"/>
            <w:hideMark/>
          </w:tcPr>
          <w:p w:rsidR="000247F8" w:rsidRPr="00796E0D" w:rsidRDefault="000247F8" w:rsidP="00095652">
            <w:pPr>
              <w:spacing w:after="0" w:line="240" w:lineRule="auto"/>
              <w:jc w:val="center"/>
              <w:rPr>
                <w:rFonts w:ascii="Times New Roman" w:eastAsia="Times New Roman" w:hAnsi="Times New Roman" w:cs="Times New Roman"/>
                <w:color w:val="000000"/>
                <w:sz w:val="24"/>
                <w:szCs w:val="24"/>
                <w:lang w:eastAsia="uk-UA"/>
              </w:rPr>
            </w:pPr>
            <w:r w:rsidRPr="00796E0D">
              <w:rPr>
                <w:rFonts w:ascii="Times New Roman" w:eastAsia="Times New Roman" w:hAnsi="Times New Roman" w:cs="Times New Roman"/>
                <w:color w:val="000000"/>
                <w:sz w:val="24"/>
                <w:szCs w:val="24"/>
                <w:lang w:eastAsia="uk-UA"/>
              </w:rPr>
              <w:t>2,3</w:t>
            </w:r>
          </w:p>
        </w:tc>
        <w:tc>
          <w:tcPr>
            <w:tcW w:w="1015" w:type="dxa"/>
            <w:tcBorders>
              <w:top w:val="nil"/>
              <w:left w:val="nil"/>
              <w:bottom w:val="single" w:sz="4" w:space="0" w:color="auto"/>
              <w:right w:val="single" w:sz="4" w:space="0" w:color="auto"/>
            </w:tcBorders>
            <w:shd w:val="clear" w:color="auto" w:fill="auto"/>
            <w:noWrap/>
            <w:vAlign w:val="center"/>
            <w:hideMark/>
          </w:tcPr>
          <w:p w:rsidR="000247F8" w:rsidRPr="000247F8" w:rsidRDefault="000247F8" w:rsidP="000247F8">
            <w:pPr>
              <w:spacing w:after="0" w:line="240" w:lineRule="auto"/>
              <w:jc w:val="center"/>
              <w:rPr>
                <w:rFonts w:ascii="Times New Roman" w:hAnsi="Times New Roman" w:cs="Times New Roman"/>
                <w:color w:val="000000"/>
                <w:sz w:val="24"/>
                <w:szCs w:val="24"/>
              </w:rPr>
            </w:pPr>
            <w:r w:rsidRPr="000247F8">
              <w:rPr>
                <w:rFonts w:ascii="Times New Roman" w:hAnsi="Times New Roman" w:cs="Times New Roman"/>
                <w:color w:val="000000"/>
                <w:sz w:val="24"/>
                <w:szCs w:val="24"/>
              </w:rPr>
              <w:t>-20,53</w:t>
            </w:r>
          </w:p>
        </w:tc>
        <w:tc>
          <w:tcPr>
            <w:tcW w:w="1015" w:type="dxa"/>
            <w:tcBorders>
              <w:top w:val="nil"/>
              <w:left w:val="nil"/>
              <w:bottom w:val="single" w:sz="4" w:space="0" w:color="auto"/>
              <w:right w:val="single" w:sz="8" w:space="0" w:color="auto"/>
            </w:tcBorders>
            <w:shd w:val="clear" w:color="auto" w:fill="auto"/>
            <w:noWrap/>
            <w:vAlign w:val="center"/>
            <w:hideMark/>
          </w:tcPr>
          <w:p w:rsidR="000247F8" w:rsidRPr="000247F8" w:rsidRDefault="000247F8" w:rsidP="000247F8">
            <w:pPr>
              <w:spacing w:after="0" w:line="240" w:lineRule="auto"/>
              <w:jc w:val="center"/>
              <w:rPr>
                <w:rFonts w:ascii="Times New Roman" w:hAnsi="Times New Roman" w:cs="Times New Roman"/>
                <w:color w:val="000000"/>
                <w:sz w:val="24"/>
                <w:szCs w:val="24"/>
              </w:rPr>
            </w:pPr>
            <w:r w:rsidRPr="000247F8">
              <w:rPr>
                <w:rFonts w:ascii="Times New Roman" w:hAnsi="Times New Roman" w:cs="Times New Roman"/>
                <w:color w:val="000000"/>
                <w:sz w:val="24"/>
                <w:szCs w:val="24"/>
              </w:rPr>
              <w:t>13,248</w:t>
            </w:r>
          </w:p>
        </w:tc>
      </w:tr>
      <w:tr w:rsidR="000247F8" w:rsidRPr="00796E0D" w:rsidTr="000247F8">
        <w:trPr>
          <w:trHeight w:val="300"/>
        </w:trPr>
        <w:tc>
          <w:tcPr>
            <w:tcW w:w="2562"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0247F8" w:rsidRPr="00796E0D" w:rsidRDefault="000247F8" w:rsidP="00E14322">
            <w:pPr>
              <w:spacing w:after="0" w:line="240" w:lineRule="auto"/>
              <w:rPr>
                <w:rFonts w:ascii="Times New Roman" w:eastAsia="Times New Roman" w:hAnsi="Times New Roman" w:cs="Times New Roman"/>
                <w:b/>
                <w:bCs/>
                <w:sz w:val="24"/>
                <w:szCs w:val="24"/>
                <w:lang w:eastAsia="uk-UA"/>
              </w:rPr>
            </w:pPr>
            <w:r w:rsidRPr="00796E0D">
              <w:rPr>
                <w:rFonts w:ascii="Times New Roman" w:eastAsia="Times New Roman" w:hAnsi="Times New Roman" w:cs="Times New Roman"/>
                <w:b/>
                <w:bCs/>
                <w:sz w:val="24"/>
                <w:szCs w:val="24"/>
                <w:lang w:eastAsia="uk-UA"/>
              </w:rPr>
              <w:t>Баланс</w:t>
            </w:r>
          </w:p>
        </w:tc>
        <w:tc>
          <w:tcPr>
            <w:tcW w:w="992" w:type="dxa"/>
            <w:gridSpan w:val="2"/>
            <w:tcBorders>
              <w:top w:val="nil"/>
              <w:left w:val="nil"/>
              <w:bottom w:val="single" w:sz="8" w:space="0" w:color="auto"/>
              <w:right w:val="single" w:sz="4" w:space="0" w:color="auto"/>
            </w:tcBorders>
            <w:shd w:val="clear" w:color="auto" w:fill="auto"/>
            <w:vAlign w:val="center"/>
            <w:hideMark/>
          </w:tcPr>
          <w:p w:rsidR="000247F8" w:rsidRPr="00796E0D" w:rsidRDefault="000247F8" w:rsidP="00AF1428">
            <w:pPr>
              <w:spacing w:after="0" w:line="240" w:lineRule="auto"/>
              <w:rPr>
                <w:rFonts w:ascii="Times New Roman" w:eastAsia="Times New Roman" w:hAnsi="Times New Roman" w:cs="Times New Roman"/>
                <w:sz w:val="24"/>
                <w:szCs w:val="24"/>
                <w:lang w:eastAsia="uk-UA"/>
              </w:rPr>
            </w:pPr>
            <w:r w:rsidRPr="00796E0D">
              <w:rPr>
                <w:rFonts w:ascii="Times New Roman" w:eastAsia="Times New Roman" w:hAnsi="Times New Roman" w:cs="Times New Roman"/>
                <w:sz w:val="24"/>
                <w:szCs w:val="24"/>
                <w:lang w:eastAsia="uk-UA"/>
              </w:rPr>
              <w:t>1504,3</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0247F8" w:rsidRPr="00796E0D" w:rsidRDefault="000247F8" w:rsidP="00095652">
            <w:pPr>
              <w:spacing w:after="0" w:line="240" w:lineRule="auto"/>
              <w:jc w:val="center"/>
              <w:rPr>
                <w:rFonts w:ascii="Times New Roman" w:eastAsia="Times New Roman" w:hAnsi="Times New Roman" w:cs="Times New Roman"/>
                <w:sz w:val="24"/>
                <w:szCs w:val="24"/>
                <w:lang w:eastAsia="uk-UA"/>
              </w:rPr>
            </w:pPr>
            <w:r w:rsidRPr="00796E0D">
              <w:rPr>
                <w:rFonts w:ascii="Times New Roman" w:eastAsia="Times New Roman" w:hAnsi="Times New Roman" w:cs="Times New Roman"/>
                <w:sz w:val="24"/>
                <w:szCs w:val="24"/>
                <w:lang w:eastAsia="uk-UA"/>
              </w:rPr>
              <w:t>1603,1</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7F8" w:rsidRPr="00796E0D" w:rsidRDefault="000247F8" w:rsidP="00095652">
            <w:pPr>
              <w:spacing w:after="0" w:line="240" w:lineRule="auto"/>
              <w:jc w:val="center"/>
              <w:rPr>
                <w:rFonts w:ascii="Times New Roman" w:eastAsia="Times New Roman" w:hAnsi="Times New Roman" w:cs="Times New Roman"/>
                <w:color w:val="000000"/>
                <w:sz w:val="24"/>
                <w:szCs w:val="24"/>
                <w:lang w:eastAsia="uk-UA"/>
              </w:rPr>
            </w:pPr>
            <w:r w:rsidRPr="00796E0D">
              <w:rPr>
                <w:rFonts w:ascii="Times New Roman" w:eastAsia="Times New Roman" w:hAnsi="Times New Roman" w:cs="Times New Roman"/>
                <w:color w:val="000000"/>
                <w:sz w:val="24"/>
                <w:szCs w:val="24"/>
                <w:lang w:eastAsia="uk-UA"/>
              </w:rPr>
              <w:t>1782</w:t>
            </w:r>
          </w:p>
        </w:tc>
        <w:tc>
          <w:tcPr>
            <w:tcW w:w="1227" w:type="dxa"/>
            <w:tcBorders>
              <w:top w:val="nil"/>
              <w:left w:val="nil"/>
              <w:bottom w:val="single" w:sz="8" w:space="0" w:color="auto"/>
              <w:right w:val="single" w:sz="4" w:space="0" w:color="auto"/>
            </w:tcBorders>
            <w:shd w:val="clear" w:color="auto" w:fill="auto"/>
            <w:noWrap/>
            <w:vAlign w:val="center"/>
            <w:hideMark/>
          </w:tcPr>
          <w:p w:rsidR="000247F8" w:rsidRPr="00796E0D" w:rsidRDefault="000247F8" w:rsidP="00095652">
            <w:pPr>
              <w:spacing w:after="0" w:line="240" w:lineRule="auto"/>
              <w:jc w:val="center"/>
              <w:rPr>
                <w:rFonts w:ascii="Times New Roman" w:eastAsia="Times New Roman" w:hAnsi="Times New Roman" w:cs="Times New Roman"/>
                <w:color w:val="000000"/>
                <w:sz w:val="24"/>
                <w:szCs w:val="24"/>
                <w:lang w:eastAsia="uk-UA"/>
              </w:rPr>
            </w:pPr>
            <w:r w:rsidRPr="00796E0D">
              <w:rPr>
                <w:rFonts w:ascii="Times New Roman" w:eastAsia="Times New Roman" w:hAnsi="Times New Roman" w:cs="Times New Roman"/>
                <w:color w:val="000000"/>
                <w:sz w:val="24"/>
                <w:szCs w:val="24"/>
                <w:lang w:eastAsia="uk-UA"/>
              </w:rPr>
              <w:t>98,8</w:t>
            </w:r>
          </w:p>
        </w:tc>
        <w:tc>
          <w:tcPr>
            <w:tcW w:w="1276" w:type="dxa"/>
            <w:tcBorders>
              <w:top w:val="nil"/>
              <w:left w:val="nil"/>
              <w:bottom w:val="single" w:sz="8" w:space="0" w:color="auto"/>
              <w:right w:val="single" w:sz="4" w:space="0" w:color="auto"/>
            </w:tcBorders>
            <w:shd w:val="clear" w:color="auto" w:fill="auto"/>
            <w:noWrap/>
            <w:vAlign w:val="center"/>
            <w:hideMark/>
          </w:tcPr>
          <w:p w:rsidR="000247F8" w:rsidRPr="00796E0D" w:rsidRDefault="000247F8" w:rsidP="00095652">
            <w:pPr>
              <w:spacing w:after="0" w:line="240" w:lineRule="auto"/>
              <w:jc w:val="center"/>
              <w:rPr>
                <w:rFonts w:ascii="Times New Roman" w:eastAsia="Times New Roman" w:hAnsi="Times New Roman" w:cs="Times New Roman"/>
                <w:color w:val="000000"/>
                <w:sz w:val="24"/>
                <w:szCs w:val="24"/>
                <w:lang w:eastAsia="uk-UA"/>
              </w:rPr>
            </w:pPr>
            <w:r w:rsidRPr="00796E0D">
              <w:rPr>
                <w:rFonts w:ascii="Times New Roman" w:eastAsia="Times New Roman" w:hAnsi="Times New Roman" w:cs="Times New Roman"/>
                <w:color w:val="000000"/>
                <w:sz w:val="24"/>
                <w:szCs w:val="24"/>
                <w:lang w:eastAsia="uk-UA"/>
              </w:rPr>
              <w:t>178,9</w:t>
            </w:r>
          </w:p>
        </w:tc>
        <w:tc>
          <w:tcPr>
            <w:tcW w:w="1015" w:type="dxa"/>
            <w:tcBorders>
              <w:top w:val="nil"/>
              <w:left w:val="nil"/>
              <w:bottom w:val="single" w:sz="8" w:space="0" w:color="auto"/>
              <w:right w:val="single" w:sz="4" w:space="0" w:color="auto"/>
            </w:tcBorders>
            <w:shd w:val="clear" w:color="auto" w:fill="auto"/>
            <w:noWrap/>
            <w:vAlign w:val="center"/>
            <w:hideMark/>
          </w:tcPr>
          <w:p w:rsidR="000247F8" w:rsidRPr="000247F8" w:rsidRDefault="000247F8" w:rsidP="000247F8">
            <w:pPr>
              <w:spacing w:after="0" w:line="240" w:lineRule="auto"/>
              <w:jc w:val="center"/>
              <w:rPr>
                <w:rFonts w:ascii="Times New Roman" w:hAnsi="Times New Roman" w:cs="Times New Roman"/>
                <w:color w:val="000000"/>
                <w:sz w:val="24"/>
                <w:szCs w:val="24"/>
              </w:rPr>
            </w:pPr>
            <w:r w:rsidRPr="000247F8">
              <w:rPr>
                <w:rFonts w:ascii="Times New Roman" w:hAnsi="Times New Roman" w:cs="Times New Roman"/>
                <w:color w:val="000000"/>
                <w:sz w:val="24"/>
                <w:szCs w:val="24"/>
              </w:rPr>
              <w:t>12,766</w:t>
            </w:r>
          </w:p>
        </w:tc>
        <w:tc>
          <w:tcPr>
            <w:tcW w:w="1015" w:type="dxa"/>
            <w:tcBorders>
              <w:top w:val="nil"/>
              <w:left w:val="nil"/>
              <w:bottom w:val="single" w:sz="8" w:space="0" w:color="auto"/>
              <w:right w:val="single" w:sz="8" w:space="0" w:color="auto"/>
            </w:tcBorders>
            <w:shd w:val="clear" w:color="auto" w:fill="auto"/>
            <w:noWrap/>
            <w:vAlign w:val="center"/>
            <w:hideMark/>
          </w:tcPr>
          <w:p w:rsidR="000247F8" w:rsidRPr="000247F8" w:rsidRDefault="000247F8" w:rsidP="000247F8">
            <w:pPr>
              <w:spacing w:after="0" w:line="240" w:lineRule="auto"/>
              <w:jc w:val="center"/>
              <w:rPr>
                <w:rFonts w:ascii="Times New Roman" w:hAnsi="Times New Roman" w:cs="Times New Roman"/>
                <w:color w:val="000000"/>
                <w:sz w:val="24"/>
                <w:szCs w:val="24"/>
              </w:rPr>
            </w:pPr>
            <w:r w:rsidRPr="000247F8">
              <w:rPr>
                <w:rFonts w:ascii="Times New Roman" w:hAnsi="Times New Roman" w:cs="Times New Roman"/>
                <w:color w:val="000000"/>
                <w:sz w:val="24"/>
                <w:szCs w:val="24"/>
              </w:rPr>
              <w:t>43,396</w:t>
            </w:r>
          </w:p>
        </w:tc>
      </w:tr>
    </w:tbl>
    <w:p w:rsidR="005B7488" w:rsidRDefault="005B7488" w:rsidP="005B7488"/>
    <w:p w:rsidR="00796E0D" w:rsidRDefault="00AF1428" w:rsidP="00796E0D">
      <w:pPr>
        <w:jc w:val="center"/>
      </w:pPr>
      <w:r w:rsidRPr="00AF1428">
        <w:rPr>
          <w:noProof/>
          <w:lang w:eastAsia="uk-UA"/>
        </w:rPr>
        <w:lastRenderedPageBreak/>
        <w:drawing>
          <wp:inline distT="0" distB="0" distL="0" distR="0">
            <wp:extent cx="5834660" cy="1971304"/>
            <wp:effectExtent l="19050" t="0" r="13690"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96E0D" w:rsidRPr="00202A7F" w:rsidRDefault="00796E0D" w:rsidP="00796E0D">
      <w:pPr>
        <w:jc w:val="center"/>
        <w:rPr>
          <w:rFonts w:ascii="Times New Roman" w:hAnsi="Times New Roman" w:cs="Times New Roman"/>
          <w:sz w:val="28"/>
          <w:szCs w:val="28"/>
        </w:rPr>
      </w:pPr>
      <w:r w:rsidRPr="00202A7F">
        <w:rPr>
          <w:rFonts w:ascii="Times New Roman" w:hAnsi="Times New Roman" w:cs="Times New Roman"/>
          <w:sz w:val="28"/>
          <w:szCs w:val="28"/>
        </w:rPr>
        <w:t>Рис.2.1</w:t>
      </w:r>
      <w:r w:rsidR="00202A7F">
        <w:rPr>
          <w:rFonts w:ascii="Times New Roman" w:hAnsi="Times New Roman" w:cs="Times New Roman"/>
          <w:sz w:val="28"/>
          <w:szCs w:val="28"/>
        </w:rPr>
        <w:t xml:space="preserve">. Динаміка </w:t>
      </w:r>
      <w:r w:rsidR="00E14322">
        <w:rPr>
          <w:rFonts w:ascii="Times New Roman" w:hAnsi="Times New Roman" w:cs="Times New Roman"/>
          <w:sz w:val="28"/>
          <w:szCs w:val="28"/>
        </w:rPr>
        <w:t xml:space="preserve">величини </w:t>
      </w:r>
      <w:r w:rsidR="00202A7F">
        <w:rPr>
          <w:rFonts w:ascii="Times New Roman" w:hAnsi="Times New Roman" w:cs="Times New Roman"/>
          <w:sz w:val="28"/>
          <w:szCs w:val="28"/>
        </w:rPr>
        <w:t xml:space="preserve">активів </w:t>
      </w:r>
      <w:r w:rsidR="00E14322">
        <w:rPr>
          <w:rFonts w:ascii="Times New Roman" w:hAnsi="Times New Roman" w:cs="Times New Roman"/>
          <w:sz w:val="28"/>
          <w:szCs w:val="28"/>
        </w:rPr>
        <w:t>ПП «Техенерго Плюс»</w:t>
      </w:r>
      <w:r w:rsidR="00202A7F">
        <w:rPr>
          <w:rFonts w:ascii="Times New Roman" w:hAnsi="Times New Roman" w:cs="Times New Roman"/>
          <w:sz w:val="28"/>
          <w:szCs w:val="28"/>
        </w:rPr>
        <w:t>, тис.грн.</w:t>
      </w:r>
    </w:p>
    <w:p w:rsidR="00796E0D" w:rsidRDefault="00796E0D" w:rsidP="00796E0D">
      <w:pPr>
        <w:jc w:val="center"/>
      </w:pPr>
      <w:r w:rsidRPr="0063224F">
        <w:rPr>
          <w:noProof/>
          <w:lang w:eastAsia="uk-UA"/>
        </w:rPr>
        <w:drawing>
          <wp:inline distT="0" distB="0" distL="0" distR="0">
            <wp:extent cx="5687076" cy="1923802"/>
            <wp:effectExtent l="19050" t="0" r="27924" b="248"/>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96E0D" w:rsidRPr="00202A7F" w:rsidRDefault="00796E0D" w:rsidP="00796E0D">
      <w:pPr>
        <w:jc w:val="center"/>
        <w:rPr>
          <w:rFonts w:ascii="Times New Roman" w:hAnsi="Times New Roman" w:cs="Times New Roman"/>
          <w:sz w:val="28"/>
          <w:szCs w:val="28"/>
        </w:rPr>
      </w:pPr>
      <w:r w:rsidRPr="00202A7F">
        <w:rPr>
          <w:rFonts w:ascii="Times New Roman" w:hAnsi="Times New Roman" w:cs="Times New Roman"/>
          <w:sz w:val="28"/>
          <w:szCs w:val="28"/>
        </w:rPr>
        <w:t>Рис.2.2.</w:t>
      </w:r>
      <w:r w:rsidR="00202A7F">
        <w:rPr>
          <w:rFonts w:ascii="Times New Roman" w:hAnsi="Times New Roman" w:cs="Times New Roman"/>
          <w:sz w:val="28"/>
          <w:szCs w:val="28"/>
        </w:rPr>
        <w:t xml:space="preserve">Динаміка </w:t>
      </w:r>
      <w:r w:rsidR="00AF1428">
        <w:rPr>
          <w:rFonts w:ascii="Times New Roman" w:hAnsi="Times New Roman" w:cs="Times New Roman"/>
          <w:sz w:val="28"/>
          <w:szCs w:val="28"/>
        </w:rPr>
        <w:t xml:space="preserve">величини </w:t>
      </w:r>
      <w:r w:rsidR="00202A7F">
        <w:rPr>
          <w:rFonts w:ascii="Times New Roman" w:hAnsi="Times New Roman" w:cs="Times New Roman"/>
          <w:sz w:val="28"/>
          <w:szCs w:val="28"/>
        </w:rPr>
        <w:t xml:space="preserve">пасивів </w:t>
      </w:r>
      <w:r w:rsidR="00AF1428">
        <w:rPr>
          <w:rFonts w:ascii="Times New Roman" w:hAnsi="Times New Roman" w:cs="Times New Roman"/>
          <w:sz w:val="28"/>
          <w:szCs w:val="28"/>
        </w:rPr>
        <w:t xml:space="preserve">ПП «Техенерго Плюс», </w:t>
      </w:r>
      <w:r w:rsidR="00202A7F">
        <w:rPr>
          <w:rFonts w:ascii="Times New Roman" w:hAnsi="Times New Roman" w:cs="Times New Roman"/>
          <w:sz w:val="28"/>
          <w:szCs w:val="28"/>
        </w:rPr>
        <w:t xml:space="preserve"> тис.грн.</w:t>
      </w:r>
    </w:p>
    <w:p w:rsidR="00796E0D" w:rsidRDefault="00796E0D" w:rsidP="00796E0D">
      <w:pPr>
        <w:jc w:val="center"/>
      </w:pPr>
      <w:r w:rsidRPr="0063224F">
        <w:rPr>
          <w:noProof/>
          <w:lang w:eastAsia="uk-UA"/>
        </w:rPr>
        <w:drawing>
          <wp:inline distT="0" distB="0" distL="0" distR="0">
            <wp:extent cx="5687711" cy="3310676"/>
            <wp:effectExtent l="19050" t="0" r="27289" b="4024"/>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96E0D" w:rsidRPr="00202A7F" w:rsidRDefault="00796E0D" w:rsidP="00796E0D">
      <w:pPr>
        <w:jc w:val="center"/>
        <w:rPr>
          <w:rFonts w:ascii="Times New Roman" w:hAnsi="Times New Roman" w:cs="Times New Roman"/>
          <w:sz w:val="28"/>
          <w:szCs w:val="28"/>
        </w:rPr>
      </w:pPr>
      <w:r w:rsidRPr="00202A7F">
        <w:rPr>
          <w:rFonts w:ascii="Times New Roman" w:hAnsi="Times New Roman" w:cs="Times New Roman"/>
          <w:sz w:val="28"/>
          <w:szCs w:val="28"/>
        </w:rPr>
        <w:t>Рис.2.3.</w:t>
      </w:r>
      <w:r w:rsidR="00202A7F">
        <w:rPr>
          <w:rFonts w:ascii="Times New Roman" w:hAnsi="Times New Roman" w:cs="Times New Roman"/>
          <w:sz w:val="28"/>
          <w:szCs w:val="28"/>
        </w:rPr>
        <w:t xml:space="preserve"> Динамі</w:t>
      </w:r>
      <w:r w:rsidR="00CD1979">
        <w:rPr>
          <w:rFonts w:ascii="Times New Roman" w:hAnsi="Times New Roman" w:cs="Times New Roman"/>
          <w:sz w:val="28"/>
          <w:szCs w:val="28"/>
        </w:rPr>
        <w:t>ка необротних активів</w:t>
      </w:r>
      <w:r w:rsidR="00AF1428" w:rsidRPr="00AF1428">
        <w:rPr>
          <w:rFonts w:ascii="Times New Roman" w:hAnsi="Times New Roman" w:cs="Times New Roman"/>
          <w:sz w:val="28"/>
          <w:szCs w:val="28"/>
        </w:rPr>
        <w:t xml:space="preserve"> </w:t>
      </w:r>
      <w:r w:rsidR="00AF1428">
        <w:rPr>
          <w:rFonts w:ascii="Times New Roman" w:hAnsi="Times New Roman" w:cs="Times New Roman"/>
          <w:sz w:val="28"/>
          <w:szCs w:val="28"/>
        </w:rPr>
        <w:t xml:space="preserve">ПП «Техенерго Плюс», </w:t>
      </w:r>
      <w:r w:rsidR="00CD1979">
        <w:rPr>
          <w:rFonts w:ascii="Times New Roman" w:hAnsi="Times New Roman" w:cs="Times New Roman"/>
          <w:sz w:val="28"/>
          <w:szCs w:val="28"/>
        </w:rPr>
        <w:t>тис.грн.</w:t>
      </w:r>
    </w:p>
    <w:p w:rsidR="00796E0D" w:rsidRDefault="00796E0D" w:rsidP="00796E0D">
      <w:pPr>
        <w:jc w:val="center"/>
      </w:pPr>
      <w:r w:rsidRPr="0063224F">
        <w:rPr>
          <w:noProof/>
          <w:lang w:eastAsia="uk-UA"/>
        </w:rPr>
        <w:lastRenderedPageBreak/>
        <w:drawing>
          <wp:inline distT="0" distB="0" distL="0" distR="0">
            <wp:extent cx="5795224" cy="2715639"/>
            <wp:effectExtent l="19050" t="0" r="15026" b="8511"/>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96E0D" w:rsidRPr="00202A7F" w:rsidRDefault="00796E0D" w:rsidP="00796E0D">
      <w:pPr>
        <w:jc w:val="center"/>
        <w:rPr>
          <w:rFonts w:ascii="Times New Roman" w:hAnsi="Times New Roman" w:cs="Times New Roman"/>
          <w:sz w:val="28"/>
          <w:szCs w:val="28"/>
        </w:rPr>
      </w:pPr>
      <w:r w:rsidRPr="00202A7F">
        <w:rPr>
          <w:rFonts w:ascii="Times New Roman" w:hAnsi="Times New Roman" w:cs="Times New Roman"/>
          <w:sz w:val="28"/>
          <w:szCs w:val="28"/>
        </w:rPr>
        <w:t>Рис.2.4.</w:t>
      </w:r>
      <w:r w:rsidR="00CD1979">
        <w:rPr>
          <w:rFonts w:ascii="Times New Roman" w:hAnsi="Times New Roman" w:cs="Times New Roman"/>
          <w:sz w:val="28"/>
          <w:szCs w:val="28"/>
        </w:rPr>
        <w:t xml:space="preserve">Динаміка оборотних активів </w:t>
      </w:r>
      <w:r w:rsidR="00AF1428">
        <w:rPr>
          <w:rFonts w:ascii="Times New Roman" w:hAnsi="Times New Roman" w:cs="Times New Roman"/>
          <w:sz w:val="28"/>
          <w:szCs w:val="28"/>
        </w:rPr>
        <w:t>ПП «Техенерго Плюс»,</w:t>
      </w:r>
      <w:r w:rsidR="00CD1979">
        <w:rPr>
          <w:rFonts w:ascii="Times New Roman" w:hAnsi="Times New Roman" w:cs="Times New Roman"/>
          <w:sz w:val="28"/>
          <w:szCs w:val="28"/>
        </w:rPr>
        <w:t>, тис.грн.</w:t>
      </w:r>
    </w:p>
    <w:p w:rsidR="00796E0D" w:rsidRDefault="00CD1979" w:rsidP="00796E0D">
      <w:pPr>
        <w:jc w:val="center"/>
      </w:pPr>
      <w:r w:rsidRPr="00CD1979">
        <w:rPr>
          <w:noProof/>
          <w:lang w:eastAsia="uk-UA"/>
        </w:rPr>
        <w:drawing>
          <wp:inline distT="0" distB="0" distL="0" distR="0">
            <wp:extent cx="6012601" cy="2446316"/>
            <wp:effectExtent l="19050" t="0" r="26249" b="0"/>
            <wp:docPr id="10"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96E0D" w:rsidRPr="00202A7F" w:rsidRDefault="00796E0D" w:rsidP="00796E0D">
      <w:pPr>
        <w:jc w:val="center"/>
        <w:rPr>
          <w:rFonts w:ascii="Times New Roman" w:hAnsi="Times New Roman" w:cs="Times New Roman"/>
          <w:sz w:val="28"/>
          <w:szCs w:val="28"/>
        </w:rPr>
      </w:pPr>
      <w:r w:rsidRPr="00202A7F">
        <w:rPr>
          <w:rFonts w:ascii="Times New Roman" w:hAnsi="Times New Roman" w:cs="Times New Roman"/>
          <w:sz w:val="28"/>
          <w:szCs w:val="28"/>
        </w:rPr>
        <w:t>Рис.2.5.</w:t>
      </w:r>
      <w:r w:rsidR="00CD1979">
        <w:rPr>
          <w:rFonts w:ascii="Times New Roman" w:hAnsi="Times New Roman" w:cs="Times New Roman"/>
          <w:sz w:val="28"/>
          <w:szCs w:val="28"/>
        </w:rPr>
        <w:t xml:space="preserve"> Динаміка статей власного капіталу</w:t>
      </w:r>
      <w:r w:rsidR="00AF1428" w:rsidRPr="00AF1428">
        <w:rPr>
          <w:rFonts w:ascii="Times New Roman" w:hAnsi="Times New Roman" w:cs="Times New Roman"/>
          <w:sz w:val="28"/>
          <w:szCs w:val="28"/>
        </w:rPr>
        <w:t xml:space="preserve"> </w:t>
      </w:r>
      <w:r w:rsidR="00AF1428">
        <w:rPr>
          <w:rFonts w:ascii="Times New Roman" w:hAnsi="Times New Roman" w:cs="Times New Roman"/>
          <w:sz w:val="28"/>
          <w:szCs w:val="28"/>
        </w:rPr>
        <w:t xml:space="preserve">ПП «Техенерго Плюс», </w:t>
      </w:r>
      <w:r w:rsidR="00CD1979">
        <w:rPr>
          <w:rFonts w:ascii="Times New Roman" w:hAnsi="Times New Roman" w:cs="Times New Roman"/>
          <w:sz w:val="28"/>
          <w:szCs w:val="28"/>
        </w:rPr>
        <w:t xml:space="preserve"> тис.грн.</w:t>
      </w:r>
    </w:p>
    <w:p w:rsidR="00796E0D" w:rsidRDefault="00CD1979" w:rsidP="00796E0D">
      <w:pPr>
        <w:jc w:val="center"/>
      </w:pPr>
      <w:r w:rsidRPr="00CD1979">
        <w:rPr>
          <w:noProof/>
          <w:lang w:eastAsia="uk-UA"/>
        </w:rPr>
        <w:drawing>
          <wp:inline distT="0" distB="0" distL="0" distR="0">
            <wp:extent cx="6049052" cy="2339439"/>
            <wp:effectExtent l="19050" t="0" r="27898" b="3711"/>
            <wp:docPr id="2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96E0D" w:rsidRPr="00202A7F" w:rsidRDefault="00796E0D" w:rsidP="00796E0D">
      <w:pPr>
        <w:jc w:val="center"/>
        <w:rPr>
          <w:rFonts w:ascii="Times New Roman" w:hAnsi="Times New Roman" w:cs="Times New Roman"/>
          <w:sz w:val="28"/>
          <w:szCs w:val="28"/>
        </w:rPr>
      </w:pPr>
      <w:r w:rsidRPr="00202A7F">
        <w:rPr>
          <w:rFonts w:ascii="Times New Roman" w:hAnsi="Times New Roman" w:cs="Times New Roman"/>
          <w:sz w:val="28"/>
          <w:szCs w:val="28"/>
        </w:rPr>
        <w:t>Рис.2.6.</w:t>
      </w:r>
      <w:r w:rsidR="00CD1979">
        <w:rPr>
          <w:rFonts w:ascii="Times New Roman" w:hAnsi="Times New Roman" w:cs="Times New Roman"/>
          <w:sz w:val="28"/>
          <w:szCs w:val="28"/>
        </w:rPr>
        <w:t>Динаміка статей забезпечення майбутніх витрат і платежів</w:t>
      </w:r>
      <w:r w:rsidR="00AF1428" w:rsidRPr="00AF1428">
        <w:rPr>
          <w:rFonts w:ascii="Times New Roman" w:hAnsi="Times New Roman" w:cs="Times New Roman"/>
          <w:sz w:val="28"/>
          <w:szCs w:val="28"/>
        </w:rPr>
        <w:t xml:space="preserve"> </w:t>
      </w:r>
      <w:r w:rsidR="00AF1428">
        <w:rPr>
          <w:rFonts w:ascii="Times New Roman" w:hAnsi="Times New Roman" w:cs="Times New Roman"/>
          <w:sz w:val="28"/>
          <w:szCs w:val="28"/>
        </w:rPr>
        <w:t xml:space="preserve">ПП «Техенерго Плюс», </w:t>
      </w:r>
      <w:r w:rsidR="00CD1979">
        <w:rPr>
          <w:rFonts w:ascii="Times New Roman" w:hAnsi="Times New Roman" w:cs="Times New Roman"/>
          <w:sz w:val="28"/>
          <w:szCs w:val="28"/>
        </w:rPr>
        <w:t xml:space="preserve"> тис. грн..</w:t>
      </w:r>
    </w:p>
    <w:p w:rsidR="00796E0D" w:rsidRDefault="00CD1979" w:rsidP="00796E0D">
      <w:pPr>
        <w:jc w:val="center"/>
      </w:pPr>
      <w:r w:rsidRPr="00CD1979">
        <w:rPr>
          <w:noProof/>
          <w:lang w:eastAsia="uk-UA"/>
        </w:rPr>
        <w:lastRenderedPageBreak/>
        <w:drawing>
          <wp:inline distT="0" distB="0" distL="0" distR="0">
            <wp:extent cx="6011966" cy="2529444"/>
            <wp:effectExtent l="19050" t="0" r="26884" b="4206"/>
            <wp:docPr id="27"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96E0D" w:rsidRPr="00CD1979" w:rsidRDefault="00796E0D" w:rsidP="00796E0D">
      <w:pPr>
        <w:jc w:val="center"/>
        <w:rPr>
          <w:rFonts w:ascii="Times New Roman" w:hAnsi="Times New Roman" w:cs="Times New Roman"/>
          <w:sz w:val="28"/>
          <w:szCs w:val="28"/>
        </w:rPr>
      </w:pPr>
      <w:r w:rsidRPr="00CD1979">
        <w:rPr>
          <w:rFonts w:ascii="Times New Roman" w:hAnsi="Times New Roman" w:cs="Times New Roman"/>
          <w:sz w:val="28"/>
          <w:szCs w:val="28"/>
        </w:rPr>
        <w:t>Рис.2.7.</w:t>
      </w:r>
      <w:r w:rsidR="00CD1979" w:rsidRPr="00CD1979">
        <w:rPr>
          <w:rFonts w:ascii="Times New Roman" w:hAnsi="Times New Roman" w:cs="Times New Roman"/>
          <w:sz w:val="28"/>
          <w:szCs w:val="28"/>
        </w:rPr>
        <w:t xml:space="preserve"> Динаміка довгострокових зобов’язань</w:t>
      </w:r>
      <w:r w:rsidR="00AF1428" w:rsidRPr="00AF1428">
        <w:rPr>
          <w:rFonts w:ascii="Times New Roman" w:hAnsi="Times New Roman" w:cs="Times New Roman"/>
          <w:sz w:val="28"/>
          <w:szCs w:val="28"/>
        </w:rPr>
        <w:t xml:space="preserve"> </w:t>
      </w:r>
      <w:r w:rsidR="00AF1428">
        <w:rPr>
          <w:rFonts w:ascii="Times New Roman" w:hAnsi="Times New Roman" w:cs="Times New Roman"/>
          <w:sz w:val="28"/>
          <w:szCs w:val="28"/>
        </w:rPr>
        <w:t xml:space="preserve">ПП «Техенерго Плюс», </w:t>
      </w:r>
      <w:r w:rsidR="00CD1979" w:rsidRPr="00CD1979">
        <w:rPr>
          <w:rFonts w:ascii="Times New Roman" w:hAnsi="Times New Roman" w:cs="Times New Roman"/>
          <w:sz w:val="28"/>
          <w:szCs w:val="28"/>
        </w:rPr>
        <w:t>тис.грн..</w:t>
      </w:r>
    </w:p>
    <w:p w:rsidR="00796E0D" w:rsidRDefault="00CD1979" w:rsidP="00796E0D">
      <w:pPr>
        <w:jc w:val="center"/>
      </w:pPr>
      <w:r w:rsidRPr="00CD1979">
        <w:rPr>
          <w:noProof/>
          <w:lang w:eastAsia="uk-UA"/>
        </w:rPr>
        <w:drawing>
          <wp:inline distT="0" distB="0" distL="0" distR="0">
            <wp:extent cx="5955764" cy="2766950"/>
            <wp:effectExtent l="19050" t="0" r="25936" b="0"/>
            <wp:docPr id="28"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96E0D" w:rsidRPr="00CD1979" w:rsidRDefault="00796E0D" w:rsidP="00796E0D">
      <w:pPr>
        <w:jc w:val="center"/>
        <w:rPr>
          <w:rFonts w:ascii="Times New Roman" w:hAnsi="Times New Roman" w:cs="Times New Roman"/>
          <w:sz w:val="28"/>
          <w:szCs w:val="28"/>
        </w:rPr>
      </w:pPr>
      <w:r w:rsidRPr="00CD1979">
        <w:rPr>
          <w:rFonts w:ascii="Times New Roman" w:hAnsi="Times New Roman" w:cs="Times New Roman"/>
          <w:sz w:val="28"/>
          <w:szCs w:val="28"/>
        </w:rPr>
        <w:t>Рис.2.8.</w:t>
      </w:r>
      <w:r w:rsidR="00CD1979">
        <w:rPr>
          <w:rFonts w:ascii="Times New Roman" w:hAnsi="Times New Roman" w:cs="Times New Roman"/>
          <w:sz w:val="28"/>
          <w:szCs w:val="28"/>
        </w:rPr>
        <w:t xml:space="preserve"> Динаміка поточних зобов</w:t>
      </w:r>
      <w:r w:rsidR="00CD1979" w:rsidRPr="00CD1979">
        <w:rPr>
          <w:rFonts w:ascii="Times New Roman" w:hAnsi="Times New Roman" w:cs="Times New Roman"/>
          <w:sz w:val="28"/>
          <w:szCs w:val="28"/>
          <w:lang w:val="ru-RU"/>
        </w:rPr>
        <w:t>’</w:t>
      </w:r>
      <w:r w:rsidR="00CD1979">
        <w:rPr>
          <w:rFonts w:ascii="Times New Roman" w:hAnsi="Times New Roman" w:cs="Times New Roman"/>
          <w:sz w:val="28"/>
          <w:szCs w:val="28"/>
        </w:rPr>
        <w:t>язань</w:t>
      </w:r>
      <w:r w:rsidR="00AF1428" w:rsidRPr="00AF1428">
        <w:rPr>
          <w:rFonts w:ascii="Times New Roman" w:hAnsi="Times New Roman" w:cs="Times New Roman"/>
          <w:sz w:val="28"/>
          <w:szCs w:val="28"/>
        </w:rPr>
        <w:t xml:space="preserve"> </w:t>
      </w:r>
      <w:r w:rsidR="00AF1428">
        <w:rPr>
          <w:rFonts w:ascii="Times New Roman" w:hAnsi="Times New Roman" w:cs="Times New Roman"/>
          <w:sz w:val="28"/>
          <w:szCs w:val="28"/>
        </w:rPr>
        <w:t xml:space="preserve">ПП «Техенерго Плюс», </w:t>
      </w:r>
      <w:r w:rsidR="00CD1979">
        <w:rPr>
          <w:rFonts w:ascii="Times New Roman" w:hAnsi="Times New Roman" w:cs="Times New Roman"/>
          <w:sz w:val="28"/>
          <w:szCs w:val="28"/>
        </w:rPr>
        <w:t xml:space="preserve"> тис.грн.</w:t>
      </w:r>
    </w:p>
    <w:p w:rsidR="00796E0D" w:rsidRDefault="00796E0D" w:rsidP="00796E0D">
      <w:pPr>
        <w:jc w:val="center"/>
      </w:pPr>
    </w:p>
    <w:p w:rsidR="004A2D40" w:rsidRDefault="00AF1428" w:rsidP="009477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095652">
        <w:rPr>
          <w:rFonts w:ascii="Times New Roman" w:hAnsi="Times New Roman" w:cs="Times New Roman"/>
          <w:sz w:val="28"/>
          <w:szCs w:val="28"/>
        </w:rPr>
        <w:t xml:space="preserve">роаналізувавши динаміку </w:t>
      </w:r>
      <w:r w:rsidR="004A2D40">
        <w:rPr>
          <w:rFonts w:ascii="Times New Roman" w:hAnsi="Times New Roman" w:cs="Times New Roman"/>
          <w:sz w:val="28"/>
          <w:szCs w:val="28"/>
        </w:rPr>
        <w:t xml:space="preserve">величин активів та </w:t>
      </w:r>
      <w:r w:rsidR="00095652">
        <w:rPr>
          <w:rFonts w:ascii="Times New Roman" w:hAnsi="Times New Roman" w:cs="Times New Roman"/>
          <w:sz w:val="28"/>
          <w:szCs w:val="28"/>
        </w:rPr>
        <w:t>фінансових ресурсів ПП «Техенерго Плюс» на основі даних балансу за 2008-2010рр. ми бачимо</w:t>
      </w:r>
      <w:r w:rsidR="004A2D40">
        <w:rPr>
          <w:rFonts w:ascii="Times New Roman" w:hAnsi="Times New Roman" w:cs="Times New Roman"/>
          <w:sz w:val="28"/>
          <w:szCs w:val="28"/>
        </w:rPr>
        <w:t xml:space="preserve">, що </w:t>
      </w:r>
      <w:r w:rsidR="00095652">
        <w:rPr>
          <w:rFonts w:ascii="Times New Roman" w:hAnsi="Times New Roman" w:cs="Times New Roman"/>
          <w:sz w:val="28"/>
          <w:szCs w:val="28"/>
        </w:rPr>
        <w:t xml:space="preserve"> необоротні активи зросли у 2009 році на 3,95% порівняно з 2008, а у 2010 році вони зросли на 7,85% порівняно з 2009 роком в основному за рахунок збільшення інших фінансових інвестицій та зменшення суми зносу. Оборотні активи також </w:t>
      </w:r>
      <w:r w:rsidR="004A2D40">
        <w:rPr>
          <w:rFonts w:ascii="Times New Roman" w:hAnsi="Times New Roman" w:cs="Times New Roman"/>
          <w:sz w:val="28"/>
          <w:szCs w:val="28"/>
        </w:rPr>
        <w:t>характеризуються зростаючою тенденцією</w:t>
      </w:r>
      <w:r w:rsidR="00095652">
        <w:rPr>
          <w:rFonts w:ascii="Times New Roman" w:hAnsi="Times New Roman" w:cs="Times New Roman"/>
          <w:sz w:val="28"/>
          <w:szCs w:val="28"/>
        </w:rPr>
        <w:t xml:space="preserve"> за досліджуваний проміжок часу : у 2009 році на 9,01%, а у 2010 році на 14,61%. </w:t>
      </w:r>
      <w:r w:rsidR="004A2D40">
        <w:rPr>
          <w:rFonts w:ascii="Times New Roman" w:hAnsi="Times New Roman" w:cs="Times New Roman"/>
          <w:sz w:val="28"/>
          <w:szCs w:val="28"/>
        </w:rPr>
        <w:t>Зазначені з</w:t>
      </w:r>
      <w:r w:rsidR="00095652">
        <w:rPr>
          <w:rFonts w:ascii="Times New Roman" w:hAnsi="Times New Roman" w:cs="Times New Roman"/>
          <w:sz w:val="28"/>
          <w:szCs w:val="28"/>
        </w:rPr>
        <w:t>мін</w:t>
      </w:r>
      <w:r w:rsidR="004A2D40">
        <w:rPr>
          <w:rFonts w:ascii="Times New Roman" w:hAnsi="Times New Roman" w:cs="Times New Roman"/>
          <w:sz w:val="28"/>
          <w:szCs w:val="28"/>
        </w:rPr>
        <w:t>и</w:t>
      </w:r>
      <w:r w:rsidR="00095652">
        <w:rPr>
          <w:rFonts w:ascii="Times New Roman" w:hAnsi="Times New Roman" w:cs="Times New Roman"/>
          <w:sz w:val="28"/>
          <w:szCs w:val="28"/>
        </w:rPr>
        <w:t xml:space="preserve"> відбулися за рахунок збільшення усіх статтей оборотних активів окрім дебіторської заборгованості. Щодо витра</w:t>
      </w:r>
      <w:r w:rsidR="009477D2">
        <w:rPr>
          <w:rFonts w:ascii="Times New Roman" w:hAnsi="Times New Roman" w:cs="Times New Roman"/>
          <w:sz w:val="28"/>
          <w:szCs w:val="28"/>
        </w:rPr>
        <w:t>т</w:t>
      </w:r>
      <w:r w:rsidR="00095652">
        <w:rPr>
          <w:rFonts w:ascii="Times New Roman" w:hAnsi="Times New Roman" w:cs="Times New Roman"/>
          <w:sz w:val="28"/>
          <w:szCs w:val="28"/>
        </w:rPr>
        <w:t xml:space="preserve"> майбутніх періодів, то у 2009 році </w:t>
      </w:r>
      <w:r w:rsidR="00095652">
        <w:rPr>
          <w:rFonts w:ascii="Times New Roman" w:hAnsi="Times New Roman" w:cs="Times New Roman"/>
          <w:sz w:val="28"/>
          <w:szCs w:val="28"/>
        </w:rPr>
        <w:lastRenderedPageBreak/>
        <w:t xml:space="preserve">вони зросли на 42,31% і становили 7,4 тис.грн., а в 2010 вони дещо зменшились і становили 6,6 тис. грн.. </w:t>
      </w:r>
    </w:p>
    <w:p w:rsidR="00095652" w:rsidRDefault="00095652" w:rsidP="00095652">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 xml:space="preserve">У 2009 році ми спостерігаємо збільшення суми власного капіталу на 2,16% за рахунок збільшення нерозподіленого прибутку. </w:t>
      </w:r>
      <w:r w:rsidR="004A2D40">
        <w:rPr>
          <w:rFonts w:ascii="Times New Roman" w:hAnsi="Times New Roman" w:cs="Times New Roman"/>
          <w:sz w:val="28"/>
          <w:szCs w:val="28"/>
        </w:rPr>
        <w:t>А вже у</w:t>
      </w:r>
      <w:r>
        <w:rPr>
          <w:rFonts w:ascii="Times New Roman" w:hAnsi="Times New Roman" w:cs="Times New Roman"/>
          <w:sz w:val="28"/>
          <w:szCs w:val="28"/>
        </w:rPr>
        <w:t xml:space="preserve"> 2010 році </w:t>
      </w:r>
      <w:r w:rsidR="004A2D40">
        <w:rPr>
          <w:rFonts w:ascii="Times New Roman" w:hAnsi="Times New Roman" w:cs="Times New Roman"/>
          <w:sz w:val="28"/>
          <w:szCs w:val="28"/>
        </w:rPr>
        <w:t xml:space="preserve">величина </w:t>
      </w:r>
      <w:r>
        <w:rPr>
          <w:rFonts w:ascii="Times New Roman" w:hAnsi="Times New Roman" w:cs="Times New Roman"/>
          <w:sz w:val="28"/>
          <w:szCs w:val="28"/>
        </w:rPr>
        <w:t>власного капіталу</w:t>
      </w:r>
      <w:r w:rsidR="004A2D40">
        <w:rPr>
          <w:rFonts w:ascii="Times New Roman" w:hAnsi="Times New Roman" w:cs="Times New Roman"/>
          <w:sz w:val="28"/>
          <w:szCs w:val="28"/>
        </w:rPr>
        <w:t xml:space="preserve"> зменшується</w:t>
      </w:r>
      <w:r>
        <w:rPr>
          <w:rFonts w:ascii="Times New Roman" w:hAnsi="Times New Roman" w:cs="Times New Roman"/>
          <w:sz w:val="28"/>
          <w:szCs w:val="28"/>
        </w:rPr>
        <w:t xml:space="preserve"> на 3,65% за рахунок відсутності додат</w:t>
      </w:r>
      <w:r w:rsidR="004A2D40">
        <w:rPr>
          <w:rFonts w:ascii="Times New Roman" w:hAnsi="Times New Roman" w:cs="Times New Roman"/>
          <w:sz w:val="28"/>
          <w:szCs w:val="28"/>
        </w:rPr>
        <w:t>ково</w:t>
      </w:r>
      <w:r>
        <w:rPr>
          <w:rFonts w:ascii="Times New Roman" w:hAnsi="Times New Roman" w:cs="Times New Roman"/>
          <w:sz w:val="28"/>
          <w:szCs w:val="28"/>
        </w:rPr>
        <w:t xml:space="preserve">го вкладеного капіталу. Протягом 2008-2010рр. спостерігається збільшення суми забезпечення майбутніх витрат і платежів на 12 тис.грн. (75%) і 8 тис.грн. (28,57%) відповідно у 2009 і 2010році.  Зміни відбулися за рахунок збільшення усіх статей даного розділу. </w:t>
      </w:r>
      <w:r w:rsidR="004A2D40">
        <w:rPr>
          <w:rFonts w:ascii="Times New Roman" w:hAnsi="Times New Roman" w:cs="Times New Roman"/>
          <w:sz w:val="28"/>
          <w:szCs w:val="28"/>
        </w:rPr>
        <w:t>Д</w:t>
      </w:r>
      <w:r>
        <w:rPr>
          <w:rFonts w:ascii="Times New Roman" w:hAnsi="Times New Roman" w:cs="Times New Roman"/>
          <w:sz w:val="28"/>
          <w:szCs w:val="28"/>
        </w:rPr>
        <w:t>овгостроков</w:t>
      </w:r>
      <w:r w:rsidR="004A2D40">
        <w:rPr>
          <w:rFonts w:ascii="Times New Roman" w:hAnsi="Times New Roman" w:cs="Times New Roman"/>
          <w:sz w:val="28"/>
          <w:szCs w:val="28"/>
        </w:rPr>
        <w:t>і</w:t>
      </w:r>
      <w:r>
        <w:rPr>
          <w:rFonts w:ascii="Times New Roman" w:hAnsi="Times New Roman" w:cs="Times New Roman"/>
          <w:sz w:val="28"/>
          <w:szCs w:val="28"/>
        </w:rPr>
        <w:t xml:space="preserve"> зобов</w:t>
      </w:r>
      <w:r w:rsidRPr="009C48DD">
        <w:rPr>
          <w:rFonts w:ascii="Times New Roman" w:hAnsi="Times New Roman" w:cs="Times New Roman"/>
          <w:sz w:val="28"/>
          <w:szCs w:val="28"/>
          <w:lang w:val="ru-RU"/>
        </w:rPr>
        <w:t>’</w:t>
      </w:r>
      <w:r>
        <w:rPr>
          <w:rFonts w:ascii="Times New Roman" w:hAnsi="Times New Roman" w:cs="Times New Roman"/>
          <w:sz w:val="28"/>
          <w:szCs w:val="28"/>
        </w:rPr>
        <w:t>язан</w:t>
      </w:r>
      <w:r w:rsidR="004A2D40">
        <w:rPr>
          <w:rFonts w:ascii="Times New Roman" w:hAnsi="Times New Roman" w:cs="Times New Roman"/>
          <w:sz w:val="28"/>
          <w:szCs w:val="28"/>
        </w:rPr>
        <w:t>ня</w:t>
      </w:r>
      <w:r>
        <w:rPr>
          <w:rFonts w:ascii="Times New Roman" w:hAnsi="Times New Roman" w:cs="Times New Roman"/>
          <w:sz w:val="28"/>
          <w:szCs w:val="28"/>
        </w:rPr>
        <w:t xml:space="preserve"> з</w:t>
      </w:r>
      <w:r w:rsidRPr="009C48DD">
        <w:rPr>
          <w:rFonts w:ascii="Times New Roman" w:hAnsi="Times New Roman" w:cs="Times New Roman"/>
          <w:sz w:val="28"/>
          <w:szCs w:val="28"/>
          <w:lang w:val="ru-RU"/>
        </w:rPr>
        <w:t>’</w:t>
      </w:r>
      <w:r>
        <w:rPr>
          <w:rFonts w:ascii="Times New Roman" w:hAnsi="Times New Roman" w:cs="Times New Roman"/>
          <w:sz w:val="28"/>
          <w:szCs w:val="28"/>
        </w:rPr>
        <w:t>явилися лише у 2009 році і зросли на 64,88% у 2010 році в основному за рахунок значного збільшення суми довгострокових кредитів банків. Поточні зобов</w:t>
      </w:r>
      <w:r w:rsidRPr="009C48DD">
        <w:rPr>
          <w:rFonts w:ascii="Times New Roman" w:hAnsi="Times New Roman" w:cs="Times New Roman"/>
          <w:sz w:val="28"/>
          <w:szCs w:val="28"/>
          <w:lang w:val="ru-RU"/>
        </w:rPr>
        <w:t>’</w:t>
      </w:r>
      <w:r>
        <w:rPr>
          <w:rFonts w:ascii="Times New Roman" w:hAnsi="Times New Roman" w:cs="Times New Roman"/>
          <w:sz w:val="28"/>
          <w:szCs w:val="28"/>
        </w:rPr>
        <w:t>язання у 2009 році зменшились на 133,8 тис.грн (20,53%) за рахунок зменшення короткострокових кредитів банків, проте вже в наступному році поточні зобов</w:t>
      </w:r>
      <w:r w:rsidRPr="009C48DD">
        <w:rPr>
          <w:rFonts w:ascii="Times New Roman" w:hAnsi="Times New Roman" w:cs="Times New Roman"/>
          <w:sz w:val="28"/>
          <w:szCs w:val="28"/>
          <w:lang w:val="ru-RU"/>
        </w:rPr>
        <w:t>’</w:t>
      </w:r>
      <w:r>
        <w:rPr>
          <w:rFonts w:ascii="Times New Roman" w:hAnsi="Times New Roman" w:cs="Times New Roman"/>
          <w:sz w:val="28"/>
          <w:szCs w:val="28"/>
          <w:lang w:val="ru-RU"/>
        </w:rPr>
        <w:t>язання зросли на 13,25% (68,6 тис.грн.). Доходи майбутніх періодів зросли у 2009 році на 12,77% а в 2010 році на 43,4%. Загалом валюта балансу у 2009 і 2010 році зросла відповідно на 6,57% (98,8тис.грн.)  і 11,16% (178,9тис.грн).</w:t>
      </w:r>
    </w:p>
    <w:p w:rsidR="00CD1979" w:rsidRDefault="00CD1979" w:rsidP="004A2D40">
      <w:pPr>
        <w:spacing w:after="0" w:line="360" w:lineRule="auto"/>
        <w:jc w:val="both"/>
        <w:rPr>
          <w:rFonts w:ascii="Times New Roman" w:hAnsi="Times New Roman" w:cs="Times New Roman"/>
          <w:sz w:val="28"/>
          <w:szCs w:val="28"/>
          <w:lang w:val="ru-RU"/>
        </w:rPr>
      </w:pPr>
    </w:p>
    <w:p w:rsidR="00095652" w:rsidRPr="00095652" w:rsidRDefault="00095652" w:rsidP="000956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ru-RU"/>
        </w:rPr>
        <w:t xml:space="preserve">Проведемо структурно-динамічний аналіз статей балансу ПП «Техенерго Плюс» за 2008-2010 роки. </w:t>
      </w:r>
    </w:p>
    <w:p w:rsidR="00095652" w:rsidRPr="00095652" w:rsidRDefault="00095652" w:rsidP="00095652">
      <w:pPr>
        <w:jc w:val="right"/>
        <w:rPr>
          <w:rFonts w:ascii="Times New Roman" w:hAnsi="Times New Roman" w:cs="Times New Roman"/>
          <w:sz w:val="28"/>
          <w:szCs w:val="28"/>
        </w:rPr>
      </w:pPr>
      <w:r w:rsidRPr="00095652">
        <w:rPr>
          <w:rFonts w:ascii="Times New Roman" w:hAnsi="Times New Roman" w:cs="Times New Roman"/>
          <w:sz w:val="28"/>
          <w:szCs w:val="28"/>
        </w:rPr>
        <w:t>Таблиця 2.2.</w:t>
      </w:r>
    </w:p>
    <w:p w:rsidR="004A2D40" w:rsidRDefault="00095652" w:rsidP="00095652">
      <w:pPr>
        <w:jc w:val="center"/>
        <w:rPr>
          <w:rFonts w:ascii="Times New Roman" w:hAnsi="Times New Roman" w:cs="Times New Roman"/>
          <w:sz w:val="28"/>
          <w:szCs w:val="28"/>
        </w:rPr>
      </w:pPr>
      <w:r w:rsidRPr="00095652">
        <w:rPr>
          <w:rFonts w:ascii="Times New Roman" w:hAnsi="Times New Roman" w:cs="Times New Roman"/>
          <w:sz w:val="28"/>
          <w:szCs w:val="28"/>
        </w:rPr>
        <w:t>Структурно-динамічний аналіз майна ПП «Техенерго Плюс»</w:t>
      </w:r>
      <w:r w:rsidR="004A2D40">
        <w:rPr>
          <w:rFonts w:ascii="Times New Roman" w:hAnsi="Times New Roman" w:cs="Times New Roman"/>
          <w:sz w:val="28"/>
          <w:szCs w:val="28"/>
        </w:rPr>
        <w:t xml:space="preserve"> протягом </w:t>
      </w:r>
    </w:p>
    <w:p w:rsidR="00095652" w:rsidRPr="00095652" w:rsidRDefault="004A2D40" w:rsidP="00095652">
      <w:pPr>
        <w:jc w:val="center"/>
        <w:rPr>
          <w:rFonts w:ascii="Times New Roman" w:hAnsi="Times New Roman" w:cs="Times New Roman"/>
          <w:sz w:val="28"/>
          <w:szCs w:val="28"/>
        </w:rPr>
      </w:pPr>
      <w:r>
        <w:rPr>
          <w:rFonts w:ascii="Times New Roman" w:hAnsi="Times New Roman" w:cs="Times New Roman"/>
          <w:sz w:val="28"/>
          <w:szCs w:val="28"/>
        </w:rPr>
        <w:t>2008-2010рр.</w:t>
      </w:r>
    </w:p>
    <w:tbl>
      <w:tblPr>
        <w:tblW w:w="9609" w:type="dxa"/>
        <w:tblInd w:w="98" w:type="dxa"/>
        <w:tblLayout w:type="fixed"/>
        <w:tblLook w:val="04A0" w:firstRow="1" w:lastRow="0" w:firstColumn="1" w:lastColumn="0" w:noHBand="0" w:noVBand="1"/>
      </w:tblPr>
      <w:tblGrid>
        <w:gridCol w:w="2562"/>
        <w:gridCol w:w="850"/>
        <w:gridCol w:w="851"/>
        <w:gridCol w:w="850"/>
        <w:gridCol w:w="851"/>
        <w:gridCol w:w="850"/>
        <w:gridCol w:w="851"/>
        <w:gridCol w:w="992"/>
        <w:gridCol w:w="952"/>
      </w:tblGrid>
      <w:tr w:rsidR="00095652" w:rsidRPr="00095652" w:rsidTr="00095652">
        <w:trPr>
          <w:trHeight w:val="300"/>
        </w:trPr>
        <w:tc>
          <w:tcPr>
            <w:tcW w:w="2562"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095652" w:rsidRPr="00095652" w:rsidRDefault="00095652" w:rsidP="00095652">
            <w:pPr>
              <w:spacing w:after="0" w:line="240" w:lineRule="auto"/>
              <w:jc w:val="center"/>
              <w:rPr>
                <w:rFonts w:ascii="Times New Roman" w:eastAsia="Times New Roman" w:hAnsi="Times New Roman" w:cs="Times New Roman"/>
                <w:b/>
                <w:bCs/>
                <w:sz w:val="24"/>
                <w:szCs w:val="24"/>
                <w:lang w:eastAsia="uk-UA"/>
              </w:rPr>
            </w:pPr>
            <w:r w:rsidRPr="00095652">
              <w:rPr>
                <w:rFonts w:ascii="Times New Roman" w:eastAsia="Times New Roman" w:hAnsi="Times New Roman" w:cs="Times New Roman"/>
                <w:b/>
                <w:bCs/>
                <w:sz w:val="24"/>
                <w:szCs w:val="24"/>
                <w:lang w:eastAsia="uk-UA"/>
              </w:rPr>
              <w:t>Актив</w:t>
            </w:r>
          </w:p>
        </w:tc>
        <w:tc>
          <w:tcPr>
            <w:tcW w:w="85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95652" w:rsidRPr="00095652" w:rsidRDefault="00095652" w:rsidP="00095652">
            <w:pPr>
              <w:spacing w:after="0" w:line="240" w:lineRule="auto"/>
              <w:jc w:val="center"/>
              <w:rPr>
                <w:rFonts w:ascii="Times New Roman" w:eastAsia="Times New Roman" w:hAnsi="Times New Roman" w:cs="Times New Roman"/>
                <w:b/>
                <w:bCs/>
                <w:sz w:val="24"/>
                <w:szCs w:val="24"/>
                <w:lang w:eastAsia="uk-UA"/>
              </w:rPr>
            </w:pPr>
            <w:r w:rsidRPr="00095652">
              <w:rPr>
                <w:rFonts w:ascii="Times New Roman" w:eastAsia="Times New Roman" w:hAnsi="Times New Roman" w:cs="Times New Roman"/>
                <w:b/>
                <w:bCs/>
                <w:sz w:val="24"/>
                <w:szCs w:val="24"/>
                <w:lang w:eastAsia="uk-UA"/>
              </w:rPr>
              <w:t>2008</w:t>
            </w:r>
          </w:p>
        </w:tc>
        <w:tc>
          <w:tcPr>
            <w:tcW w:w="85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95652" w:rsidRPr="00095652" w:rsidRDefault="00095652" w:rsidP="00095652">
            <w:pPr>
              <w:spacing w:after="0" w:line="240" w:lineRule="auto"/>
              <w:jc w:val="center"/>
              <w:rPr>
                <w:rFonts w:ascii="Times New Roman" w:eastAsia="Times New Roman" w:hAnsi="Times New Roman" w:cs="Times New Roman"/>
                <w:b/>
                <w:bCs/>
                <w:sz w:val="24"/>
                <w:szCs w:val="24"/>
                <w:lang w:eastAsia="uk-UA"/>
              </w:rPr>
            </w:pPr>
            <w:r w:rsidRPr="00095652">
              <w:rPr>
                <w:rFonts w:ascii="Times New Roman" w:eastAsia="Times New Roman" w:hAnsi="Times New Roman" w:cs="Times New Roman"/>
                <w:b/>
                <w:bCs/>
                <w:sz w:val="24"/>
                <w:szCs w:val="24"/>
                <w:lang w:eastAsia="uk-UA"/>
              </w:rPr>
              <w:t>Питома вага, %</w:t>
            </w:r>
          </w:p>
        </w:tc>
        <w:tc>
          <w:tcPr>
            <w:tcW w:w="850"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b/>
                <w:bCs/>
                <w:color w:val="000000"/>
                <w:sz w:val="24"/>
                <w:szCs w:val="24"/>
                <w:lang w:eastAsia="uk-UA"/>
              </w:rPr>
            </w:pPr>
            <w:r w:rsidRPr="00095652">
              <w:rPr>
                <w:rFonts w:ascii="Times New Roman" w:eastAsia="Times New Roman" w:hAnsi="Times New Roman" w:cs="Times New Roman"/>
                <w:b/>
                <w:bCs/>
                <w:color w:val="000000"/>
                <w:sz w:val="24"/>
                <w:szCs w:val="24"/>
                <w:lang w:eastAsia="uk-UA"/>
              </w:rPr>
              <w:t>2009</w:t>
            </w:r>
          </w:p>
        </w:tc>
        <w:tc>
          <w:tcPr>
            <w:tcW w:w="85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95652" w:rsidRPr="00095652" w:rsidRDefault="00095652" w:rsidP="00095652">
            <w:pPr>
              <w:spacing w:after="0" w:line="240" w:lineRule="auto"/>
              <w:jc w:val="center"/>
              <w:rPr>
                <w:rFonts w:ascii="Times New Roman" w:eastAsia="Times New Roman" w:hAnsi="Times New Roman" w:cs="Times New Roman"/>
                <w:b/>
                <w:bCs/>
                <w:color w:val="000000"/>
                <w:sz w:val="24"/>
                <w:szCs w:val="24"/>
                <w:lang w:eastAsia="uk-UA"/>
              </w:rPr>
            </w:pPr>
            <w:r w:rsidRPr="00095652">
              <w:rPr>
                <w:rFonts w:ascii="Times New Roman" w:eastAsia="Times New Roman" w:hAnsi="Times New Roman" w:cs="Times New Roman"/>
                <w:b/>
                <w:bCs/>
                <w:color w:val="000000"/>
                <w:sz w:val="24"/>
                <w:szCs w:val="24"/>
                <w:lang w:eastAsia="uk-UA"/>
              </w:rPr>
              <w:t>Питома вага, %</w:t>
            </w:r>
          </w:p>
        </w:tc>
        <w:tc>
          <w:tcPr>
            <w:tcW w:w="85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95652" w:rsidRPr="00095652" w:rsidRDefault="00095652" w:rsidP="00095652">
            <w:pPr>
              <w:spacing w:after="0" w:line="240" w:lineRule="auto"/>
              <w:jc w:val="center"/>
              <w:rPr>
                <w:rFonts w:ascii="Times New Roman" w:eastAsia="Times New Roman" w:hAnsi="Times New Roman" w:cs="Times New Roman"/>
                <w:b/>
                <w:bCs/>
                <w:color w:val="000000"/>
                <w:sz w:val="24"/>
                <w:szCs w:val="24"/>
                <w:lang w:eastAsia="uk-UA"/>
              </w:rPr>
            </w:pPr>
            <w:r w:rsidRPr="00095652">
              <w:rPr>
                <w:rFonts w:ascii="Times New Roman" w:eastAsia="Times New Roman" w:hAnsi="Times New Roman" w:cs="Times New Roman"/>
                <w:b/>
                <w:bCs/>
                <w:color w:val="000000"/>
                <w:sz w:val="24"/>
                <w:szCs w:val="24"/>
                <w:lang w:eastAsia="uk-UA"/>
              </w:rPr>
              <w:t>2010</w:t>
            </w:r>
          </w:p>
        </w:tc>
        <w:tc>
          <w:tcPr>
            <w:tcW w:w="85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95652" w:rsidRPr="00095652" w:rsidRDefault="00095652" w:rsidP="00095652">
            <w:pPr>
              <w:spacing w:after="0" w:line="240" w:lineRule="auto"/>
              <w:jc w:val="center"/>
              <w:rPr>
                <w:rFonts w:ascii="Times New Roman" w:eastAsia="Times New Roman" w:hAnsi="Times New Roman" w:cs="Times New Roman"/>
                <w:b/>
                <w:bCs/>
                <w:color w:val="000000"/>
                <w:sz w:val="24"/>
                <w:szCs w:val="24"/>
                <w:lang w:eastAsia="uk-UA"/>
              </w:rPr>
            </w:pPr>
            <w:r w:rsidRPr="00095652">
              <w:rPr>
                <w:rFonts w:ascii="Times New Roman" w:eastAsia="Times New Roman" w:hAnsi="Times New Roman" w:cs="Times New Roman"/>
                <w:b/>
                <w:bCs/>
                <w:color w:val="000000"/>
                <w:sz w:val="24"/>
                <w:szCs w:val="24"/>
                <w:lang w:eastAsia="uk-UA"/>
              </w:rPr>
              <w:t>Питома вага, %</w:t>
            </w:r>
          </w:p>
        </w:tc>
        <w:tc>
          <w:tcPr>
            <w:tcW w:w="99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95652" w:rsidRPr="00095652" w:rsidRDefault="00095652" w:rsidP="004A2D40">
            <w:pPr>
              <w:spacing w:after="0" w:line="240" w:lineRule="auto"/>
              <w:jc w:val="center"/>
              <w:rPr>
                <w:rFonts w:ascii="Times New Roman" w:eastAsia="Times New Roman" w:hAnsi="Times New Roman" w:cs="Times New Roman"/>
                <w:b/>
                <w:bCs/>
                <w:color w:val="000000"/>
                <w:sz w:val="24"/>
                <w:szCs w:val="24"/>
                <w:lang w:eastAsia="uk-UA"/>
              </w:rPr>
            </w:pPr>
            <w:r w:rsidRPr="00095652">
              <w:rPr>
                <w:rFonts w:ascii="Times New Roman" w:eastAsia="Times New Roman" w:hAnsi="Times New Roman" w:cs="Times New Roman"/>
                <w:b/>
                <w:bCs/>
                <w:color w:val="000000"/>
                <w:sz w:val="24"/>
                <w:szCs w:val="24"/>
                <w:lang w:eastAsia="uk-UA"/>
              </w:rPr>
              <w:t>Зм. у стр</w:t>
            </w:r>
            <w:r w:rsidR="004A2D40">
              <w:rPr>
                <w:rFonts w:ascii="Times New Roman" w:eastAsia="Times New Roman" w:hAnsi="Times New Roman" w:cs="Times New Roman"/>
                <w:b/>
                <w:bCs/>
                <w:color w:val="000000"/>
                <w:sz w:val="24"/>
                <w:szCs w:val="24"/>
                <w:lang w:eastAsia="uk-UA"/>
              </w:rPr>
              <w:t>.</w:t>
            </w:r>
            <w:r w:rsidRPr="00095652">
              <w:rPr>
                <w:rFonts w:ascii="Times New Roman" w:eastAsia="Times New Roman" w:hAnsi="Times New Roman" w:cs="Times New Roman"/>
                <w:b/>
                <w:bCs/>
                <w:color w:val="000000"/>
                <w:sz w:val="24"/>
                <w:szCs w:val="24"/>
                <w:lang w:eastAsia="uk-UA"/>
              </w:rPr>
              <w:t xml:space="preserve"> пок. (2009-2008рр.)</w:t>
            </w:r>
          </w:p>
        </w:tc>
        <w:tc>
          <w:tcPr>
            <w:tcW w:w="952"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095652" w:rsidRPr="00095652" w:rsidRDefault="00095652" w:rsidP="00095652">
            <w:pPr>
              <w:spacing w:after="0" w:line="240" w:lineRule="auto"/>
              <w:jc w:val="center"/>
              <w:rPr>
                <w:rFonts w:ascii="Times New Roman" w:eastAsia="Times New Roman" w:hAnsi="Times New Roman" w:cs="Times New Roman"/>
                <w:b/>
                <w:bCs/>
                <w:color w:val="000000"/>
                <w:sz w:val="24"/>
                <w:szCs w:val="24"/>
                <w:lang w:eastAsia="uk-UA"/>
              </w:rPr>
            </w:pPr>
            <w:r w:rsidRPr="00095652">
              <w:rPr>
                <w:rFonts w:ascii="Times New Roman" w:eastAsia="Times New Roman" w:hAnsi="Times New Roman" w:cs="Times New Roman"/>
                <w:b/>
                <w:bCs/>
                <w:color w:val="000000"/>
                <w:sz w:val="24"/>
                <w:szCs w:val="24"/>
                <w:lang w:eastAsia="uk-UA"/>
              </w:rPr>
              <w:t>Зміни у стр. Пок. (2010-2009рр.)</w:t>
            </w:r>
          </w:p>
        </w:tc>
      </w:tr>
      <w:tr w:rsidR="00095652" w:rsidRPr="00095652" w:rsidTr="00095652">
        <w:trPr>
          <w:trHeight w:val="1810"/>
        </w:trPr>
        <w:tc>
          <w:tcPr>
            <w:tcW w:w="2562" w:type="dxa"/>
            <w:vMerge/>
            <w:tcBorders>
              <w:top w:val="single" w:sz="8" w:space="0" w:color="auto"/>
              <w:left w:val="single" w:sz="8" w:space="0" w:color="auto"/>
              <w:bottom w:val="single" w:sz="4" w:space="0" w:color="auto"/>
              <w:right w:val="single" w:sz="4" w:space="0" w:color="auto"/>
            </w:tcBorders>
            <w:vAlign w:val="center"/>
            <w:hideMark/>
          </w:tcPr>
          <w:p w:rsidR="00095652" w:rsidRPr="00095652" w:rsidRDefault="00095652" w:rsidP="00095652">
            <w:pPr>
              <w:spacing w:after="0" w:line="240" w:lineRule="auto"/>
              <w:jc w:val="center"/>
              <w:rPr>
                <w:rFonts w:ascii="Times New Roman" w:eastAsia="Times New Roman" w:hAnsi="Times New Roman" w:cs="Times New Roman"/>
                <w:b/>
                <w:bCs/>
                <w:sz w:val="24"/>
                <w:szCs w:val="24"/>
                <w:lang w:eastAsia="uk-UA"/>
              </w:rPr>
            </w:pPr>
          </w:p>
        </w:tc>
        <w:tc>
          <w:tcPr>
            <w:tcW w:w="850" w:type="dxa"/>
            <w:vMerge/>
            <w:tcBorders>
              <w:top w:val="single" w:sz="8" w:space="0" w:color="auto"/>
              <w:left w:val="single" w:sz="4" w:space="0" w:color="auto"/>
              <w:bottom w:val="single" w:sz="4" w:space="0" w:color="auto"/>
              <w:right w:val="single" w:sz="4" w:space="0" w:color="auto"/>
            </w:tcBorders>
            <w:vAlign w:val="center"/>
            <w:hideMark/>
          </w:tcPr>
          <w:p w:rsidR="00095652" w:rsidRPr="00095652" w:rsidRDefault="00095652" w:rsidP="00095652">
            <w:pPr>
              <w:spacing w:after="0" w:line="240" w:lineRule="auto"/>
              <w:jc w:val="center"/>
              <w:rPr>
                <w:rFonts w:ascii="Times New Roman" w:eastAsia="Times New Roman" w:hAnsi="Times New Roman" w:cs="Times New Roman"/>
                <w:b/>
                <w:bCs/>
                <w:sz w:val="24"/>
                <w:szCs w:val="24"/>
                <w:lang w:eastAsia="uk-UA"/>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rsidR="00095652" w:rsidRPr="00095652" w:rsidRDefault="00095652" w:rsidP="00095652">
            <w:pPr>
              <w:spacing w:after="0" w:line="240" w:lineRule="auto"/>
              <w:jc w:val="center"/>
              <w:rPr>
                <w:rFonts w:ascii="Times New Roman" w:eastAsia="Times New Roman" w:hAnsi="Times New Roman" w:cs="Times New Roman"/>
                <w:b/>
                <w:bCs/>
                <w:sz w:val="24"/>
                <w:szCs w:val="24"/>
                <w:lang w:eastAsia="uk-UA"/>
              </w:rPr>
            </w:pPr>
          </w:p>
        </w:tc>
        <w:tc>
          <w:tcPr>
            <w:tcW w:w="850" w:type="dxa"/>
            <w:vMerge/>
            <w:tcBorders>
              <w:top w:val="single" w:sz="8" w:space="0" w:color="auto"/>
              <w:left w:val="single" w:sz="4" w:space="0" w:color="auto"/>
              <w:bottom w:val="single" w:sz="4" w:space="0" w:color="auto"/>
              <w:right w:val="single" w:sz="4" w:space="0" w:color="auto"/>
            </w:tcBorders>
            <w:vAlign w:val="center"/>
            <w:hideMark/>
          </w:tcPr>
          <w:p w:rsidR="00095652" w:rsidRPr="00095652" w:rsidRDefault="00095652" w:rsidP="00095652">
            <w:pPr>
              <w:spacing w:after="0" w:line="240" w:lineRule="auto"/>
              <w:jc w:val="center"/>
              <w:rPr>
                <w:rFonts w:ascii="Times New Roman" w:eastAsia="Times New Roman" w:hAnsi="Times New Roman" w:cs="Times New Roman"/>
                <w:b/>
                <w:bCs/>
                <w:color w:val="000000"/>
                <w:sz w:val="24"/>
                <w:szCs w:val="24"/>
                <w:lang w:eastAsia="uk-UA"/>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rsidR="00095652" w:rsidRPr="00095652" w:rsidRDefault="00095652" w:rsidP="00095652">
            <w:pPr>
              <w:spacing w:after="0" w:line="240" w:lineRule="auto"/>
              <w:jc w:val="center"/>
              <w:rPr>
                <w:rFonts w:ascii="Times New Roman" w:eastAsia="Times New Roman" w:hAnsi="Times New Roman" w:cs="Times New Roman"/>
                <w:b/>
                <w:bCs/>
                <w:color w:val="000000"/>
                <w:sz w:val="24"/>
                <w:szCs w:val="24"/>
                <w:lang w:eastAsia="uk-UA"/>
              </w:rPr>
            </w:pPr>
          </w:p>
        </w:tc>
        <w:tc>
          <w:tcPr>
            <w:tcW w:w="850" w:type="dxa"/>
            <w:vMerge/>
            <w:tcBorders>
              <w:top w:val="single" w:sz="8" w:space="0" w:color="auto"/>
              <w:left w:val="single" w:sz="4" w:space="0" w:color="auto"/>
              <w:bottom w:val="single" w:sz="4" w:space="0" w:color="auto"/>
              <w:right w:val="single" w:sz="4" w:space="0" w:color="auto"/>
            </w:tcBorders>
            <w:vAlign w:val="center"/>
            <w:hideMark/>
          </w:tcPr>
          <w:p w:rsidR="00095652" w:rsidRPr="00095652" w:rsidRDefault="00095652" w:rsidP="00095652">
            <w:pPr>
              <w:spacing w:after="0" w:line="240" w:lineRule="auto"/>
              <w:jc w:val="center"/>
              <w:rPr>
                <w:rFonts w:ascii="Times New Roman" w:eastAsia="Times New Roman" w:hAnsi="Times New Roman" w:cs="Times New Roman"/>
                <w:b/>
                <w:bCs/>
                <w:color w:val="000000"/>
                <w:sz w:val="24"/>
                <w:szCs w:val="24"/>
                <w:lang w:eastAsia="uk-UA"/>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rsidR="00095652" w:rsidRPr="00095652" w:rsidRDefault="00095652" w:rsidP="00095652">
            <w:pPr>
              <w:spacing w:after="0" w:line="240" w:lineRule="auto"/>
              <w:jc w:val="center"/>
              <w:rPr>
                <w:rFonts w:ascii="Times New Roman" w:eastAsia="Times New Roman" w:hAnsi="Times New Roman" w:cs="Times New Roman"/>
                <w:b/>
                <w:bCs/>
                <w:color w:val="000000"/>
                <w:sz w:val="24"/>
                <w:szCs w:val="24"/>
                <w:lang w:eastAsia="uk-UA"/>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rsidR="00095652" w:rsidRPr="00095652" w:rsidRDefault="00095652" w:rsidP="00095652">
            <w:pPr>
              <w:spacing w:after="0" w:line="240" w:lineRule="auto"/>
              <w:jc w:val="center"/>
              <w:rPr>
                <w:rFonts w:ascii="Times New Roman" w:eastAsia="Times New Roman" w:hAnsi="Times New Roman" w:cs="Times New Roman"/>
                <w:b/>
                <w:bCs/>
                <w:color w:val="000000"/>
                <w:sz w:val="24"/>
                <w:szCs w:val="24"/>
                <w:lang w:eastAsia="uk-UA"/>
              </w:rPr>
            </w:pPr>
          </w:p>
        </w:tc>
        <w:tc>
          <w:tcPr>
            <w:tcW w:w="952" w:type="dxa"/>
            <w:vMerge/>
            <w:tcBorders>
              <w:top w:val="single" w:sz="8" w:space="0" w:color="auto"/>
              <w:left w:val="single" w:sz="4" w:space="0" w:color="auto"/>
              <w:bottom w:val="single" w:sz="4" w:space="0" w:color="auto"/>
              <w:right w:val="single" w:sz="8" w:space="0" w:color="auto"/>
            </w:tcBorders>
            <w:vAlign w:val="center"/>
            <w:hideMark/>
          </w:tcPr>
          <w:p w:rsidR="00095652" w:rsidRPr="00095652" w:rsidRDefault="00095652" w:rsidP="00095652">
            <w:pPr>
              <w:spacing w:after="0" w:line="240" w:lineRule="auto"/>
              <w:jc w:val="center"/>
              <w:rPr>
                <w:rFonts w:ascii="Times New Roman" w:eastAsia="Times New Roman" w:hAnsi="Times New Roman" w:cs="Times New Roman"/>
                <w:b/>
                <w:bCs/>
                <w:color w:val="000000"/>
                <w:sz w:val="24"/>
                <w:szCs w:val="24"/>
                <w:lang w:eastAsia="uk-UA"/>
              </w:rPr>
            </w:pPr>
          </w:p>
        </w:tc>
      </w:tr>
      <w:tr w:rsidR="00095652" w:rsidRPr="00095652" w:rsidTr="00095652">
        <w:trPr>
          <w:trHeight w:val="300"/>
        </w:trPr>
        <w:tc>
          <w:tcPr>
            <w:tcW w:w="256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95652" w:rsidRPr="00095652" w:rsidRDefault="00095652" w:rsidP="00095652">
            <w:pPr>
              <w:spacing w:after="0" w:line="240" w:lineRule="auto"/>
              <w:jc w:val="center"/>
              <w:rPr>
                <w:rFonts w:ascii="Times New Roman" w:eastAsia="Times New Roman" w:hAnsi="Times New Roman" w:cs="Times New Roman"/>
                <w:b/>
                <w:bCs/>
                <w:sz w:val="24"/>
                <w:szCs w:val="24"/>
                <w:lang w:eastAsia="uk-UA"/>
              </w:rPr>
            </w:pPr>
            <w:r w:rsidRPr="00095652">
              <w:rPr>
                <w:rFonts w:ascii="Times New Roman" w:eastAsia="Times New Roman" w:hAnsi="Times New Roman" w:cs="Times New Roman"/>
                <w:b/>
                <w:bCs/>
                <w:sz w:val="24"/>
                <w:szCs w:val="24"/>
                <w:lang w:eastAsia="uk-UA"/>
              </w:rPr>
              <w:t>I. Необоротні активи</w:t>
            </w:r>
          </w:p>
        </w:tc>
        <w:tc>
          <w:tcPr>
            <w:tcW w:w="850" w:type="dxa"/>
            <w:tcBorders>
              <w:top w:val="nil"/>
              <w:left w:val="nil"/>
              <w:bottom w:val="single" w:sz="4" w:space="0" w:color="auto"/>
              <w:right w:val="single" w:sz="4" w:space="0" w:color="auto"/>
            </w:tcBorders>
            <w:shd w:val="clear" w:color="auto" w:fill="auto"/>
            <w:vAlign w:val="center"/>
            <w:hideMark/>
          </w:tcPr>
          <w:p w:rsidR="00095652" w:rsidRPr="00095652" w:rsidRDefault="00095652" w:rsidP="00095652">
            <w:pPr>
              <w:spacing w:after="0" w:line="240" w:lineRule="auto"/>
              <w:jc w:val="center"/>
              <w:rPr>
                <w:rFonts w:ascii="Times New Roman" w:eastAsia="Times New Roman" w:hAnsi="Times New Roman" w:cs="Times New Roman"/>
                <w:sz w:val="24"/>
                <w:szCs w:val="24"/>
                <w:lang w:eastAsia="uk-UA"/>
              </w:rPr>
            </w:pPr>
          </w:p>
        </w:tc>
        <w:tc>
          <w:tcPr>
            <w:tcW w:w="851" w:type="dxa"/>
            <w:tcBorders>
              <w:top w:val="nil"/>
              <w:left w:val="nil"/>
              <w:bottom w:val="single" w:sz="4" w:space="0" w:color="auto"/>
              <w:right w:val="single" w:sz="4" w:space="0" w:color="auto"/>
            </w:tcBorders>
            <w:shd w:val="clear" w:color="auto" w:fill="auto"/>
            <w:vAlign w:val="center"/>
            <w:hideMark/>
          </w:tcPr>
          <w:p w:rsidR="00095652" w:rsidRPr="00095652" w:rsidRDefault="00095652" w:rsidP="00095652">
            <w:pPr>
              <w:spacing w:after="0" w:line="240" w:lineRule="auto"/>
              <w:jc w:val="center"/>
              <w:rPr>
                <w:rFonts w:ascii="Times New Roman" w:eastAsia="Times New Roman" w:hAnsi="Times New Roman" w:cs="Times New Roman"/>
                <w:sz w:val="24"/>
                <w:szCs w:val="24"/>
                <w:lang w:eastAsia="uk-UA"/>
              </w:rPr>
            </w:pPr>
          </w:p>
        </w:tc>
        <w:tc>
          <w:tcPr>
            <w:tcW w:w="850" w:type="dxa"/>
            <w:tcBorders>
              <w:top w:val="nil"/>
              <w:left w:val="nil"/>
              <w:bottom w:val="single" w:sz="4" w:space="0" w:color="auto"/>
              <w:right w:val="single" w:sz="4"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p>
        </w:tc>
        <w:tc>
          <w:tcPr>
            <w:tcW w:w="851" w:type="dxa"/>
            <w:tcBorders>
              <w:top w:val="nil"/>
              <w:left w:val="nil"/>
              <w:bottom w:val="single" w:sz="4" w:space="0" w:color="auto"/>
              <w:right w:val="single" w:sz="4"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p>
        </w:tc>
        <w:tc>
          <w:tcPr>
            <w:tcW w:w="850" w:type="dxa"/>
            <w:tcBorders>
              <w:top w:val="nil"/>
              <w:left w:val="nil"/>
              <w:bottom w:val="single" w:sz="4" w:space="0" w:color="auto"/>
              <w:right w:val="single" w:sz="4"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p>
        </w:tc>
        <w:tc>
          <w:tcPr>
            <w:tcW w:w="851" w:type="dxa"/>
            <w:tcBorders>
              <w:top w:val="nil"/>
              <w:left w:val="nil"/>
              <w:bottom w:val="single" w:sz="4" w:space="0" w:color="auto"/>
              <w:right w:val="single" w:sz="4"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p>
        </w:tc>
        <w:tc>
          <w:tcPr>
            <w:tcW w:w="992" w:type="dxa"/>
            <w:tcBorders>
              <w:top w:val="nil"/>
              <w:left w:val="nil"/>
              <w:bottom w:val="single" w:sz="4" w:space="0" w:color="auto"/>
              <w:right w:val="single" w:sz="4"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p>
        </w:tc>
        <w:tc>
          <w:tcPr>
            <w:tcW w:w="952" w:type="dxa"/>
            <w:tcBorders>
              <w:top w:val="nil"/>
              <w:left w:val="nil"/>
              <w:bottom w:val="single" w:sz="4" w:space="0" w:color="auto"/>
              <w:right w:val="single" w:sz="8"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p>
        </w:tc>
      </w:tr>
      <w:tr w:rsidR="00095652" w:rsidRPr="00095652" w:rsidTr="00095652">
        <w:trPr>
          <w:trHeight w:val="300"/>
        </w:trPr>
        <w:tc>
          <w:tcPr>
            <w:tcW w:w="256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95652" w:rsidRPr="00095652" w:rsidRDefault="00095652" w:rsidP="00095652">
            <w:pPr>
              <w:spacing w:after="0" w:line="240" w:lineRule="auto"/>
              <w:jc w:val="center"/>
              <w:rPr>
                <w:rFonts w:ascii="Times New Roman" w:eastAsia="Times New Roman" w:hAnsi="Times New Roman" w:cs="Times New Roman"/>
                <w:sz w:val="24"/>
                <w:szCs w:val="24"/>
                <w:lang w:eastAsia="uk-UA"/>
              </w:rPr>
            </w:pPr>
            <w:r w:rsidRPr="00095652">
              <w:rPr>
                <w:rFonts w:ascii="Times New Roman" w:eastAsia="Times New Roman" w:hAnsi="Times New Roman" w:cs="Times New Roman"/>
                <w:sz w:val="24"/>
                <w:szCs w:val="24"/>
                <w:lang w:eastAsia="uk-UA"/>
              </w:rPr>
              <w:t>Нематеріальні активи:</w:t>
            </w:r>
          </w:p>
        </w:tc>
        <w:tc>
          <w:tcPr>
            <w:tcW w:w="850" w:type="dxa"/>
            <w:tcBorders>
              <w:top w:val="nil"/>
              <w:left w:val="nil"/>
              <w:bottom w:val="single" w:sz="4" w:space="0" w:color="auto"/>
              <w:right w:val="single" w:sz="4" w:space="0" w:color="auto"/>
            </w:tcBorders>
            <w:shd w:val="clear" w:color="auto" w:fill="auto"/>
            <w:vAlign w:val="center"/>
            <w:hideMark/>
          </w:tcPr>
          <w:p w:rsidR="00095652" w:rsidRPr="00095652" w:rsidRDefault="00095652" w:rsidP="00095652">
            <w:pPr>
              <w:spacing w:after="0" w:line="240" w:lineRule="auto"/>
              <w:jc w:val="center"/>
              <w:rPr>
                <w:rFonts w:ascii="Times New Roman" w:eastAsia="Times New Roman" w:hAnsi="Times New Roman" w:cs="Times New Roman"/>
                <w:sz w:val="24"/>
                <w:szCs w:val="24"/>
                <w:lang w:eastAsia="uk-UA"/>
              </w:rPr>
            </w:pPr>
          </w:p>
        </w:tc>
        <w:tc>
          <w:tcPr>
            <w:tcW w:w="851" w:type="dxa"/>
            <w:tcBorders>
              <w:top w:val="nil"/>
              <w:left w:val="nil"/>
              <w:bottom w:val="single" w:sz="4" w:space="0" w:color="auto"/>
              <w:right w:val="single" w:sz="4" w:space="0" w:color="auto"/>
            </w:tcBorders>
            <w:shd w:val="clear" w:color="auto" w:fill="auto"/>
            <w:vAlign w:val="center"/>
            <w:hideMark/>
          </w:tcPr>
          <w:p w:rsidR="00095652" w:rsidRPr="00095652" w:rsidRDefault="00095652" w:rsidP="00095652">
            <w:pPr>
              <w:spacing w:after="0" w:line="240" w:lineRule="auto"/>
              <w:jc w:val="center"/>
              <w:rPr>
                <w:rFonts w:ascii="Times New Roman" w:eastAsia="Times New Roman" w:hAnsi="Times New Roman" w:cs="Times New Roman"/>
                <w:sz w:val="24"/>
                <w:szCs w:val="24"/>
                <w:lang w:eastAsia="uk-UA"/>
              </w:rPr>
            </w:pPr>
          </w:p>
        </w:tc>
        <w:tc>
          <w:tcPr>
            <w:tcW w:w="850" w:type="dxa"/>
            <w:tcBorders>
              <w:top w:val="nil"/>
              <w:left w:val="nil"/>
              <w:bottom w:val="single" w:sz="4" w:space="0" w:color="auto"/>
              <w:right w:val="single" w:sz="4"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p>
        </w:tc>
        <w:tc>
          <w:tcPr>
            <w:tcW w:w="851" w:type="dxa"/>
            <w:tcBorders>
              <w:top w:val="nil"/>
              <w:left w:val="nil"/>
              <w:bottom w:val="single" w:sz="4" w:space="0" w:color="auto"/>
              <w:right w:val="single" w:sz="4"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p>
        </w:tc>
        <w:tc>
          <w:tcPr>
            <w:tcW w:w="850" w:type="dxa"/>
            <w:tcBorders>
              <w:top w:val="nil"/>
              <w:left w:val="nil"/>
              <w:bottom w:val="single" w:sz="4" w:space="0" w:color="auto"/>
              <w:right w:val="single" w:sz="4"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p>
        </w:tc>
        <w:tc>
          <w:tcPr>
            <w:tcW w:w="851" w:type="dxa"/>
            <w:tcBorders>
              <w:top w:val="nil"/>
              <w:left w:val="nil"/>
              <w:bottom w:val="single" w:sz="4" w:space="0" w:color="auto"/>
              <w:right w:val="single" w:sz="4"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p>
        </w:tc>
        <w:tc>
          <w:tcPr>
            <w:tcW w:w="992" w:type="dxa"/>
            <w:tcBorders>
              <w:top w:val="nil"/>
              <w:left w:val="nil"/>
              <w:bottom w:val="single" w:sz="4" w:space="0" w:color="auto"/>
              <w:right w:val="single" w:sz="4"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p>
        </w:tc>
        <w:tc>
          <w:tcPr>
            <w:tcW w:w="952" w:type="dxa"/>
            <w:tcBorders>
              <w:top w:val="nil"/>
              <w:left w:val="nil"/>
              <w:bottom w:val="single" w:sz="4" w:space="0" w:color="auto"/>
              <w:right w:val="single" w:sz="8"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p>
        </w:tc>
      </w:tr>
      <w:tr w:rsidR="00095652" w:rsidRPr="00095652" w:rsidTr="00095652">
        <w:trPr>
          <w:trHeight w:val="285"/>
        </w:trPr>
        <w:tc>
          <w:tcPr>
            <w:tcW w:w="256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95652" w:rsidRPr="00095652" w:rsidRDefault="00095652" w:rsidP="00095652">
            <w:pPr>
              <w:spacing w:after="0" w:line="240" w:lineRule="auto"/>
              <w:jc w:val="center"/>
              <w:rPr>
                <w:rFonts w:ascii="Times New Roman" w:eastAsia="Times New Roman" w:hAnsi="Times New Roman" w:cs="Times New Roman"/>
                <w:sz w:val="24"/>
                <w:szCs w:val="24"/>
                <w:lang w:eastAsia="uk-UA"/>
              </w:rPr>
            </w:pPr>
            <w:r w:rsidRPr="00095652">
              <w:rPr>
                <w:rFonts w:ascii="Times New Roman" w:eastAsia="Times New Roman" w:hAnsi="Times New Roman" w:cs="Times New Roman"/>
                <w:sz w:val="24"/>
                <w:szCs w:val="24"/>
                <w:lang w:eastAsia="uk-UA"/>
              </w:rPr>
              <w:t>залишкова вартість</w:t>
            </w:r>
          </w:p>
        </w:tc>
        <w:tc>
          <w:tcPr>
            <w:tcW w:w="850" w:type="dxa"/>
            <w:tcBorders>
              <w:top w:val="nil"/>
              <w:left w:val="nil"/>
              <w:bottom w:val="single" w:sz="4" w:space="0" w:color="auto"/>
              <w:right w:val="single" w:sz="4" w:space="0" w:color="auto"/>
            </w:tcBorders>
            <w:shd w:val="clear" w:color="auto" w:fill="auto"/>
            <w:vAlign w:val="center"/>
            <w:hideMark/>
          </w:tcPr>
          <w:p w:rsidR="00095652" w:rsidRPr="00095652" w:rsidRDefault="00095652" w:rsidP="00095652">
            <w:pPr>
              <w:spacing w:after="0" w:line="240" w:lineRule="auto"/>
              <w:jc w:val="center"/>
              <w:rPr>
                <w:rFonts w:ascii="Times New Roman" w:eastAsia="Times New Roman" w:hAnsi="Times New Roman" w:cs="Times New Roman"/>
                <w:sz w:val="24"/>
                <w:szCs w:val="24"/>
                <w:lang w:eastAsia="uk-UA"/>
              </w:rPr>
            </w:pPr>
            <w:r w:rsidRPr="00095652">
              <w:rPr>
                <w:rFonts w:ascii="Times New Roman" w:eastAsia="Times New Roman" w:hAnsi="Times New Roman" w:cs="Times New Roman"/>
                <w:sz w:val="24"/>
                <w:szCs w:val="24"/>
                <w:lang w:eastAsia="uk-UA"/>
              </w:rPr>
              <w:t>20</w:t>
            </w:r>
          </w:p>
        </w:tc>
        <w:tc>
          <w:tcPr>
            <w:tcW w:w="851" w:type="dxa"/>
            <w:tcBorders>
              <w:top w:val="nil"/>
              <w:left w:val="nil"/>
              <w:bottom w:val="single" w:sz="4" w:space="0" w:color="auto"/>
              <w:right w:val="single" w:sz="4" w:space="0" w:color="auto"/>
            </w:tcBorders>
            <w:shd w:val="clear" w:color="auto" w:fill="auto"/>
            <w:vAlign w:val="center"/>
            <w:hideMark/>
          </w:tcPr>
          <w:p w:rsidR="00095652" w:rsidRPr="00095652" w:rsidRDefault="00095652" w:rsidP="00095652">
            <w:pPr>
              <w:spacing w:after="0" w:line="240" w:lineRule="auto"/>
              <w:jc w:val="center"/>
              <w:rPr>
                <w:rFonts w:ascii="Times New Roman" w:eastAsia="Times New Roman" w:hAnsi="Times New Roman" w:cs="Times New Roman"/>
                <w:sz w:val="24"/>
                <w:szCs w:val="24"/>
                <w:lang w:eastAsia="uk-UA"/>
              </w:rPr>
            </w:pPr>
            <w:r w:rsidRPr="00095652">
              <w:rPr>
                <w:rFonts w:ascii="Times New Roman" w:eastAsia="Times New Roman" w:hAnsi="Times New Roman" w:cs="Times New Roman"/>
                <w:sz w:val="24"/>
                <w:szCs w:val="24"/>
                <w:lang w:eastAsia="uk-UA"/>
              </w:rPr>
              <w:t>1,33</w:t>
            </w:r>
          </w:p>
        </w:tc>
        <w:tc>
          <w:tcPr>
            <w:tcW w:w="850" w:type="dxa"/>
            <w:tcBorders>
              <w:top w:val="nil"/>
              <w:left w:val="nil"/>
              <w:bottom w:val="single" w:sz="4" w:space="0" w:color="auto"/>
              <w:right w:val="single" w:sz="4"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20</w:t>
            </w:r>
          </w:p>
        </w:tc>
        <w:tc>
          <w:tcPr>
            <w:tcW w:w="851" w:type="dxa"/>
            <w:tcBorders>
              <w:top w:val="nil"/>
              <w:left w:val="nil"/>
              <w:bottom w:val="single" w:sz="4" w:space="0" w:color="auto"/>
              <w:right w:val="single" w:sz="4"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1,25</w:t>
            </w:r>
          </w:p>
        </w:tc>
        <w:tc>
          <w:tcPr>
            <w:tcW w:w="850" w:type="dxa"/>
            <w:tcBorders>
              <w:top w:val="nil"/>
              <w:left w:val="nil"/>
              <w:bottom w:val="single" w:sz="4" w:space="0" w:color="auto"/>
              <w:right w:val="single" w:sz="4"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22</w:t>
            </w:r>
          </w:p>
        </w:tc>
        <w:tc>
          <w:tcPr>
            <w:tcW w:w="851" w:type="dxa"/>
            <w:tcBorders>
              <w:top w:val="nil"/>
              <w:left w:val="nil"/>
              <w:bottom w:val="single" w:sz="4" w:space="0" w:color="auto"/>
              <w:right w:val="single" w:sz="4"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1,23</w:t>
            </w:r>
          </w:p>
        </w:tc>
        <w:tc>
          <w:tcPr>
            <w:tcW w:w="992" w:type="dxa"/>
            <w:tcBorders>
              <w:top w:val="nil"/>
              <w:left w:val="nil"/>
              <w:bottom w:val="single" w:sz="4" w:space="0" w:color="auto"/>
              <w:right w:val="single" w:sz="4"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-0,08</w:t>
            </w:r>
          </w:p>
        </w:tc>
        <w:tc>
          <w:tcPr>
            <w:tcW w:w="952" w:type="dxa"/>
            <w:tcBorders>
              <w:top w:val="nil"/>
              <w:left w:val="nil"/>
              <w:bottom w:val="single" w:sz="4" w:space="0" w:color="auto"/>
              <w:right w:val="single" w:sz="8"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-0,01</w:t>
            </w:r>
          </w:p>
        </w:tc>
      </w:tr>
      <w:tr w:rsidR="00095652" w:rsidRPr="00095652" w:rsidTr="00095652">
        <w:trPr>
          <w:trHeight w:val="240"/>
        </w:trPr>
        <w:tc>
          <w:tcPr>
            <w:tcW w:w="256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95652" w:rsidRPr="00095652" w:rsidRDefault="00095652" w:rsidP="00095652">
            <w:pPr>
              <w:spacing w:after="0" w:line="240" w:lineRule="auto"/>
              <w:jc w:val="center"/>
              <w:rPr>
                <w:rFonts w:ascii="Times New Roman" w:eastAsia="Times New Roman" w:hAnsi="Times New Roman" w:cs="Times New Roman"/>
                <w:sz w:val="24"/>
                <w:szCs w:val="24"/>
                <w:lang w:eastAsia="uk-UA"/>
              </w:rPr>
            </w:pPr>
            <w:r w:rsidRPr="00095652">
              <w:rPr>
                <w:rFonts w:ascii="Times New Roman" w:eastAsia="Times New Roman" w:hAnsi="Times New Roman" w:cs="Times New Roman"/>
                <w:sz w:val="24"/>
                <w:szCs w:val="24"/>
                <w:lang w:eastAsia="uk-UA"/>
              </w:rPr>
              <w:t>первісна вартість</w:t>
            </w:r>
          </w:p>
        </w:tc>
        <w:tc>
          <w:tcPr>
            <w:tcW w:w="850" w:type="dxa"/>
            <w:tcBorders>
              <w:top w:val="nil"/>
              <w:left w:val="nil"/>
              <w:bottom w:val="single" w:sz="4" w:space="0" w:color="auto"/>
              <w:right w:val="single" w:sz="4" w:space="0" w:color="auto"/>
            </w:tcBorders>
            <w:shd w:val="clear" w:color="auto" w:fill="auto"/>
            <w:vAlign w:val="center"/>
            <w:hideMark/>
          </w:tcPr>
          <w:p w:rsidR="00095652" w:rsidRPr="00095652" w:rsidRDefault="00095652" w:rsidP="00095652">
            <w:pPr>
              <w:spacing w:after="0" w:line="240" w:lineRule="auto"/>
              <w:jc w:val="center"/>
              <w:rPr>
                <w:rFonts w:ascii="Times New Roman" w:eastAsia="Times New Roman" w:hAnsi="Times New Roman" w:cs="Times New Roman"/>
                <w:sz w:val="24"/>
                <w:szCs w:val="24"/>
                <w:lang w:eastAsia="uk-UA"/>
              </w:rPr>
            </w:pPr>
            <w:r w:rsidRPr="00095652">
              <w:rPr>
                <w:rFonts w:ascii="Times New Roman" w:eastAsia="Times New Roman" w:hAnsi="Times New Roman" w:cs="Times New Roman"/>
                <w:sz w:val="24"/>
                <w:szCs w:val="24"/>
                <w:lang w:eastAsia="uk-UA"/>
              </w:rPr>
              <w:t>20</w:t>
            </w:r>
          </w:p>
        </w:tc>
        <w:tc>
          <w:tcPr>
            <w:tcW w:w="851" w:type="dxa"/>
            <w:tcBorders>
              <w:top w:val="nil"/>
              <w:left w:val="nil"/>
              <w:bottom w:val="single" w:sz="4" w:space="0" w:color="auto"/>
              <w:right w:val="single" w:sz="4" w:space="0" w:color="auto"/>
            </w:tcBorders>
            <w:shd w:val="clear" w:color="auto" w:fill="auto"/>
            <w:vAlign w:val="center"/>
            <w:hideMark/>
          </w:tcPr>
          <w:p w:rsidR="00095652" w:rsidRPr="00095652" w:rsidRDefault="00095652" w:rsidP="00095652">
            <w:pPr>
              <w:spacing w:after="0" w:line="240" w:lineRule="auto"/>
              <w:jc w:val="center"/>
              <w:rPr>
                <w:rFonts w:ascii="Times New Roman" w:eastAsia="Times New Roman" w:hAnsi="Times New Roman" w:cs="Times New Roman"/>
                <w:sz w:val="24"/>
                <w:szCs w:val="24"/>
                <w:lang w:eastAsia="uk-UA"/>
              </w:rPr>
            </w:pPr>
            <w:r w:rsidRPr="00095652">
              <w:rPr>
                <w:rFonts w:ascii="Times New Roman" w:eastAsia="Times New Roman" w:hAnsi="Times New Roman" w:cs="Times New Roman"/>
                <w:sz w:val="24"/>
                <w:szCs w:val="24"/>
                <w:lang w:eastAsia="uk-UA"/>
              </w:rPr>
              <w:t>1,33</w:t>
            </w:r>
          </w:p>
        </w:tc>
        <w:tc>
          <w:tcPr>
            <w:tcW w:w="850" w:type="dxa"/>
            <w:tcBorders>
              <w:top w:val="nil"/>
              <w:left w:val="nil"/>
              <w:bottom w:val="single" w:sz="4" w:space="0" w:color="auto"/>
              <w:right w:val="single" w:sz="4"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20</w:t>
            </w:r>
          </w:p>
        </w:tc>
        <w:tc>
          <w:tcPr>
            <w:tcW w:w="851" w:type="dxa"/>
            <w:tcBorders>
              <w:top w:val="nil"/>
              <w:left w:val="nil"/>
              <w:bottom w:val="single" w:sz="4" w:space="0" w:color="auto"/>
              <w:right w:val="single" w:sz="4"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1,25</w:t>
            </w:r>
          </w:p>
        </w:tc>
        <w:tc>
          <w:tcPr>
            <w:tcW w:w="850" w:type="dxa"/>
            <w:tcBorders>
              <w:top w:val="nil"/>
              <w:left w:val="nil"/>
              <w:bottom w:val="single" w:sz="4" w:space="0" w:color="auto"/>
              <w:right w:val="single" w:sz="4"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22</w:t>
            </w:r>
          </w:p>
        </w:tc>
        <w:tc>
          <w:tcPr>
            <w:tcW w:w="851" w:type="dxa"/>
            <w:tcBorders>
              <w:top w:val="nil"/>
              <w:left w:val="nil"/>
              <w:bottom w:val="single" w:sz="4" w:space="0" w:color="auto"/>
              <w:right w:val="single" w:sz="4"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1,23</w:t>
            </w:r>
          </w:p>
        </w:tc>
        <w:tc>
          <w:tcPr>
            <w:tcW w:w="992" w:type="dxa"/>
            <w:tcBorders>
              <w:top w:val="nil"/>
              <w:left w:val="nil"/>
              <w:bottom w:val="single" w:sz="4" w:space="0" w:color="auto"/>
              <w:right w:val="single" w:sz="4"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-0,08</w:t>
            </w:r>
          </w:p>
        </w:tc>
        <w:tc>
          <w:tcPr>
            <w:tcW w:w="952" w:type="dxa"/>
            <w:tcBorders>
              <w:top w:val="nil"/>
              <w:left w:val="nil"/>
              <w:bottom w:val="single" w:sz="4" w:space="0" w:color="auto"/>
              <w:right w:val="single" w:sz="8"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-0,01</w:t>
            </w:r>
          </w:p>
        </w:tc>
      </w:tr>
      <w:tr w:rsidR="00B45E74" w:rsidRPr="00095652" w:rsidTr="00041B8C">
        <w:trPr>
          <w:trHeight w:val="300"/>
        </w:trPr>
        <w:tc>
          <w:tcPr>
            <w:tcW w:w="9609" w:type="dxa"/>
            <w:gridSpan w:val="9"/>
            <w:tcBorders>
              <w:top w:val="single" w:sz="4" w:space="0" w:color="auto"/>
              <w:left w:val="single" w:sz="8" w:space="0" w:color="auto"/>
              <w:bottom w:val="single" w:sz="4" w:space="0" w:color="auto"/>
              <w:right w:val="single" w:sz="8" w:space="0" w:color="auto"/>
            </w:tcBorders>
            <w:shd w:val="clear" w:color="auto" w:fill="auto"/>
            <w:vAlign w:val="center"/>
            <w:hideMark/>
          </w:tcPr>
          <w:p w:rsidR="00B45E74" w:rsidRPr="00095652" w:rsidRDefault="00B45E74" w:rsidP="00B45E74">
            <w:pPr>
              <w:spacing w:after="0" w:line="240" w:lineRule="auto"/>
              <w:jc w:val="right"/>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lastRenderedPageBreak/>
              <w:t>Продовження таблиці 2.2</w:t>
            </w:r>
          </w:p>
        </w:tc>
      </w:tr>
      <w:tr w:rsidR="00095652" w:rsidRPr="00095652" w:rsidTr="00095652">
        <w:trPr>
          <w:trHeight w:val="300"/>
        </w:trPr>
        <w:tc>
          <w:tcPr>
            <w:tcW w:w="256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95652" w:rsidRPr="00095652" w:rsidRDefault="00095652" w:rsidP="00095652">
            <w:pPr>
              <w:spacing w:after="0" w:line="240" w:lineRule="auto"/>
              <w:jc w:val="center"/>
              <w:rPr>
                <w:rFonts w:ascii="Times New Roman" w:eastAsia="Times New Roman" w:hAnsi="Times New Roman" w:cs="Times New Roman"/>
                <w:sz w:val="24"/>
                <w:szCs w:val="24"/>
                <w:lang w:eastAsia="uk-UA"/>
              </w:rPr>
            </w:pPr>
            <w:r w:rsidRPr="00095652">
              <w:rPr>
                <w:rFonts w:ascii="Times New Roman" w:eastAsia="Times New Roman" w:hAnsi="Times New Roman" w:cs="Times New Roman"/>
                <w:sz w:val="24"/>
                <w:szCs w:val="24"/>
                <w:lang w:eastAsia="uk-UA"/>
              </w:rPr>
              <w:t>Незавершені капітальні інвестиції</w:t>
            </w:r>
          </w:p>
        </w:tc>
        <w:tc>
          <w:tcPr>
            <w:tcW w:w="850" w:type="dxa"/>
            <w:tcBorders>
              <w:top w:val="nil"/>
              <w:left w:val="nil"/>
              <w:bottom w:val="single" w:sz="4" w:space="0" w:color="auto"/>
              <w:right w:val="single" w:sz="4" w:space="0" w:color="auto"/>
            </w:tcBorders>
            <w:shd w:val="clear" w:color="auto" w:fill="auto"/>
            <w:vAlign w:val="center"/>
            <w:hideMark/>
          </w:tcPr>
          <w:p w:rsidR="00095652" w:rsidRPr="00095652" w:rsidRDefault="00095652" w:rsidP="00095652">
            <w:pPr>
              <w:spacing w:after="0" w:line="240" w:lineRule="auto"/>
              <w:jc w:val="center"/>
              <w:rPr>
                <w:rFonts w:ascii="Times New Roman" w:eastAsia="Times New Roman" w:hAnsi="Times New Roman" w:cs="Times New Roman"/>
                <w:sz w:val="24"/>
                <w:szCs w:val="24"/>
                <w:lang w:eastAsia="uk-UA"/>
              </w:rPr>
            </w:pPr>
            <w:r w:rsidRPr="00095652">
              <w:rPr>
                <w:rFonts w:ascii="Times New Roman" w:eastAsia="Times New Roman" w:hAnsi="Times New Roman" w:cs="Times New Roman"/>
                <w:sz w:val="24"/>
                <w:szCs w:val="24"/>
                <w:lang w:eastAsia="uk-UA"/>
              </w:rPr>
              <w:t>190</w:t>
            </w:r>
          </w:p>
        </w:tc>
        <w:tc>
          <w:tcPr>
            <w:tcW w:w="851" w:type="dxa"/>
            <w:tcBorders>
              <w:top w:val="nil"/>
              <w:left w:val="nil"/>
              <w:bottom w:val="single" w:sz="4" w:space="0" w:color="auto"/>
              <w:right w:val="single" w:sz="4" w:space="0" w:color="auto"/>
            </w:tcBorders>
            <w:shd w:val="clear" w:color="auto" w:fill="auto"/>
            <w:vAlign w:val="center"/>
            <w:hideMark/>
          </w:tcPr>
          <w:p w:rsidR="00095652" w:rsidRPr="00095652" w:rsidRDefault="00095652" w:rsidP="00095652">
            <w:pPr>
              <w:spacing w:after="0" w:line="240" w:lineRule="auto"/>
              <w:jc w:val="center"/>
              <w:rPr>
                <w:rFonts w:ascii="Times New Roman" w:eastAsia="Times New Roman" w:hAnsi="Times New Roman" w:cs="Times New Roman"/>
                <w:sz w:val="24"/>
                <w:szCs w:val="24"/>
                <w:lang w:eastAsia="uk-UA"/>
              </w:rPr>
            </w:pPr>
            <w:r w:rsidRPr="00095652">
              <w:rPr>
                <w:rFonts w:ascii="Times New Roman" w:eastAsia="Times New Roman" w:hAnsi="Times New Roman" w:cs="Times New Roman"/>
                <w:sz w:val="24"/>
                <w:szCs w:val="24"/>
                <w:lang w:eastAsia="uk-UA"/>
              </w:rPr>
              <w:t>12,63</w:t>
            </w:r>
          </w:p>
        </w:tc>
        <w:tc>
          <w:tcPr>
            <w:tcW w:w="850" w:type="dxa"/>
            <w:tcBorders>
              <w:top w:val="nil"/>
              <w:left w:val="nil"/>
              <w:bottom w:val="single" w:sz="4" w:space="0" w:color="auto"/>
              <w:right w:val="single" w:sz="4"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180</w:t>
            </w:r>
          </w:p>
        </w:tc>
        <w:tc>
          <w:tcPr>
            <w:tcW w:w="851" w:type="dxa"/>
            <w:tcBorders>
              <w:top w:val="nil"/>
              <w:left w:val="nil"/>
              <w:bottom w:val="single" w:sz="4" w:space="0" w:color="auto"/>
              <w:right w:val="single" w:sz="4"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11,23</w:t>
            </w:r>
          </w:p>
        </w:tc>
        <w:tc>
          <w:tcPr>
            <w:tcW w:w="850" w:type="dxa"/>
            <w:tcBorders>
              <w:top w:val="nil"/>
              <w:left w:val="nil"/>
              <w:bottom w:val="single" w:sz="4" w:space="0" w:color="auto"/>
              <w:right w:val="single" w:sz="4"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200</w:t>
            </w:r>
          </w:p>
        </w:tc>
        <w:tc>
          <w:tcPr>
            <w:tcW w:w="851" w:type="dxa"/>
            <w:tcBorders>
              <w:top w:val="nil"/>
              <w:left w:val="nil"/>
              <w:bottom w:val="single" w:sz="4" w:space="0" w:color="auto"/>
              <w:right w:val="single" w:sz="4"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11,22</w:t>
            </w:r>
          </w:p>
        </w:tc>
        <w:tc>
          <w:tcPr>
            <w:tcW w:w="992" w:type="dxa"/>
            <w:tcBorders>
              <w:top w:val="nil"/>
              <w:left w:val="nil"/>
              <w:bottom w:val="single" w:sz="4" w:space="0" w:color="auto"/>
              <w:right w:val="single" w:sz="4"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-1,40</w:t>
            </w:r>
          </w:p>
        </w:tc>
        <w:tc>
          <w:tcPr>
            <w:tcW w:w="952" w:type="dxa"/>
            <w:tcBorders>
              <w:top w:val="nil"/>
              <w:left w:val="nil"/>
              <w:bottom w:val="single" w:sz="4" w:space="0" w:color="auto"/>
              <w:right w:val="single" w:sz="8"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0,00</w:t>
            </w:r>
          </w:p>
        </w:tc>
      </w:tr>
      <w:tr w:rsidR="00095652" w:rsidRPr="00095652" w:rsidTr="00095652">
        <w:trPr>
          <w:trHeight w:val="300"/>
        </w:trPr>
        <w:tc>
          <w:tcPr>
            <w:tcW w:w="256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95652" w:rsidRPr="00095652" w:rsidRDefault="00095652" w:rsidP="00095652">
            <w:pPr>
              <w:spacing w:after="0" w:line="240" w:lineRule="auto"/>
              <w:jc w:val="center"/>
              <w:rPr>
                <w:rFonts w:ascii="Times New Roman" w:eastAsia="Times New Roman" w:hAnsi="Times New Roman" w:cs="Times New Roman"/>
                <w:sz w:val="24"/>
                <w:szCs w:val="24"/>
                <w:lang w:eastAsia="uk-UA"/>
              </w:rPr>
            </w:pPr>
            <w:r w:rsidRPr="00095652">
              <w:rPr>
                <w:rFonts w:ascii="Times New Roman" w:eastAsia="Times New Roman" w:hAnsi="Times New Roman" w:cs="Times New Roman"/>
                <w:sz w:val="24"/>
                <w:szCs w:val="24"/>
                <w:lang w:eastAsia="uk-UA"/>
              </w:rPr>
              <w:t>Основні засоби:</w:t>
            </w:r>
          </w:p>
        </w:tc>
        <w:tc>
          <w:tcPr>
            <w:tcW w:w="850" w:type="dxa"/>
            <w:tcBorders>
              <w:top w:val="nil"/>
              <w:left w:val="nil"/>
              <w:bottom w:val="single" w:sz="4" w:space="0" w:color="auto"/>
              <w:right w:val="single" w:sz="4" w:space="0" w:color="auto"/>
            </w:tcBorders>
            <w:shd w:val="clear" w:color="auto" w:fill="auto"/>
            <w:vAlign w:val="center"/>
            <w:hideMark/>
          </w:tcPr>
          <w:p w:rsidR="00095652" w:rsidRPr="00095652" w:rsidRDefault="00095652" w:rsidP="00095652">
            <w:pPr>
              <w:spacing w:after="0" w:line="240" w:lineRule="auto"/>
              <w:jc w:val="center"/>
              <w:rPr>
                <w:rFonts w:ascii="Times New Roman" w:eastAsia="Times New Roman" w:hAnsi="Times New Roman" w:cs="Times New Roman"/>
                <w:sz w:val="24"/>
                <w:szCs w:val="24"/>
                <w:lang w:eastAsia="uk-UA"/>
              </w:rPr>
            </w:pPr>
          </w:p>
        </w:tc>
        <w:tc>
          <w:tcPr>
            <w:tcW w:w="851" w:type="dxa"/>
            <w:tcBorders>
              <w:top w:val="nil"/>
              <w:left w:val="nil"/>
              <w:bottom w:val="single" w:sz="4" w:space="0" w:color="auto"/>
              <w:right w:val="single" w:sz="4" w:space="0" w:color="auto"/>
            </w:tcBorders>
            <w:shd w:val="clear" w:color="auto" w:fill="auto"/>
            <w:vAlign w:val="center"/>
            <w:hideMark/>
          </w:tcPr>
          <w:p w:rsidR="00095652" w:rsidRPr="00095652" w:rsidRDefault="00095652" w:rsidP="00095652">
            <w:pPr>
              <w:spacing w:after="0" w:line="240" w:lineRule="auto"/>
              <w:jc w:val="center"/>
              <w:rPr>
                <w:rFonts w:ascii="Times New Roman" w:eastAsia="Times New Roman" w:hAnsi="Times New Roman" w:cs="Times New Roman"/>
                <w:sz w:val="24"/>
                <w:szCs w:val="24"/>
                <w:lang w:eastAsia="uk-UA"/>
              </w:rPr>
            </w:pPr>
          </w:p>
        </w:tc>
        <w:tc>
          <w:tcPr>
            <w:tcW w:w="850" w:type="dxa"/>
            <w:tcBorders>
              <w:top w:val="nil"/>
              <w:left w:val="nil"/>
              <w:bottom w:val="single" w:sz="4" w:space="0" w:color="auto"/>
              <w:right w:val="single" w:sz="4"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p>
        </w:tc>
        <w:tc>
          <w:tcPr>
            <w:tcW w:w="851" w:type="dxa"/>
            <w:tcBorders>
              <w:top w:val="nil"/>
              <w:left w:val="nil"/>
              <w:bottom w:val="single" w:sz="4" w:space="0" w:color="auto"/>
              <w:right w:val="single" w:sz="4"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p>
        </w:tc>
        <w:tc>
          <w:tcPr>
            <w:tcW w:w="850" w:type="dxa"/>
            <w:tcBorders>
              <w:top w:val="nil"/>
              <w:left w:val="nil"/>
              <w:bottom w:val="single" w:sz="4" w:space="0" w:color="auto"/>
              <w:right w:val="single" w:sz="4"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p>
        </w:tc>
        <w:tc>
          <w:tcPr>
            <w:tcW w:w="851" w:type="dxa"/>
            <w:tcBorders>
              <w:top w:val="nil"/>
              <w:left w:val="nil"/>
              <w:bottom w:val="single" w:sz="4" w:space="0" w:color="auto"/>
              <w:right w:val="single" w:sz="4"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p>
        </w:tc>
        <w:tc>
          <w:tcPr>
            <w:tcW w:w="992" w:type="dxa"/>
            <w:tcBorders>
              <w:top w:val="nil"/>
              <w:left w:val="nil"/>
              <w:bottom w:val="single" w:sz="4" w:space="0" w:color="auto"/>
              <w:right w:val="single" w:sz="4"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p>
        </w:tc>
        <w:tc>
          <w:tcPr>
            <w:tcW w:w="952" w:type="dxa"/>
            <w:tcBorders>
              <w:top w:val="nil"/>
              <w:left w:val="nil"/>
              <w:bottom w:val="single" w:sz="4" w:space="0" w:color="auto"/>
              <w:right w:val="single" w:sz="8"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p>
        </w:tc>
      </w:tr>
      <w:tr w:rsidR="00095652" w:rsidRPr="00095652" w:rsidTr="00095652">
        <w:trPr>
          <w:trHeight w:val="225"/>
        </w:trPr>
        <w:tc>
          <w:tcPr>
            <w:tcW w:w="256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95652" w:rsidRPr="00095652" w:rsidRDefault="00095652" w:rsidP="00095652">
            <w:pPr>
              <w:spacing w:after="0" w:line="240" w:lineRule="auto"/>
              <w:jc w:val="center"/>
              <w:rPr>
                <w:rFonts w:ascii="Times New Roman" w:eastAsia="Times New Roman" w:hAnsi="Times New Roman" w:cs="Times New Roman"/>
                <w:sz w:val="24"/>
                <w:szCs w:val="24"/>
                <w:lang w:eastAsia="uk-UA"/>
              </w:rPr>
            </w:pPr>
            <w:r w:rsidRPr="00095652">
              <w:rPr>
                <w:rFonts w:ascii="Times New Roman" w:eastAsia="Times New Roman" w:hAnsi="Times New Roman" w:cs="Times New Roman"/>
                <w:sz w:val="24"/>
                <w:szCs w:val="24"/>
                <w:lang w:eastAsia="uk-UA"/>
              </w:rPr>
              <w:t>залишкова вартість</w:t>
            </w:r>
          </w:p>
        </w:tc>
        <w:tc>
          <w:tcPr>
            <w:tcW w:w="850" w:type="dxa"/>
            <w:tcBorders>
              <w:top w:val="nil"/>
              <w:left w:val="nil"/>
              <w:bottom w:val="single" w:sz="4" w:space="0" w:color="auto"/>
              <w:right w:val="single" w:sz="4" w:space="0" w:color="auto"/>
            </w:tcBorders>
            <w:shd w:val="clear" w:color="auto" w:fill="auto"/>
            <w:vAlign w:val="center"/>
            <w:hideMark/>
          </w:tcPr>
          <w:p w:rsidR="00095652" w:rsidRPr="00095652" w:rsidRDefault="00095652" w:rsidP="00095652">
            <w:pPr>
              <w:spacing w:after="0" w:line="240" w:lineRule="auto"/>
              <w:jc w:val="center"/>
              <w:rPr>
                <w:rFonts w:ascii="Times New Roman" w:eastAsia="Times New Roman" w:hAnsi="Times New Roman" w:cs="Times New Roman"/>
                <w:sz w:val="24"/>
                <w:szCs w:val="24"/>
                <w:lang w:eastAsia="uk-UA"/>
              </w:rPr>
            </w:pPr>
            <w:r w:rsidRPr="00095652">
              <w:rPr>
                <w:rFonts w:ascii="Times New Roman" w:eastAsia="Times New Roman" w:hAnsi="Times New Roman" w:cs="Times New Roman"/>
                <w:sz w:val="24"/>
                <w:szCs w:val="24"/>
                <w:lang w:eastAsia="uk-UA"/>
              </w:rPr>
              <w:t>550</w:t>
            </w:r>
          </w:p>
        </w:tc>
        <w:tc>
          <w:tcPr>
            <w:tcW w:w="851" w:type="dxa"/>
            <w:tcBorders>
              <w:top w:val="nil"/>
              <w:left w:val="nil"/>
              <w:bottom w:val="single" w:sz="4" w:space="0" w:color="auto"/>
              <w:right w:val="single" w:sz="4" w:space="0" w:color="auto"/>
            </w:tcBorders>
            <w:shd w:val="clear" w:color="auto" w:fill="auto"/>
            <w:vAlign w:val="center"/>
            <w:hideMark/>
          </w:tcPr>
          <w:p w:rsidR="00095652" w:rsidRPr="00095652" w:rsidRDefault="00095652" w:rsidP="00095652">
            <w:pPr>
              <w:spacing w:after="0" w:line="240" w:lineRule="auto"/>
              <w:jc w:val="center"/>
              <w:rPr>
                <w:rFonts w:ascii="Times New Roman" w:eastAsia="Times New Roman" w:hAnsi="Times New Roman" w:cs="Times New Roman"/>
                <w:sz w:val="24"/>
                <w:szCs w:val="24"/>
                <w:lang w:eastAsia="uk-UA"/>
              </w:rPr>
            </w:pPr>
            <w:r w:rsidRPr="00095652">
              <w:rPr>
                <w:rFonts w:ascii="Times New Roman" w:eastAsia="Times New Roman" w:hAnsi="Times New Roman" w:cs="Times New Roman"/>
                <w:sz w:val="24"/>
                <w:szCs w:val="24"/>
                <w:lang w:eastAsia="uk-UA"/>
              </w:rPr>
              <w:t>36,56</w:t>
            </w:r>
          </w:p>
        </w:tc>
        <w:tc>
          <w:tcPr>
            <w:tcW w:w="850" w:type="dxa"/>
            <w:tcBorders>
              <w:top w:val="nil"/>
              <w:left w:val="nil"/>
              <w:bottom w:val="single" w:sz="4" w:space="0" w:color="auto"/>
              <w:right w:val="single" w:sz="4"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540</w:t>
            </w:r>
          </w:p>
        </w:tc>
        <w:tc>
          <w:tcPr>
            <w:tcW w:w="851" w:type="dxa"/>
            <w:tcBorders>
              <w:top w:val="nil"/>
              <w:left w:val="nil"/>
              <w:bottom w:val="single" w:sz="4" w:space="0" w:color="auto"/>
              <w:right w:val="single" w:sz="4"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33,68</w:t>
            </w:r>
          </w:p>
        </w:tc>
        <w:tc>
          <w:tcPr>
            <w:tcW w:w="850" w:type="dxa"/>
            <w:tcBorders>
              <w:top w:val="nil"/>
              <w:left w:val="nil"/>
              <w:bottom w:val="single" w:sz="4" w:space="0" w:color="auto"/>
              <w:right w:val="single" w:sz="4"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530</w:t>
            </w:r>
          </w:p>
        </w:tc>
        <w:tc>
          <w:tcPr>
            <w:tcW w:w="851" w:type="dxa"/>
            <w:tcBorders>
              <w:top w:val="nil"/>
              <w:left w:val="nil"/>
              <w:bottom w:val="single" w:sz="4" w:space="0" w:color="auto"/>
              <w:right w:val="single" w:sz="4"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29,74</w:t>
            </w:r>
          </w:p>
        </w:tc>
        <w:tc>
          <w:tcPr>
            <w:tcW w:w="992" w:type="dxa"/>
            <w:tcBorders>
              <w:top w:val="nil"/>
              <w:left w:val="nil"/>
              <w:bottom w:val="single" w:sz="4" w:space="0" w:color="auto"/>
              <w:right w:val="single" w:sz="4"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-2,88</w:t>
            </w:r>
          </w:p>
        </w:tc>
        <w:tc>
          <w:tcPr>
            <w:tcW w:w="952" w:type="dxa"/>
            <w:tcBorders>
              <w:top w:val="nil"/>
              <w:left w:val="nil"/>
              <w:bottom w:val="single" w:sz="4" w:space="0" w:color="auto"/>
              <w:right w:val="single" w:sz="8"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-3,94</w:t>
            </w:r>
          </w:p>
        </w:tc>
      </w:tr>
      <w:tr w:rsidR="00095652" w:rsidRPr="00095652" w:rsidTr="00095652">
        <w:trPr>
          <w:trHeight w:val="300"/>
        </w:trPr>
        <w:tc>
          <w:tcPr>
            <w:tcW w:w="256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95652" w:rsidRPr="00095652" w:rsidRDefault="00095652" w:rsidP="00095652">
            <w:pPr>
              <w:spacing w:after="0" w:line="240" w:lineRule="auto"/>
              <w:jc w:val="center"/>
              <w:rPr>
                <w:rFonts w:ascii="Times New Roman" w:eastAsia="Times New Roman" w:hAnsi="Times New Roman" w:cs="Times New Roman"/>
                <w:sz w:val="24"/>
                <w:szCs w:val="24"/>
                <w:lang w:eastAsia="uk-UA"/>
              </w:rPr>
            </w:pPr>
            <w:r w:rsidRPr="00095652">
              <w:rPr>
                <w:rFonts w:ascii="Times New Roman" w:eastAsia="Times New Roman" w:hAnsi="Times New Roman" w:cs="Times New Roman"/>
                <w:sz w:val="24"/>
                <w:szCs w:val="24"/>
                <w:lang w:eastAsia="uk-UA"/>
              </w:rPr>
              <w:t>первісна вартість</w:t>
            </w:r>
          </w:p>
        </w:tc>
        <w:tc>
          <w:tcPr>
            <w:tcW w:w="850" w:type="dxa"/>
            <w:tcBorders>
              <w:top w:val="nil"/>
              <w:left w:val="nil"/>
              <w:bottom w:val="single" w:sz="4" w:space="0" w:color="auto"/>
              <w:right w:val="single" w:sz="4" w:space="0" w:color="auto"/>
            </w:tcBorders>
            <w:shd w:val="clear" w:color="auto" w:fill="auto"/>
            <w:vAlign w:val="center"/>
            <w:hideMark/>
          </w:tcPr>
          <w:p w:rsidR="00095652" w:rsidRPr="00095652" w:rsidRDefault="00095652" w:rsidP="00095652">
            <w:pPr>
              <w:spacing w:after="0" w:line="240" w:lineRule="auto"/>
              <w:jc w:val="center"/>
              <w:rPr>
                <w:rFonts w:ascii="Times New Roman" w:eastAsia="Times New Roman" w:hAnsi="Times New Roman" w:cs="Times New Roman"/>
                <w:sz w:val="24"/>
                <w:szCs w:val="24"/>
                <w:lang w:eastAsia="uk-UA"/>
              </w:rPr>
            </w:pPr>
            <w:r w:rsidRPr="00095652">
              <w:rPr>
                <w:rFonts w:ascii="Times New Roman" w:eastAsia="Times New Roman" w:hAnsi="Times New Roman" w:cs="Times New Roman"/>
                <w:sz w:val="24"/>
                <w:szCs w:val="24"/>
                <w:lang w:eastAsia="uk-UA"/>
              </w:rPr>
              <w:t>620</w:t>
            </w:r>
          </w:p>
        </w:tc>
        <w:tc>
          <w:tcPr>
            <w:tcW w:w="851" w:type="dxa"/>
            <w:tcBorders>
              <w:top w:val="nil"/>
              <w:left w:val="nil"/>
              <w:bottom w:val="single" w:sz="4" w:space="0" w:color="auto"/>
              <w:right w:val="single" w:sz="4" w:space="0" w:color="auto"/>
            </w:tcBorders>
            <w:shd w:val="clear" w:color="auto" w:fill="auto"/>
            <w:vAlign w:val="center"/>
            <w:hideMark/>
          </w:tcPr>
          <w:p w:rsidR="00095652" w:rsidRPr="00095652" w:rsidRDefault="00095652" w:rsidP="00095652">
            <w:pPr>
              <w:spacing w:after="0" w:line="240" w:lineRule="auto"/>
              <w:jc w:val="center"/>
              <w:rPr>
                <w:rFonts w:ascii="Times New Roman" w:eastAsia="Times New Roman" w:hAnsi="Times New Roman" w:cs="Times New Roman"/>
                <w:sz w:val="24"/>
                <w:szCs w:val="24"/>
                <w:lang w:eastAsia="uk-UA"/>
              </w:rPr>
            </w:pPr>
            <w:r w:rsidRPr="00095652">
              <w:rPr>
                <w:rFonts w:ascii="Times New Roman" w:eastAsia="Times New Roman" w:hAnsi="Times New Roman" w:cs="Times New Roman"/>
                <w:sz w:val="24"/>
                <w:szCs w:val="24"/>
                <w:lang w:eastAsia="uk-UA"/>
              </w:rPr>
              <w:t>41,22</w:t>
            </w:r>
          </w:p>
        </w:tc>
        <w:tc>
          <w:tcPr>
            <w:tcW w:w="850" w:type="dxa"/>
            <w:tcBorders>
              <w:top w:val="nil"/>
              <w:left w:val="nil"/>
              <w:bottom w:val="single" w:sz="4" w:space="0" w:color="auto"/>
              <w:right w:val="single" w:sz="4"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550</w:t>
            </w:r>
          </w:p>
        </w:tc>
        <w:tc>
          <w:tcPr>
            <w:tcW w:w="851" w:type="dxa"/>
            <w:tcBorders>
              <w:top w:val="nil"/>
              <w:left w:val="nil"/>
              <w:bottom w:val="single" w:sz="4" w:space="0" w:color="auto"/>
              <w:right w:val="single" w:sz="4"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34,31</w:t>
            </w:r>
          </w:p>
        </w:tc>
        <w:tc>
          <w:tcPr>
            <w:tcW w:w="850" w:type="dxa"/>
            <w:tcBorders>
              <w:top w:val="nil"/>
              <w:left w:val="nil"/>
              <w:bottom w:val="single" w:sz="4" w:space="0" w:color="auto"/>
              <w:right w:val="single" w:sz="4"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560</w:t>
            </w:r>
          </w:p>
        </w:tc>
        <w:tc>
          <w:tcPr>
            <w:tcW w:w="851" w:type="dxa"/>
            <w:tcBorders>
              <w:top w:val="nil"/>
              <w:left w:val="nil"/>
              <w:bottom w:val="single" w:sz="4" w:space="0" w:color="auto"/>
              <w:right w:val="single" w:sz="4"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31,43</w:t>
            </w:r>
          </w:p>
        </w:tc>
        <w:tc>
          <w:tcPr>
            <w:tcW w:w="992" w:type="dxa"/>
            <w:tcBorders>
              <w:top w:val="nil"/>
              <w:left w:val="nil"/>
              <w:bottom w:val="single" w:sz="4" w:space="0" w:color="auto"/>
              <w:right w:val="single" w:sz="4"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-6,91</w:t>
            </w:r>
          </w:p>
        </w:tc>
        <w:tc>
          <w:tcPr>
            <w:tcW w:w="952" w:type="dxa"/>
            <w:tcBorders>
              <w:top w:val="nil"/>
              <w:left w:val="nil"/>
              <w:bottom w:val="single" w:sz="4" w:space="0" w:color="auto"/>
              <w:right w:val="single" w:sz="8"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-2,88</w:t>
            </w:r>
          </w:p>
        </w:tc>
      </w:tr>
      <w:tr w:rsidR="00095652" w:rsidRPr="00095652" w:rsidTr="00095652">
        <w:trPr>
          <w:trHeight w:val="240"/>
        </w:trPr>
        <w:tc>
          <w:tcPr>
            <w:tcW w:w="256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95652" w:rsidRPr="00095652" w:rsidRDefault="00095652" w:rsidP="00095652">
            <w:pPr>
              <w:spacing w:after="0" w:line="240" w:lineRule="auto"/>
              <w:jc w:val="center"/>
              <w:rPr>
                <w:rFonts w:ascii="Times New Roman" w:eastAsia="Times New Roman" w:hAnsi="Times New Roman" w:cs="Times New Roman"/>
                <w:sz w:val="24"/>
                <w:szCs w:val="24"/>
                <w:lang w:eastAsia="uk-UA"/>
              </w:rPr>
            </w:pPr>
            <w:r w:rsidRPr="00095652">
              <w:rPr>
                <w:rFonts w:ascii="Times New Roman" w:eastAsia="Times New Roman" w:hAnsi="Times New Roman" w:cs="Times New Roman"/>
                <w:sz w:val="24"/>
                <w:szCs w:val="24"/>
                <w:lang w:eastAsia="uk-UA"/>
              </w:rPr>
              <w:t>знос</w:t>
            </w:r>
          </w:p>
        </w:tc>
        <w:tc>
          <w:tcPr>
            <w:tcW w:w="850" w:type="dxa"/>
            <w:tcBorders>
              <w:top w:val="nil"/>
              <w:left w:val="nil"/>
              <w:bottom w:val="single" w:sz="4" w:space="0" w:color="auto"/>
              <w:right w:val="single" w:sz="4" w:space="0" w:color="auto"/>
            </w:tcBorders>
            <w:shd w:val="clear" w:color="auto" w:fill="auto"/>
            <w:vAlign w:val="center"/>
            <w:hideMark/>
          </w:tcPr>
          <w:p w:rsidR="00095652" w:rsidRPr="00095652" w:rsidRDefault="00095652" w:rsidP="00095652">
            <w:pPr>
              <w:spacing w:after="0" w:line="240" w:lineRule="auto"/>
              <w:jc w:val="center"/>
              <w:rPr>
                <w:rFonts w:ascii="Times New Roman" w:eastAsia="Times New Roman" w:hAnsi="Times New Roman" w:cs="Times New Roman"/>
                <w:sz w:val="24"/>
                <w:szCs w:val="24"/>
                <w:lang w:eastAsia="uk-UA"/>
              </w:rPr>
            </w:pPr>
            <w:r w:rsidRPr="00095652">
              <w:rPr>
                <w:rFonts w:ascii="Times New Roman" w:eastAsia="Times New Roman" w:hAnsi="Times New Roman" w:cs="Times New Roman"/>
                <w:sz w:val="24"/>
                <w:szCs w:val="24"/>
                <w:lang w:eastAsia="uk-UA"/>
              </w:rPr>
              <w:t>70</w:t>
            </w:r>
          </w:p>
        </w:tc>
        <w:tc>
          <w:tcPr>
            <w:tcW w:w="851" w:type="dxa"/>
            <w:tcBorders>
              <w:top w:val="nil"/>
              <w:left w:val="nil"/>
              <w:bottom w:val="single" w:sz="4" w:space="0" w:color="auto"/>
              <w:right w:val="single" w:sz="4" w:space="0" w:color="auto"/>
            </w:tcBorders>
            <w:shd w:val="clear" w:color="auto" w:fill="auto"/>
            <w:vAlign w:val="center"/>
            <w:hideMark/>
          </w:tcPr>
          <w:p w:rsidR="00095652" w:rsidRPr="00095652" w:rsidRDefault="00095652" w:rsidP="00095652">
            <w:pPr>
              <w:spacing w:after="0" w:line="240" w:lineRule="auto"/>
              <w:jc w:val="center"/>
              <w:rPr>
                <w:rFonts w:ascii="Times New Roman" w:eastAsia="Times New Roman" w:hAnsi="Times New Roman" w:cs="Times New Roman"/>
                <w:sz w:val="24"/>
                <w:szCs w:val="24"/>
                <w:lang w:eastAsia="uk-UA"/>
              </w:rPr>
            </w:pPr>
            <w:r w:rsidRPr="00095652">
              <w:rPr>
                <w:rFonts w:ascii="Times New Roman" w:eastAsia="Times New Roman" w:hAnsi="Times New Roman" w:cs="Times New Roman"/>
                <w:sz w:val="24"/>
                <w:szCs w:val="24"/>
                <w:lang w:eastAsia="uk-UA"/>
              </w:rPr>
              <w:t>4,65</w:t>
            </w:r>
          </w:p>
        </w:tc>
        <w:tc>
          <w:tcPr>
            <w:tcW w:w="850" w:type="dxa"/>
            <w:tcBorders>
              <w:top w:val="nil"/>
              <w:left w:val="nil"/>
              <w:bottom w:val="single" w:sz="4" w:space="0" w:color="auto"/>
              <w:right w:val="single" w:sz="4"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10</w:t>
            </w:r>
          </w:p>
        </w:tc>
        <w:tc>
          <w:tcPr>
            <w:tcW w:w="851" w:type="dxa"/>
            <w:tcBorders>
              <w:top w:val="nil"/>
              <w:left w:val="nil"/>
              <w:bottom w:val="single" w:sz="4" w:space="0" w:color="auto"/>
              <w:right w:val="single" w:sz="4"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0,62</w:t>
            </w:r>
          </w:p>
        </w:tc>
        <w:tc>
          <w:tcPr>
            <w:tcW w:w="850" w:type="dxa"/>
            <w:tcBorders>
              <w:top w:val="nil"/>
              <w:left w:val="nil"/>
              <w:bottom w:val="single" w:sz="4" w:space="0" w:color="auto"/>
              <w:right w:val="single" w:sz="4"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30</w:t>
            </w:r>
          </w:p>
        </w:tc>
        <w:tc>
          <w:tcPr>
            <w:tcW w:w="851" w:type="dxa"/>
            <w:tcBorders>
              <w:top w:val="nil"/>
              <w:left w:val="nil"/>
              <w:bottom w:val="single" w:sz="4" w:space="0" w:color="auto"/>
              <w:right w:val="single" w:sz="4"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1,68</w:t>
            </w:r>
          </w:p>
        </w:tc>
        <w:tc>
          <w:tcPr>
            <w:tcW w:w="992" w:type="dxa"/>
            <w:tcBorders>
              <w:top w:val="nil"/>
              <w:left w:val="nil"/>
              <w:bottom w:val="single" w:sz="4" w:space="0" w:color="auto"/>
              <w:right w:val="single" w:sz="4"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-4,03</w:t>
            </w:r>
          </w:p>
        </w:tc>
        <w:tc>
          <w:tcPr>
            <w:tcW w:w="952" w:type="dxa"/>
            <w:tcBorders>
              <w:top w:val="nil"/>
              <w:left w:val="nil"/>
              <w:bottom w:val="single" w:sz="4" w:space="0" w:color="auto"/>
              <w:right w:val="single" w:sz="8"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1,06</w:t>
            </w:r>
          </w:p>
        </w:tc>
      </w:tr>
      <w:tr w:rsidR="00095652" w:rsidRPr="00095652" w:rsidTr="00095652">
        <w:trPr>
          <w:trHeight w:val="300"/>
        </w:trPr>
        <w:tc>
          <w:tcPr>
            <w:tcW w:w="256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95652" w:rsidRPr="00095652" w:rsidRDefault="00095652" w:rsidP="00095652">
            <w:pPr>
              <w:spacing w:after="0" w:line="240" w:lineRule="auto"/>
              <w:jc w:val="center"/>
              <w:rPr>
                <w:rFonts w:ascii="Times New Roman" w:eastAsia="Times New Roman" w:hAnsi="Times New Roman" w:cs="Times New Roman"/>
                <w:sz w:val="24"/>
                <w:szCs w:val="24"/>
                <w:lang w:eastAsia="uk-UA"/>
              </w:rPr>
            </w:pPr>
            <w:r w:rsidRPr="00095652">
              <w:rPr>
                <w:rFonts w:ascii="Times New Roman" w:eastAsia="Times New Roman" w:hAnsi="Times New Roman" w:cs="Times New Roman"/>
                <w:sz w:val="24"/>
                <w:szCs w:val="24"/>
                <w:lang w:eastAsia="uk-UA"/>
              </w:rPr>
              <w:t>Довгострокові фінансові інвестиції:</w:t>
            </w:r>
          </w:p>
        </w:tc>
        <w:tc>
          <w:tcPr>
            <w:tcW w:w="850" w:type="dxa"/>
            <w:tcBorders>
              <w:top w:val="nil"/>
              <w:left w:val="nil"/>
              <w:bottom w:val="single" w:sz="4" w:space="0" w:color="auto"/>
              <w:right w:val="single" w:sz="4" w:space="0" w:color="auto"/>
            </w:tcBorders>
            <w:shd w:val="clear" w:color="auto" w:fill="auto"/>
            <w:vAlign w:val="center"/>
            <w:hideMark/>
          </w:tcPr>
          <w:p w:rsidR="00095652" w:rsidRPr="00095652" w:rsidRDefault="00095652" w:rsidP="00095652">
            <w:pPr>
              <w:spacing w:after="0" w:line="240" w:lineRule="auto"/>
              <w:jc w:val="center"/>
              <w:rPr>
                <w:rFonts w:ascii="Times New Roman" w:eastAsia="Times New Roman" w:hAnsi="Times New Roman" w:cs="Times New Roman"/>
                <w:sz w:val="24"/>
                <w:szCs w:val="24"/>
                <w:lang w:eastAsia="uk-UA"/>
              </w:rPr>
            </w:pPr>
          </w:p>
        </w:tc>
        <w:tc>
          <w:tcPr>
            <w:tcW w:w="851" w:type="dxa"/>
            <w:tcBorders>
              <w:top w:val="nil"/>
              <w:left w:val="nil"/>
              <w:bottom w:val="single" w:sz="4" w:space="0" w:color="auto"/>
              <w:right w:val="single" w:sz="4" w:space="0" w:color="auto"/>
            </w:tcBorders>
            <w:shd w:val="clear" w:color="auto" w:fill="auto"/>
            <w:vAlign w:val="center"/>
            <w:hideMark/>
          </w:tcPr>
          <w:p w:rsidR="00095652" w:rsidRPr="00095652" w:rsidRDefault="00095652" w:rsidP="00095652">
            <w:pPr>
              <w:spacing w:after="0" w:line="240" w:lineRule="auto"/>
              <w:jc w:val="center"/>
              <w:rPr>
                <w:rFonts w:ascii="Times New Roman" w:eastAsia="Times New Roman" w:hAnsi="Times New Roman" w:cs="Times New Roman"/>
                <w:sz w:val="24"/>
                <w:szCs w:val="24"/>
                <w:lang w:eastAsia="uk-UA"/>
              </w:rPr>
            </w:pPr>
          </w:p>
        </w:tc>
        <w:tc>
          <w:tcPr>
            <w:tcW w:w="850" w:type="dxa"/>
            <w:tcBorders>
              <w:top w:val="nil"/>
              <w:left w:val="nil"/>
              <w:bottom w:val="single" w:sz="4" w:space="0" w:color="auto"/>
              <w:right w:val="single" w:sz="4"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p>
        </w:tc>
        <w:tc>
          <w:tcPr>
            <w:tcW w:w="851" w:type="dxa"/>
            <w:tcBorders>
              <w:top w:val="nil"/>
              <w:left w:val="nil"/>
              <w:bottom w:val="single" w:sz="4" w:space="0" w:color="auto"/>
              <w:right w:val="single" w:sz="4"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p>
        </w:tc>
        <w:tc>
          <w:tcPr>
            <w:tcW w:w="850" w:type="dxa"/>
            <w:tcBorders>
              <w:top w:val="nil"/>
              <w:left w:val="nil"/>
              <w:bottom w:val="single" w:sz="4" w:space="0" w:color="auto"/>
              <w:right w:val="single" w:sz="4"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p>
        </w:tc>
        <w:tc>
          <w:tcPr>
            <w:tcW w:w="851" w:type="dxa"/>
            <w:tcBorders>
              <w:top w:val="nil"/>
              <w:left w:val="nil"/>
              <w:bottom w:val="single" w:sz="4" w:space="0" w:color="auto"/>
              <w:right w:val="single" w:sz="4"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p>
        </w:tc>
        <w:tc>
          <w:tcPr>
            <w:tcW w:w="992" w:type="dxa"/>
            <w:tcBorders>
              <w:top w:val="nil"/>
              <w:left w:val="nil"/>
              <w:bottom w:val="single" w:sz="4" w:space="0" w:color="auto"/>
              <w:right w:val="single" w:sz="4"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p>
        </w:tc>
        <w:tc>
          <w:tcPr>
            <w:tcW w:w="952" w:type="dxa"/>
            <w:tcBorders>
              <w:top w:val="nil"/>
              <w:left w:val="nil"/>
              <w:bottom w:val="single" w:sz="4" w:space="0" w:color="auto"/>
              <w:right w:val="single" w:sz="8"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p>
        </w:tc>
      </w:tr>
      <w:tr w:rsidR="00095652" w:rsidRPr="00095652" w:rsidTr="00095652">
        <w:trPr>
          <w:trHeight w:val="300"/>
        </w:trPr>
        <w:tc>
          <w:tcPr>
            <w:tcW w:w="256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95652" w:rsidRPr="00095652" w:rsidRDefault="00095652" w:rsidP="00095652">
            <w:pPr>
              <w:spacing w:after="0" w:line="240" w:lineRule="auto"/>
              <w:jc w:val="center"/>
              <w:rPr>
                <w:rFonts w:ascii="Times New Roman" w:eastAsia="Times New Roman" w:hAnsi="Times New Roman" w:cs="Times New Roman"/>
                <w:sz w:val="24"/>
                <w:szCs w:val="24"/>
                <w:lang w:eastAsia="uk-UA"/>
              </w:rPr>
            </w:pPr>
            <w:r w:rsidRPr="00095652">
              <w:rPr>
                <w:rFonts w:ascii="Times New Roman" w:eastAsia="Times New Roman" w:hAnsi="Times New Roman" w:cs="Times New Roman"/>
                <w:sz w:val="24"/>
                <w:szCs w:val="24"/>
                <w:lang w:eastAsia="uk-UA"/>
              </w:rPr>
              <w:t>інші фінансові інвестиції</w:t>
            </w:r>
          </w:p>
        </w:tc>
        <w:tc>
          <w:tcPr>
            <w:tcW w:w="850" w:type="dxa"/>
            <w:tcBorders>
              <w:top w:val="nil"/>
              <w:left w:val="nil"/>
              <w:bottom w:val="single" w:sz="4" w:space="0" w:color="auto"/>
              <w:right w:val="single" w:sz="4" w:space="0" w:color="auto"/>
            </w:tcBorders>
            <w:shd w:val="clear" w:color="auto" w:fill="auto"/>
            <w:vAlign w:val="center"/>
            <w:hideMark/>
          </w:tcPr>
          <w:p w:rsidR="00095652" w:rsidRPr="00095652" w:rsidRDefault="00095652" w:rsidP="00095652">
            <w:pPr>
              <w:spacing w:after="0" w:line="240" w:lineRule="auto"/>
              <w:jc w:val="center"/>
              <w:rPr>
                <w:rFonts w:ascii="Times New Roman" w:eastAsia="Times New Roman" w:hAnsi="Times New Roman" w:cs="Times New Roman"/>
                <w:sz w:val="24"/>
                <w:szCs w:val="24"/>
                <w:lang w:eastAsia="uk-UA"/>
              </w:rPr>
            </w:pPr>
          </w:p>
        </w:tc>
        <w:tc>
          <w:tcPr>
            <w:tcW w:w="851" w:type="dxa"/>
            <w:tcBorders>
              <w:top w:val="nil"/>
              <w:left w:val="nil"/>
              <w:bottom w:val="single" w:sz="4" w:space="0" w:color="auto"/>
              <w:right w:val="single" w:sz="4" w:space="0" w:color="auto"/>
            </w:tcBorders>
            <w:shd w:val="clear" w:color="auto" w:fill="auto"/>
            <w:vAlign w:val="center"/>
            <w:hideMark/>
          </w:tcPr>
          <w:p w:rsidR="00095652" w:rsidRPr="00095652" w:rsidRDefault="00095652" w:rsidP="00095652">
            <w:pPr>
              <w:spacing w:after="0" w:line="240" w:lineRule="auto"/>
              <w:jc w:val="center"/>
              <w:rPr>
                <w:rFonts w:ascii="Times New Roman" w:eastAsia="Times New Roman" w:hAnsi="Times New Roman" w:cs="Times New Roman"/>
                <w:sz w:val="24"/>
                <w:szCs w:val="24"/>
                <w:lang w:eastAsia="uk-UA"/>
              </w:rPr>
            </w:pPr>
          </w:p>
        </w:tc>
        <w:tc>
          <w:tcPr>
            <w:tcW w:w="850" w:type="dxa"/>
            <w:tcBorders>
              <w:top w:val="nil"/>
              <w:left w:val="nil"/>
              <w:bottom w:val="single" w:sz="4" w:space="0" w:color="auto"/>
              <w:right w:val="single" w:sz="4"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50</w:t>
            </w:r>
          </w:p>
        </w:tc>
        <w:tc>
          <w:tcPr>
            <w:tcW w:w="851" w:type="dxa"/>
            <w:tcBorders>
              <w:top w:val="nil"/>
              <w:left w:val="nil"/>
              <w:bottom w:val="single" w:sz="4" w:space="0" w:color="auto"/>
              <w:right w:val="single" w:sz="4"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3,12</w:t>
            </w:r>
          </w:p>
        </w:tc>
        <w:tc>
          <w:tcPr>
            <w:tcW w:w="850" w:type="dxa"/>
            <w:tcBorders>
              <w:top w:val="nil"/>
              <w:left w:val="nil"/>
              <w:bottom w:val="single" w:sz="4" w:space="0" w:color="auto"/>
              <w:right w:val="single" w:sz="4"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100</w:t>
            </w:r>
          </w:p>
        </w:tc>
        <w:tc>
          <w:tcPr>
            <w:tcW w:w="851" w:type="dxa"/>
            <w:tcBorders>
              <w:top w:val="nil"/>
              <w:left w:val="nil"/>
              <w:bottom w:val="single" w:sz="4" w:space="0" w:color="auto"/>
              <w:right w:val="single" w:sz="4"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5,61</w:t>
            </w:r>
          </w:p>
        </w:tc>
        <w:tc>
          <w:tcPr>
            <w:tcW w:w="992" w:type="dxa"/>
            <w:tcBorders>
              <w:top w:val="nil"/>
              <w:left w:val="nil"/>
              <w:bottom w:val="single" w:sz="4" w:space="0" w:color="auto"/>
              <w:right w:val="single" w:sz="4"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3,12</w:t>
            </w:r>
          </w:p>
        </w:tc>
        <w:tc>
          <w:tcPr>
            <w:tcW w:w="952" w:type="dxa"/>
            <w:tcBorders>
              <w:top w:val="nil"/>
              <w:left w:val="nil"/>
              <w:bottom w:val="single" w:sz="4" w:space="0" w:color="auto"/>
              <w:right w:val="single" w:sz="8"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2,49</w:t>
            </w:r>
          </w:p>
        </w:tc>
      </w:tr>
      <w:tr w:rsidR="00095652" w:rsidRPr="00095652" w:rsidTr="00095652">
        <w:trPr>
          <w:trHeight w:val="300"/>
        </w:trPr>
        <w:tc>
          <w:tcPr>
            <w:tcW w:w="256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95652" w:rsidRPr="00095652" w:rsidRDefault="00095652" w:rsidP="00095652">
            <w:pPr>
              <w:spacing w:after="0" w:line="240" w:lineRule="auto"/>
              <w:jc w:val="center"/>
              <w:rPr>
                <w:rFonts w:ascii="Times New Roman" w:eastAsia="Times New Roman" w:hAnsi="Times New Roman" w:cs="Times New Roman"/>
                <w:b/>
                <w:bCs/>
                <w:sz w:val="24"/>
                <w:szCs w:val="24"/>
                <w:lang w:eastAsia="uk-UA"/>
              </w:rPr>
            </w:pPr>
            <w:r w:rsidRPr="00095652">
              <w:rPr>
                <w:rFonts w:ascii="Times New Roman" w:eastAsia="Times New Roman" w:hAnsi="Times New Roman" w:cs="Times New Roman"/>
                <w:b/>
                <w:bCs/>
                <w:sz w:val="24"/>
                <w:szCs w:val="24"/>
                <w:lang w:eastAsia="uk-UA"/>
              </w:rPr>
              <w:t>Усього за розділом I</w:t>
            </w:r>
          </w:p>
        </w:tc>
        <w:tc>
          <w:tcPr>
            <w:tcW w:w="850" w:type="dxa"/>
            <w:tcBorders>
              <w:top w:val="nil"/>
              <w:left w:val="nil"/>
              <w:bottom w:val="single" w:sz="4" w:space="0" w:color="auto"/>
              <w:right w:val="single" w:sz="4" w:space="0" w:color="auto"/>
            </w:tcBorders>
            <w:shd w:val="clear" w:color="auto" w:fill="auto"/>
            <w:vAlign w:val="center"/>
            <w:hideMark/>
          </w:tcPr>
          <w:p w:rsidR="00095652" w:rsidRPr="00095652" w:rsidRDefault="00095652" w:rsidP="00095652">
            <w:pPr>
              <w:spacing w:after="0" w:line="240" w:lineRule="auto"/>
              <w:jc w:val="center"/>
              <w:rPr>
                <w:rFonts w:ascii="Times New Roman" w:eastAsia="Times New Roman" w:hAnsi="Times New Roman" w:cs="Times New Roman"/>
                <w:sz w:val="24"/>
                <w:szCs w:val="24"/>
                <w:lang w:eastAsia="uk-UA"/>
              </w:rPr>
            </w:pPr>
            <w:r w:rsidRPr="00095652">
              <w:rPr>
                <w:rFonts w:ascii="Times New Roman" w:eastAsia="Times New Roman" w:hAnsi="Times New Roman" w:cs="Times New Roman"/>
                <w:sz w:val="24"/>
                <w:szCs w:val="24"/>
                <w:lang w:eastAsia="uk-UA"/>
              </w:rPr>
              <w:t>760</w:t>
            </w:r>
          </w:p>
        </w:tc>
        <w:tc>
          <w:tcPr>
            <w:tcW w:w="851" w:type="dxa"/>
            <w:tcBorders>
              <w:top w:val="nil"/>
              <w:left w:val="nil"/>
              <w:bottom w:val="single" w:sz="4" w:space="0" w:color="auto"/>
              <w:right w:val="single" w:sz="4" w:space="0" w:color="auto"/>
            </w:tcBorders>
            <w:shd w:val="clear" w:color="auto" w:fill="auto"/>
            <w:vAlign w:val="center"/>
            <w:hideMark/>
          </w:tcPr>
          <w:p w:rsidR="00095652" w:rsidRPr="00095652" w:rsidRDefault="00095652" w:rsidP="00095652">
            <w:pPr>
              <w:spacing w:after="0" w:line="240" w:lineRule="auto"/>
              <w:jc w:val="center"/>
              <w:rPr>
                <w:rFonts w:ascii="Times New Roman" w:eastAsia="Times New Roman" w:hAnsi="Times New Roman" w:cs="Times New Roman"/>
                <w:sz w:val="24"/>
                <w:szCs w:val="24"/>
                <w:lang w:eastAsia="uk-UA"/>
              </w:rPr>
            </w:pPr>
            <w:r w:rsidRPr="00095652">
              <w:rPr>
                <w:rFonts w:ascii="Times New Roman" w:eastAsia="Times New Roman" w:hAnsi="Times New Roman" w:cs="Times New Roman"/>
                <w:sz w:val="24"/>
                <w:szCs w:val="24"/>
                <w:lang w:eastAsia="uk-UA"/>
              </w:rPr>
              <w:t>50,52</w:t>
            </w:r>
          </w:p>
        </w:tc>
        <w:tc>
          <w:tcPr>
            <w:tcW w:w="850" w:type="dxa"/>
            <w:tcBorders>
              <w:top w:val="nil"/>
              <w:left w:val="nil"/>
              <w:bottom w:val="single" w:sz="4" w:space="0" w:color="auto"/>
              <w:right w:val="single" w:sz="4"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790</w:t>
            </w:r>
          </w:p>
        </w:tc>
        <w:tc>
          <w:tcPr>
            <w:tcW w:w="851" w:type="dxa"/>
            <w:tcBorders>
              <w:top w:val="nil"/>
              <w:left w:val="nil"/>
              <w:bottom w:val="single" w:sz="4" w:space="0" w:color="auto"/>
              <w:right w:val="single" w:sz="4"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49,28</w:t>
            </w:r>
          </w:p>
        </w:tc>
        <w:tc>
          <w:tcPr>
            <w:tcW w:w="850" w:type="dxa"/>
            <w:tcBorders>
              <w:top w:val="nil"/>
              <w:left w:val="nil"/>
              <w:bottom w:val="single" w:sz="4" w:space="0" w:color="auto"/>
              <w:right w:val="single" w:sz="4"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852</w:t>
            </w:r>
          </w:p>
        </w:tc>
        <w:tc>
          <w:tcPr>
            <w:tcW w:w="851" w:type="dxa"/>
            <w:tcBorders>
              <w:top w:val="nil"/>
              <w:left w:val="nil"/>
              <w:bottom w:val="single" w:sz="4" w:space="0" w:color="auto"/>
              <w:right w:val="single" w:sz="4"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47,81</w:t>
            </w:r>
          </w:p>
        </w:tc>
        <w:tc>
          <w:tcPr>
            <w:tcW w:w="992" w:type="dxa"/>
            <w:tcBorders>
              <w:top w:val="nil"/>
              <w:left w:val="nil"/>
              <w:bottom w:val="single" w:sz="4" w:space="0" w:color="auto"/>
              <w:right w:val="single" w:sz="4"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-1,24</w:t>
            </w:r>
          </w:p>
        </w:tc>
        <w:tc>
          <w:tcPr>
            <w:tcW w:w="952" w:type="dxa"/>
            <w:tcBorders>
              <w:top w:val="nil"/>
              <w:left w:val="nil"/>
              <w:bottom w:val="single" w:sz="4" w:space="0" w:color="auto"/>
              <w:right w:val="single" w:sz="8"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-1,47</w:t>
            </w:r>
          </w:p>
        </w:tc>
      </w:tr>
      <w:tr w:rsidR="00095652" w:rsidRPr="00095652" w:rsidTr="00095652">
        <w:trPr>
          <w:trHeight w:val="300"/>
        </w:trPr>
        <w:tc>
          <w:tcPr>
            <w:tcW w:w="256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95652" w:rsidRPr="00095652" w:rsidRDefault="00095652" w:rsidP="00095652">
            <w:pPr>
              <w:spacing w:after="0" w:line="240" w:lineRule="auto"/>
              <w:jc w:val="center"/>
              <w:rPr>
                <w:rFonts w:ascii="Times New Roman" w:eastAsia="Times New Roman" w:hAnsi="Times New Roman" w:cs="Times New Roman"/>
                <w:b/>
                <w:bCs/>
                <w:sz w:val="24"/>
                <w:szCs w:val="24"/>
                <w:lang w:eastAsia="uk-UA"/>
              </w:rPr>
            </w:pPr>
            <w:r w:rsidRPr="00095652">
              <w:rPr>
                <w:rFonts w:ascii="Times New Roman" w:eastAsia="Times New Roman" w:hAnsi="Times New Roman" w:cs="Times New Roman"/>
                <w:b/>
                <w:bCs/>
                <w:sz w:val="24"/>
                <w:szCs w:val="24"/>
                <w:lang w:eastAsia="uk-UA"/>
              </w:rPr>
              <w:t>II. Оборотні активи</w:t>
            </w:r>
          </w:p>
        </w:tc>
        <w:tc>
          <w:tcPr>
            <w:tcW w:w="850" w:type="dxa"/>
            <w:tcBorders>
              <w:top w:val="nil"/>
              <w:left w:val="nil"/>
              <w:bottom w:val="single" w:sz="4" w:space="0" w:color="auto"/>
              <w:right w:val="single" w:sz="4" w:space="0" w:color="auto"/>
            </w:tcBorders>
            <w:shd w:val="clear" w:color="auto" w:fill="auto"/>
            <w:vAlign w:val="center"/>
            <w:hideMark/>
          </w:tcPr>
          <w:p w:rsidR="00095652" w:rsidRPr="00095652" w:rsidRDefault="00095652" w:rsidP="00095652">
            <w:pPr>
              <w:spacing w:after="0" w:line="240" w:lineRule="auto"/>
              <w:jc w:val="center"/>
              <w:rPr>
                <w:rFonts w:ascii="Times New Roman" w:eastAsia="Times New Roman" w:hAnsi="Times New Roman" w:cs="Times New Roman"/>
                <w:sz w:val="24"/>
                <w:szCs w:val="24"/>
                <w:lang w:eastAsia="uk-UA"/>
              </w:rPr>
            </w:pPr>
          </w:p>
        </w:tc>
        <w:tc>
          <w:tcPr>
            <w:tcW w:w="851" w:type="dxa"/>
            <w:tcBorders>
              <w:top w:val="nil"/>
              <w:left w:val="nil"/>
              <w:bottom w:val="single" w:sz="4" w:space="0" w:color="auto"/>
              <w:right w:val="single" w:sz="4" w:space="0" w:color="auto"/>
            </w:tcBorders>
            <w:shd w:val="clear" w:color="auto" w:fill="auto"/>
            <w:vAlign w:val="center"/>
            <w:hideMark/>
          </w:tcPr>
          <w:p w:rsidR="00095652" w:rsidRPr="00095652" w:rsidRDefault="00095652" w:rsidP="00095652">
            <w:pPr>
              <w:spacing w:after="0" w:line="240" w:lineRule="auto"/>
              <w:jc w:val="center"/>
              <w:rPr>
                <w:rFonts w:ascii="Times New Roman" w:eastAsia="Times New Roman" w:hAnsi="Times New Roman" w:cs="Times New Roman"/>
                <w:sz w:val="24"/>
                <w:szCs w:val="24"/>
                <w:lang w:eastAsia="uk-UA"/>
              </w:rPr>
            </w:pPr>
          </w:p>
        </w:tc>
        <w:tc>
          <w:tcPr>
            <w:tcW w:w="850" w:type="dxa"/>
            <w:tcBorders>
              <w:top w:val="nil"/>
              <w:left w:val="nil"/>
              <w:bottom w:val="single" w:sz="4" w:space="0" w:color="auto"/>
              <w:right w:val="single" w:sz="4"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p>
        </w:tc>
        <w:tc>
          <w:tcPr>
            <w:tcW w:w="851" w:type="dxa"/>
            <w:tcBorders>
              <w:top w:val="nil"/>
              <w:left w:val="nil"/>
              <w:bottom w:val="single" w:sz="4" w:space="0" w:color="auto"/>
              <w:right w:val="single" w:sz="4"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p>
        </w:tc>
        <w:tc>
          <w:tcPr>
            <w:tcW w:w="850" w:type="dxa"/>
            <w:tcBorders>
              <w:top w:val="nil"/>
              <w:left w:val="nil"/>
              <w:bottom w:val="single" w:sz="4" w:space="0" w:color="auto"/>
              <w:right w:val="single" w:sz="4"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p>
        </w:tc>
        <w:tc>
          <w:tcPr>
            <w:tcW w:w="851" w:type="dxa"/>
            <w:tcBorders>
              <w:top w:val="nil"/>
              <w:left w:val="nil"/>
              <w:bottom w:val="single" w:sz="4" w:space="0" w:color="auto"/>
              <w:right w:val="single" w:sz="4"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p>
        </w:tc>
        <w:tc>
          <w:tcPr>
            <w:tcW w:w="992" w:type="dxa"/>
            <w:tcBorders>
              <w:top w:val="nil"/>
              <w:left w:val="nil"/>
              <w:bottom w:val="single" w:sz="4" w:space="0" w:color="auto"/>
              <w:right w:val="single" w:sz="4"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0,00</w:t>
            </w:r>
          </w:p>
        </w:tc>
        <w:tc>
          <w:tcPr>
            <w:tcW w:w="952" w:type="dxa"/>
            <w:tcBorders>
              <w:top w:val="nil"/>
              <w:left w:val="nil"/>
              <w:bottom w:val="single" w:sz="4" w:space="0" w:color="auto"/>
              <w:right w:val="single" w:sz="8"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0,00</w:t>
            </w:r>
          </w:p>
        </w:tc>
      </w:tr>
      <w:tr w:rsidR="00095652" w:rsidRPr="00095652" w:rsidTr="00095652">
        <w:trPr>
          <w:trHeight w:val="300"/>
        </w:trPr>
        <w:tc>
          <w:tcPr>
            <w:tcW w:w="256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95652" w:rsidRPr="00095652" w:rsidRDefault="00095652" w:rsidP="00095652">
            <w:pPr>
              <w:spacing w:after="0" w:line="240" w:lineRule="auto"/>
              <w:jc w:val="center"/>
              <w:rPr>
                <w:rFonts w:ascii="Times New Roman" w:eastAsia="Times New Roman" w:hAnsi="Times New Roman" w:cs="Times New Roman"/>
                <w:sz w:val="24"/>
                <w:szCs w:val="24"/>
                <w:lang w:eastAsia="uk-UA"/>
              </w:rPr>
            </w:pPr>
            <w:r w:rsidRPr="00095652">
              <w:rPr>
                <w:rFonts w:ascii="Times New Roman" w:eastAsia="Times New Roman" w:hAnsi="Times New Roman" w:cs="Times New Roman"/>
                <w:sz w:val="24"/>
                <w:szCs w:val="24"/>
                <w:lang w:eastAsia="uk-UA"/>
              </w:rPr>
              <w:t>Виробничі запаси</w:t>
            </w:r>
          </w:p>
        </w:tc>
        <w:tc>
          <w:tcPr>
            <w:tcW w:w="850" w:type="dxa"/>
            <w:tcBorders>
              <w:top w:val="nil"/>
              <w:left w:val="nil"/>
              <w:bottom w:val="single" w:sz="4" w:space="0" w:color="auto"/>
              <w:right w:val="single" w:sz="4" w:space="0" w:color="auto"/>
            </w:tcBorders>
            <w:shd w:val="clear" w:color="auto" w:fill="auto"/>
            <w:vAlign w:val="center"/>
            <w:hideMark/>
          </w:tcPr>
          <w:p w:rsidR="00095652" w:rsidRPr="00095652" w:rsidRDefault="00095652" w:rsidP="00095652">
            <w:pPr>
              <w:spacing w:after="0" w:line="240" w:lineRule="auto"/>
              <w:jc w:val="center"/>
              <w:rPr>
                <w:rFonts w:ascii="Times New Roman" w:eastAsia="Times New Roman" w:hAnsi="Times New Roman" w:cs="Times New Roman"/>
                <w:sz w:val="24"/>
                <w:szCs w:val="24"/>
                <w:lang w:eastAsia="uk-UA"/>
              </w:rPr>
            </w:pPr>
            <w:r w:rsidRPr="00095652">
              <w:rPr>
                <w:rFonts w:ascii="Times New Roman" w:eastAsia="Times New Roman" w:hAnsi="Times New Roman" w:cs="Times New Roman"/>
                <w:sz w:val="24"/>
                <w:szCs w:val="24"/>
                <w:lang w:eastAsia="uk-UA"/>
              </w:rPr>
              <w:t>120</w:t>
            </w:r>
          </w:p>
        </w:tc>
        <w:tc>
          <w:tcPr>
            <w:tcW w:w="851" w:type="dxa"/>
            <w:tcBorders>
              <w:top w:val="nil"/>
              <w:left w:val="nil"/>
              <w:bottom w:val="single" w:sz="4" w:space="0" w:color="auto"/>
              <w:right w:val="single" w:sz="4" w:space="0" w:color="auto"/>
            </w:tcBorders>
            <w:shd w:val="clear" w:color="auto" w:fill="auto"/>
            <w:vAlign w:val="center"/>
            <w:hideMark/>
          </w:tcPr>
          <w:p w:rsidR="00095652" w:rsidRPr="00095652" w:rsidRDefault="00095652" w:rsidP="00095652">
            <w:pPr>
              <w:spacing w:after="0" w:line="240" w:lineRule="auto"/>
              <w:jc w:val="center"/>
              <w:rPr>
                <w:rFonts w:ascii="Times New Roman" w:eastAsia="Times New Roman" w:hAnsi="Times New Roman" w:cs="Times New Roman"/>
                <w:sz w:val="24"/>
                <w:szCs w:val="24"/>
                <w:lang w:eastAsia="uk-UA"/>
              </w:rPr>
            </w:pPr>
            <w:r w:rsidRPr="00095652">
              <w:rPr>
                <w:rFonts w:ascii="Times New Roman" w:eastAsia="Times New Roman" w:hAnsi="Times New Roman" w:cs="Times New Roman"/>
                <w:sz w:val="24"/>
                <w:szCs w:val="24"/>
                <w:lang w:eastAsia="uk-UA"/>
              </w:rPr>
              <w:t>7,98</w:t>
            </w:r>
          </w:p>
        </w:tc>
        <w:tc>
          <w:tcPr>
            <w:tcW w:w="850" w:type="dxa"/>
            <w:tcBorders>
              <w:top w:val="nil"/>
              <w:left w:val="nil"/>
              <w:bottom w:val="single" w:sz="4" w:space="0" w:color="auto"/>
              <w:right w:val="single" w:sz="4"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140</w:t>
            </w:r>
          </w:p>
        </w:tc>
        <w:tc>
          <w:tcPr>
            <w:tcW w:w="851" w:type="dxa"/>
            <w:tcBorders>
              <w:top w:val="nil"/>
              <w:left w:val="nil"/>
              <w:bottom w:val="single" w:sz="4" w:space="0" w:color="auto"/>
              <w:right w:val="single" w:sz="4"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8,73</w:t>
            </w:r>
          </w:p>
        </w:tc>
        <w:tc>
          <w:tcPr>
            <w:tcW w:w="850" w:type="dxa"/>
            <w:tcBorders>
              <w:top w:val="nil"/>
              <w:left w:val="nil"/>
              <w:bottom w:val="single" w:sz="4" w:space="0" w:color="auto"/>
              <w:right w:val="single" w:sz="4"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160</w:t>
            </w:r>
          </w:p>
        </w:tc>
        <w:tc>
          <w:tcPr>
            <w:tcW w:w="851" w:type="dxa"/>
            <w:tcBorders>
              <w:top w:val="nil"/>
              <w:left w:val="nil"/>
              <w:bottom w:val="single" w:sz="4" w:space="0" w:color="auto"/>
              <w:right w:val="single" w:sz="4"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8,98</w:t>
            </w:r>
          </w:p>
        </w:tc>
        <w:tc>
          <w:tcPr>
            <w:tcW w:w="992" w:type="dxa"/>
            <w:tcBorders>
              <w:top w:val="nil"/>
              <w:left w:val="nil"/>
              <w:bottom w:val="single" w:sz="4" w:space="0" w:color="auto"/>
              <w:right w:val="single" w:sz="4"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0,76</w:t>
            </w:r>
          </w:p>
        </w:tc>
        <w:tc>
          <w:tcPr>
            <w:tcW w:w="952" w:type="dxa"/>
            <w:tcBorders>
              <w:top w:val="nil"/>
              <w:left w:val="nil"/>
              <w:bottom w:val="single" w:sz="4" w:space="0" w:color="auto"/>
              <w:right w:val="single" w:sz="8"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0,25</w:t>
            </w:r>
          </w:p>
        </w:tc>
      </w:tr>
      <w:tr w:rsidR="00095652" w:rsidRPr="00095652" w:rsidTr="00095652">
        <w:trPr>
          <w:trHeight w:val="300"/>
        </w:trPr>
        <w:tc>
          <w:tcPr>
            <w:tcW w:w="256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95652" w:rsidRPr="00095652" w:rsidRDefault="00095652" w:rsidP="00095652">
            <w:pPr>
              <w:spacing w:after="0" w:line="240" w:lineRule="auto"/>
              <w:jc w:val="center"/>
              <w:rPr>
                <w:rFonts w:ascii="Times New Roman" w:eastAsia="Times New Roman" w:hAnsi="Times New Roman" w:cs="Times New Roman"/>
                <w:sz w:val="24"/>
                <w:szCs w:val="24"/>
                <w:lang w:eastAsia="uk-UA"/>
              </w:rPr>
            </w:pPr>
            <w:r w:rsidRPr="00095652">
              <w:rPr>
                <w:rFonts w:ascii="Times New Roman" w:eastAsia="Times New Roman" w:hAnsi="Times New Roman" w:cs="Times New Roman"/>
                <w:sz w:val="24"/>
                <w:szCs w:val="24"/>
                <w:lang w:eastAsia="uk-UA"/>
              </w:rPr>
              <w:t>Незавершене виробництво</w:t>
            </w:r>
          </w:p>
        </w:tc>
        <w:tc>
          <w:tcPr>
            <w:tcW w:w="850" w:type="dxa"/>
            <w:tcBorders>
              <w:top w:val="nil"/>
              <w:left w:val="nil"/>
              <w:bottom w:val="single" w:sz="4" w:space="0" w:color="auto"/>
              <w:right w:val="single" w:sz="4" w:space="0" w:color="auto"/>
            </w:tcBorders>
            <w:shd w:val="clear" w:color="auto" w:fill="auto"/>
            <w:vAlign w:val="center"/>
            <w:hideMark/>
          </w:tcPr>
          <w:p w:rsidR="00095652" w:rsidRPr="00095652" w:rsidRDefault="00095652" w:rsidP="00095652">
            <w:pPr>
              <w:spacing w:after="0" w:line="240" w:lineRule="auto"/>
              <w:jc w:val="center"/>
              <w:rPr>
                <w:rFonts w:ascii="Times New Roman" w:eastAsia="Times New Roman" w:hAnsi="Times New Roman" w:cs="Times New Roman"/>
                <w:sz w:val="24"/>
                <w:szCs w:val="24"/>
                <w:lang w:eastAsia="uk-UA"/>
              </w:rPr>
            </w:pPr>
            <w:r w:rsidRPr="00095652">
              <w:rPr>
                <w:rFonts w:ascii="Times New Roman" w:eastAsia="Times New Roman" w:hAnsi="Times New Roman" w:cs="Times New Roman"/>
                <w:sz w:val="24"/>
                <w:szCs w:val="24"/>
                <w:lang w:eastAsia="uk-UA"/>
              </w:rPr>
              <w:t>240</w:t>
            </w:r>
          </w:p>
        </w:tc>
        <w:tc>
          <w:tcPr>
            <w:tcW w:w="851" w:type="dxa"/>
            <w:tcBorders>
              <w:top w:val="nil"/>
              <w:left w:val="nil"/>
              <w:bottom w:val="single" w:sz="4" w:space="0" w:color="auto"/>
              <w:right w:val="single" w:sz="4" w:space="0" w:color="auto"/>
            </w:tcBorders>
            <w:shd w:val="clear" w:color="auto" w:fill="auto"/>
            <w:vAlign w:val="center"/>
            <w:hideMark/>
          </w:tcPr>
          <w:p w:rsidR="00095652" w:rsidRPr="00095652" w:rsidRDefault="00095652" w:rsidP="00095652">
            <w:pPr>
              <w:spacing w:after="0" w:line="240" w:lineRule="auto"/>
              <w:jc w:val="center"/>
              <w:rPr>
                <w:rFonts w:ascii="Times New Roman" w:eastAsia="Times New Roman" w:hAnsi="Times New Roman" w:cs="Times New Roman"/>
                <w:sz w:val="24"/>
                <w:szCs w:val="24"/>
                <w:lang w:eastAsia="uk-UA"/>
              </w:rPr>
            </w:pPr>
            <w:r w:rsidRPr="00095652">
              <w:rPr>
                <w:rFonts w:ascii="Times New Roman" w:eastAsia="Times New Roman" w:hAnsi="Times New Roman" w:cs="Times New Roman"/>
                <w:sz w:val="24"/>
                <w:szCs w:val="24"/>
                <w:lang w:eastAsia="uk-UA"/>
              </w:rPr>
              <w:t>15,95</w:t>
            </w:r>
          </w:p>
        </w:tc>
        <w:tc>
          <w:tcPr>
            <w:tcW w:w="850" w:type="dxa"/>
            <w:tcBorders>
              <w:top w:val="nil"/>
              <w:left w:val="nil"/>
              <w:bottom w:val="single" w:sz="4" w:space="0" w:color="auto"/>
              <w:right w:val="single" w:sz="4"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220</w:t>
            </w:r>
          </w:p>
        </w:tc>
        <w:tc>
          <w:tcPr>
            <w:tcW w:w="851" w:type="dxa"/>
            <w:tcBorders>
              <w:top w:val="nil"/>
              <w:left w:val="nil"/>
              <w:bottom w:val="single" w:sz="4" w:space="0" w:color="auto"/>
              <w:right w:val="single" w:sz="4"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13,72</w:t>
            </w:r>
          </w:p>
        </w:tc>
        <w:tc>
          <w:tcPr>
            <w:tcW w:w="850" w:type="dxa"/>
            <w:tcBorders>
              <w:top w:val="nil"/>
              <w:left w:val="nil"/>
              <w:bottom w:val="single" w:sz="4" w:space="0" w:color="auto"/>
              <w:right w:val="single" w:sz="4"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240</w:t>
            </w:r>
          </w:p>
        </w:tc>
        <w:tc>
          <w:tcPr>
            <w:tcW w:w="851" w:type="dxa"/>
            <w:tcBorders>
              <w:top w:val="nil"/>
              <w:left w:val="nil"/>
              <w:bottom w:val="single" w:sz="4" w:space="0" w:color="auto"/>
              <w:right w:val="single" w:sz="4"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13,47</w:t>
            </w:r>
          </w:p>
        </w:tc>
        <w:tc>
          <w:tcPr>
            <w:tcW w:w="992" w:type="dxa"/>
            <w:tcBorders>
              <w:top w:val="nil"/>
              <w:left w:val="nil"/>
              <w:bottom w:val="single" w:sz="4" w:space="0" w:color="auto"/>
              <w:right w:val="single" w:sz="4"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-2,23</w:t>
            </w:r>
          </w:p>
        </w:tc>
        <w:tc>
          <w:tcPr>
            <w:tcW w:w="952" w:type="dxa"/>
            <w:tcBorders>
              <w:top w:val="nil"/>
              <w:left w:val="nil"/>
              <w:bottom w:val="single" w:sz="4" w:space="0" w:color="auto"/>
              <w:right w:val="single" w:sz="8"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-0,26</w:t>
            </w:r>
          </w:p>
        </w:tc>
      </w:tr>
      <w:tr w:rsidR="00095652" w:rsidRPr="00095652" w:rsidTr="00095652">
        <w:trPr>
          <w:trHeight w:val="300"/>
        </w:trPr>
        <w:tc>
          <w:tcPr>
            <w:tcW w:w="256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95652" w:rsidRDefault="00095652" w:rsidP="00095652">
            <w:pPr>
              <w:spacing w:after="0" w:line="240" w:lineRule="auto"/>
              <w:jc w:val="center"/>
              <w:rPr>
                <w:rFonts w:ascii="Times New Roman" w:eastAsia="Times New Roman" w:hAnsi="Times New Roman" w:cs="Times New Roman"/>
                <w:sz w:val="24"/>
                <w:szCs w:val="24"/>
                <w:lang w:eastAsia="uk-UA"/>
              </w:rPr>
            </w:pPr>
            <w:r w:rsidRPr="00095652">
              <w:rPr>
                <w:rFonts w:ascii="Times New Roman" w:eastAsia="Times New Roman" w:hAnsi="Times New Roman" w:cs="Times New Roman"/>
                <w:sz w:val="24"/>
                <w:szCs w:val="24"/>
                <w:lang w:eastAsia="uk-UA"/>
              </w:rPr>
              <w:t>Готова продукція</w:t>
            </w:r>
          </w:p>
          <w:p w:rsidR="004A2D40" w:rsidRPr="00095652" w:rsidRDefault="004A2D40" w:rsidP="00095652">
            <w:pPr>
              <w:spacing w:after="0" w:line="240" w:lineRule="auto"/>
              <w:jc w:val="center"/>
              <w:rPr>
                <w:rFonts w:ascii="Times New Roman" w:eastAsia="Times New Roman" w:hAnsi="Times New Roman" w:cs="Times New Roman"/>
                <w:sz w:val="24"/>
                <w:szCs w:val="24"/>
                <w:lang w:eastAsia="uk-UA"/>
              </w:rPr>
            </w:pPr>
          </w:p>
        </w:tc>
        <w:tc>
          <w:tcPr>
            <w:tcW w:w="850" w:type="dxa"/>
            <w:tcBorders>
              <w:top w:val="nil"/>
              <w:left w:val="nil"/>
              <w:bottom w:val="single" w:sz="4" w:space="0" w:color="auto"/>
              <w:right w:val="single" w:sz="4" w:space="0" w:color="auto"/>
            </w:tcBorders>
            <w:shd w:val="clear" w:color="auto" w:fill="auto"/>
            <w:vAlign w:val="center"/>
            <w:hideMark/>
          </w:tcPr>
          <w:p w:rsidR="00095652" w:rsidRPr="00095652" w:rsidRDefault="00095652" w:rsidP="00095652">
            <w:pPr>
              <w:spacing w:after="0" w:line="240" w:lineRule="auto"/>
              <w:jc w:val="center"/>
              <w:rPr>
                <w:rFonts w:ascii="Times New Roman" w:eastAsia="Times New Roman" w:hAnsi="Times New Roman" w:cs="Times New Roman"/>
                <w:sz w:val="24"/>
                <w:szCs w:val="24"/>
                <w:lang w:eastAsia="uk-UA"/>
              </w:rPr>
            </w:pPr>
            <w:r w:rsidRPr="00095652">
              <w:rPr>
                <w:rFonts w:ascii="Times New Roman" w:eastAsia="Times New Roman" w:hAnsi="Times New Roman" w:cs="Times New Roman"/>
                <w:sz w:val="24"/>
                <w:szCs w:val="24"/>
                <w:lang w:eastAsia="uk-UA"/>
              </w:rPr>
              <w:t>221</w:t>
            </w:r>
          </w:p>
        </w:tc>
        <w:tc>
          <w:tcPr>
            <w:tcW w:w="851" w:type="dxa"/>
            <w:tcBorders>
              <w:top w:val="nil"/>
              <w:left w:val="nil"/>
              <w:bottom w:val="single" w:sz="4" w:space="0" w:color="auto"/>
              <w:right w:val="single" w:sz="4" w:space="0" w:color="auto"/>
            </w:tcBorders>
            <w:shd w:val="clear" w:color="auto" w:fill="auto"/>
            <w:vAlign w:val="center"/>
            <w:hideMark/>
          </w:tcPr>
          <w:p w:rsidR="00095652" w:rsidRPr="00095652" w:rsidRDefault="00095652" w:rsidP="00095652">
            <w:pPr>
              <w:spacing w:after="0" w:line="240" w:lineRule="auto"/>
              <w:jc w:val="center"/>
              <w:rPr>
                <w:rFonts w:ascii="Times New Roman" w:eastAsia="Times New Roman" w:hAnsi="Times New Roman" w:cs="Times New Roman"/>
                <w:sz w:val="24"/>
                <w:szCs w:val="24"/>
                <w:lang w:eastAsia="uk-UA"/>
              </w:rPr>
            </w:pPr>
            <w:r w:rsidRPr="00095652">
              <w:rPr>
                <w:rFonts w:ascii="Times New Roman" w:eastAsia="Times New Roman" w:hAnsi="Times New Roman" w:cs="Times New Roman"/>
                <w:sz w:val="24"/>
                <w:szCs w:val="24"/>
                <w:lang w:eastAsia="uk-UA"/>
              </w:rPr>
              <w:t>14,69</w:t>
            </w:r>
          </w:p>
        </w:tc>
        <w:tc>
          <w:tcPr>
            <w:tcW w:w="850" w:type="dxa"/>
            <w:tcBorders>
              <w:top w:val="nil"/>
              <w:left w:val="nil"/>
              <w:bottom w:val="single" w:sz="4" w:space="0" w:color="auto"/>
              <w:right w:val="single" w:sz="4"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245</w:t>
            </w:r>
          </w:p>
        </w:tc>
        <w:tc>
          <w:tcPr>
            <w:tcW w:w="851" w:type="dxa"/>
            <w:tcBorders>
              <w:top w:val="nil"/>
              <w:left w:val="nil"/>
              <w:bottom w:val="single" w:sz="4" w:space="0" w:color="auto"/>
              <w:right w:val="single" w:sz="4"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15,28</w:t>
            </w:r>
          </w:p>
        </w:tc>
        <w:tc>
          <w:tcPr>
            <w:tcW w:w="850" w:type="dxa"/>
            <w:tcBorders>
              <w:top w:val="nil"/>
              <w:left w:val="nil"/>
              <w:bottom w:val="single" w:sz="4" w:space="0" w:color="auto"/>
              <w:right w:val="single" w:sz="4"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260</w:t>
            </w:r>
          </w:p>
        </w:tc>
        <w:tc>
          <w:tcPr>
            <w:tcW w:w="851" w:type="dxa"/>
            <w:tcBorders>
              <w:top w:val="nil"/>
              <w:left w:val="nil"/>
              <w:bottom w:val="single" w:sz="4" w:space="0" w:color="auto"/>
              <w:right w:val="single" w:sz="4"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14,59</w:t>
            </w:r>
          </w:p>
        </w:tc>
        <w:tc>
          <w:tcPr>
            <w:tcW w:w="992" w:type="dxa"/>
            <w:tcBorders>
              <w:top w:val="nil"/>
              <w:left w:val="nil"/>
              <w:bottom w:val="single" w:sz="4" w:space="0" w:color="auto"/>
              <w:right w:val="single" w:sz="4"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0,59</w:t>
            </w:r>
          </w:p>
        </w:tc>
        <w:tc>
          <w:tcPr>
            <w:tcW w:w="952" w:type="dxa"/>
            <w:tcBorders>
              <w:top w:val="nil"/>
              <w:left w:val="nil"/>
              <w:bottom w:val="single" w:sz="4" w:space="0" w:color="auto"/>
              <w:right w:val="single" w:sz="8"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-0,69</w:t>
            </w:r>
          </w:p>
        </w:tc>
      </w:tr>
      <w:tr w:rsidR="00095652" w:rsidRPr="00095652" w:rsidTr="00095652">
        <w:trPr>
          <w:trHeight w:val="300"/>
        </w:trPr>
        <w:tc>
          <w:tcPr>
            <w:tcW w:w="256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95652" w:rsidRPr="00095652" w:rsidRDefault="00095652" w:rsidP="00095652">
            <w:pPr>
              <w:spacing w:after="0" w:line="240" w:lineRule="auto"/>
              <w:jc w:val="center"/>
              <w:rPr>
                <w:rFonts w:ascii="Times New Roman" w:eastAsia="Times New Roman" w:hAnsi="Times New Roman" w:cs="Times New Roman"/>
                <w:sz w:val="24"/>
                <w:szCs w:val="24"/>
                <w:lang w:eastAsia="uk-UA"/>
              </w:rPr>
            </w:pPr>
            <w:r w:rsidRPr="00095652">
              <w:rPr>
                <w:rFonts w:ascii="Times New Roman" w:eastAsia="Times New Roman" w:hAnsi="Times New Roman" w:cs="Times New Roman"/>
                <w:sz w:val="24"/>
                <w:szCs w:val="24"/>
                <w:lang w:eastAsia="uk-UA"/>
              </w:rPr>
              <w:t>Дебіторська заборгованість за товари, роботи, послуги:</w:t>
            </w:r>
          </w:p>
        </w:tc>
        <w:tc>
          <w:tcPr>
            <w:tcW w:w="850" w:type="dxa"/>
            <w:tcBorders>
              <w:top w:val="nil"/>
              <w:left w:val="nil"/>
              <w:bottom w:val="single" w:sz="4" w:space="0" w:color="auto"/>
              <w:right w:val="single" w:sz="4" w:space="0" w:color="auto"/>
            </w:tcBorders>
            <w:shd w:val="clear" w:color="auto" w:fill="auto"/>
            <w:vAlign w:val="center"/>
            <w:hideMark/>
          </w:tcPr>
          <w:p w:rsidR="00095652" w:rsidRPr="00095652" w:rsidRDefault="00095652" w:rsidP="00095652">
            <w:pPr>
              <w:spacing w:after="0" w:line="240" w:lineRule="auto"/>
              <w:jc w:val="center"/>
              <w:rPr>
                <w:rFonts w:ascii="Times New Roman" w:eastAsia="Times New Roman" w:hAnsi="Times New Roman" w:cs="Times New Roman"/>
                <w:sz w:val="24"/>
                <w:szCs w:val="24"/>
                <w:lang w:eastAsia="uk-UA"/>
              </w:rPr>
            </w:pPr>
          </w:p>
        </w:tc>
        <w:tc>
          <w:tcPr>
            <w:tcW w:w="851" w:type="dxa"/>
            <w:tcBorders>
              <w:top w:val="nil"/>
              <w:left w:val="nil"/>
              <w:bottom w:val="single" w:sz="4" w:space="0" w:color="auto"/>
              <w:right w:val="single" w:sz="4" w:space="0" w:color="auto"/>
            </w:tcBorders>
            <w:shd w:val="clear" w:color="auto" w:fill="auto"/>
            <w:vAlign w:val="center"/>
            <w:hideMark/>
          </w:tcPr>
          <w:p w:rsidR="00095652" w:rsidRPr="00095652" w:rsidRDefault="00095652" w:rsidP="00095652">
            <w:pPr>
              <w:spacing w:after="0" w:line="240" w:lineRule="auto"/>
              <w:jc w:val="center"/>
              <w:rPr>
                <w:rFonts w:ascii="Times New Roman" w:eastAsia="Times New Roman" w:hAnsi="Times New Roman" w:cs="Times New Roman"/>
                <w:sz w:val="24"/>
                <w:szCs w:val="24"/>
                <w:lang w:eastAsia="uk-UA"/>
              </w:rPr>
            </w:pPr>
          </w:p>
        </w:tc>
        <w:tc>
          <w:tcPr>
            <w:tcW w:w="850" w:type="dxa"/>
            <w:tcBorders>
              <w:top w:val="nil"/>
              <w:left w:val="nil"/>
              <w:bottom w:val="single" w:sz="4" w:space="0" w:color="auto"/>
              <w:right w:val="single" w:sz="4"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p>
        </w:tc>
        <w:tc>
          <w:tcPr>
            <w:tcW w:w="851" w:type="dxa"/>
            <w:tcBorders>
              <w:top w:val="nil"/>
              <w:left w:val="nil"/>
              <w:bottom w:val="single" w:sz="4" w:space="0" w:color="auto"/>
              <w:right w:val="single" w:sz="4"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p>
        </w:tc>
        <w:tc>
          <w:tcPr>
            <w:tcW w:w="850" w:type="dxa"/>
            <w:tcBorders>
              <w:top w:val="nil"/>
              <w:left w:val="nil"/>
              <w:bottom w:val="single" w:sz="4" w:space="0" w:color="auto"/>
              <w:right w:val="single" w:sz="4"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p>
        </w:tc>
        <w:tc>
          <w:tcPr>
            <w:tcW w:w="851" w:type="dxa"/>
            <w:tcBorders>
              <w:top w:val="nil"/>
              <w:left w:val="nil"/>
              <w:bottom w:val="single" w:sz="4" w:space="0" w:color="auto"/>
              <w:right w:val="single" w:sz="4"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p>
        </w:tc>
        <w:tc>
          <w:tcPr>
            <w:tcW w:w="992" w:type="dxa"/>
            <w:tcBorders>
              <w:top w:val="nil"/>
              <w:left w:val="nil"/>
              <w:bottom w:val="single" w:sz="4" w:space="0" w:color="auto"/>
              <w:right w:val="single" w:sz="4"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p>
        </w:tc>
        <w:tc>
          <w:tcPr>
            <w:tcW w:w="952" w:type="dxa"/>
            <w:tcBorders>
              <w:top w:val="nil"/>
              <w:left w:val="nil"/>
              <w:bottom w:val="single" w:sz="4" w:space="0" w:color="auto"/>
              <w:right w:val="single" w:sz="8"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p>
        </w:tc>
      </w:tr>
      <w:tr w:rsidR="00095652" w:rsidRPr="00095652" w:rsidTr="00095652">
        <w:trPr>
          <w:trHeight w:val="300"/>
        </w:trPr>
        <w:tc>
          <w:tcPr>
            <w:tcW w:w="256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95652" w:rsidRPr="00095652" w:rsidRDefault="00095652" w:rsidP="00095652">
            <w:pPr>
              <w:spacing w:after="0" w:line="240" w:lineRule="auto"/>
              <w:jc w:val="center"/>
              <w:rPr>
                <w:rFonts w:ascii="Times New Roman" w:eastAsia="Times New Roman" w:hAnsi="Times New Roman" w:cs="Times New Roman"/>
                <w:sz w:val="24"/>
                <w:szCs w:val="24"/>
                <w:lang w:eastAsia="uk-UA"/>
              </w:rPr>
            </w:pPr>
            <w:r w:rsidRPr="00095652">
              <w:rPr>
                <w:rFonts w:ascii="Times New Roman" w:eastAsia="Times New Roman" w:hAnsi="Times New Roman" w:cs="Times New Roman"/>
                <w:sz w:val="24"/>
                <w:szCs w:val="24"/>
                <w:lang w:eastAsia="uk-UA"/>
              </w:rPr>
              <w:t>чиста реалізаційна вартість</w:t>
            </w:r>
          </w:p>
        </w:tc>
        <w:tc>
          <w:tcPr>
            <w:tcW w:w="850" w:type="dxa"/>
            <w:tcBorders>
              <w:top w:val="nil"/>
              <w:left w:val="nil"/>
              <w:bottom w:val="single" w:sz="4" w:space="0" w:color="auto"/>
              <w:right w:val="single" w:sz="4" w:space="0" w:color="auto"/>
            </w:tcBorders>
            <w:shd w:val="clear" w:color="auto" w:fill="auto"/>
            <w:vAlign w:val="center"/>
            <w:hideMark/>
          </w:tcPr>
          <w:p w:rsidR="00095652" w:rsidRPr="00095652" w:rsidRDefault="00095652" w:rsidP="00095652">
            <w:pPr>
              <w:spacing w:after="0" w:line="240" w:lineRule="auto"/>
              <w:jc w:val="center"/>
              <w:rPr>
                <w:rFonts w:ascii="Times New Roman" w:eastAsia="Times New Roman" w:hAnsi="Times New Roman" w:cs="Times New Roman"/>
                <w:sz w:val="24"/>
                <w:szCs w:val="24"/>
                <w:lang w:eastAsia="uk-UA"/>
              </w:rPr>
            </w:pPr>
            <w:r w:rsidRPr="00095652">
              <w:rPr>
                <w:rFonts w:ascii="Times New Roman" w:eastAsia="Times New Roman" w:hAnsi="Times New Roman" w:cs="Times New Roman"/>
                <w:sz w:val="24"/>
                <w:szCs w:val="24"/>
                <w:lang w:eastAsia="uk-UA"/>
              </w:rPr>
              <w:t>54</w:t>
            </w:r>
          </w:p>
        </w:tc>
        <w:tc>
          <w:tcPr>
            <w:tcW w:w="851" w:type="dxa"/>
            <w:tcBorders>
              <w:top w:val="nil"/>
              <w:left w:val="nil"/>
              <w:bottom w:val="single" w:sz="4" w:space="0" w:color="auto"/>
              <w:right w:val="single" w:sz="4" w:space="0" w:color="auto"/>
            </w:tcBorders>
            <w:shd w:val="clear" w:color="auto" w:fill="auto"/>
            <w:vAlign w:val="center"/>
            <w:hideMark/>
          </w:tcPr>
          <w:p w:rsidR="00095652" w:rsidRPr="00095652" w:rsidRDefault="00095652" w:rsidP="00095652">
            <w:pPr>
              <w:spacing w:after="0" w:line="240" w:lineRule="auto"/>
              <w:jc w:val="center"/>
              <w:rPr>
                <w:rFonts w:ascii="Times New Roman" w:eastAsia="Times New Roman" w:hAnsi="Times New Roman" w:cs="Times New Roman"/>
                <w:sz w:val="24"/>
                <w:szCs w:val="24"/>
                <w:lang w:eastAsia="uk-UA"/>
              </w:rPr>
            </w:pPr>
            <w:r w:rsidRPr="00095652">
              <w:rPr>
                <w:rFonts w:ascii="Times New Roman" w:eastAsia="Times New Roman" w:hAnsi="Times New Roman" w:cs="Times New Roman"/>
                <w:sz w:val="24"/>
                <w:szCs w:val="24"/>
                <w:lang w:eastAsia="uk-UA"/>
              </w:rPr>
              <w:t>3,59</w:t>
            </w:r>
          </w:p>
        </w:tc>
        <w:tc>
          <w:tcPr>
            <w:tcW w:w="850" w:type="dxa"/>
            <w:tcBorders>
              <w:top w:val="nil"/>
              <w:left w:val="nil"/>
              <w:bottom w:val="single" w:sz="4" w:space="0" w:color="auto"/>
              <w:right w:val="single" w:sz="4"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64</w:t>
            </w:r>
          </w:p>
        </w:tc>
        <w:tc>
          <w:tcPr>
            <w:tcW w:w="851" w:type="dxa"/>
            <w:tcBorders>
              <w:top w:val="nil"/>
              <w:left w:val="nil"/>
              <w:bottom w:val="single" w:sz="4" w:space="0" w:color="auto"/>
              <w:right w:val="single" w:sz="4"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3,99</w:t>
            </w:r>
          </w:p>
        </w:tc>
        <w:tc>
          <w:tcPr>
            <w:tcW w:w="850" w:type="dxa"/>
            <w:tcBorders>
              <w:top w:val="nil"/>
              <w:left w:val="nil"/>
              <w:bottom w:val="single" w:sz="4" w:space="0" w:color="auto"/>
              <w:right w:val="single" w:sz="4"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52</w:t>
            </w:r>
          </w:p>
        </w:tc>
        <w:tc>
          <w:tcPr>
            <w:tcW w:w="851" w:type="dxa"/>
            <w:tcBorders>
              <w:top w:val="nil"/>
              <w:left w:val="nil"/>
              <w:bottom w:val="single" w:sz="4" w:space="0" w:color="auto"/>
              <w:right w:val="single" w:sz="4"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2,92</w:t>
            </w:r>
          </w:p>
        </w:tc>
        <w:tc>
          <w:tcPr>
            <w:tcW w:w="992" w:type="dxa"/>
            <w:tcBorders>
              <w:top w:val="nil"/>
              <w:left w:val="nil"/>
              <w:bottom w:val="single" w:sz="4" w:space="0" w:color="auto"/>
              <w:right w:val="single" w:sz="4"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0,40</w:t>
            </w:r>
          </w:p>
        </w:tc>
        <w:tc>
          <w:tcPr>
            <w:tcW w:w="952" w:type="dxa"/>
            <w:tcBorders>
              <w:top w:val="nil"/>
              <w:left w:val="nil"/>
              <w:bottom w:val="single" w:sz="4" w:space="0" w:color="auto"/>
              <w:right w:val="single" w:sz="8"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-1,07</w:t>
            </w:r>
          </w:p>
        </w:tc>
      </w:tr>
      <w:tr w:rsidR="00095652" w:rsidRPr="00095652" w:rsidTr="00095652">
        <w:trPr>
          <w:trHeight w:val="300"/>
        </w:trPr>
        <w:tc>
          <w:tcPr>
            <w:tcW w:w="256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95652" w:rsidRPr="00095652" w:rsidRDefault="00095652" w:rsidP="00095652">
            <w:pPr>
              <w:spacing w:after="0" w:line="240" w:lineRule="auto"/>
              <w:jc w:val="center"/>
              <w:rPr>
                <w:rFonts w:ascii="Times New Roman" w:eastAsia="Times New Roman" w:hAnsi="Times New Roman" w:cs="Times New Roman"/>
                <w:sz w:val="24"/>
                <w:szCs w:val="24"/>
                <w:lang w:eastAsia="uk-UA"/>
              </w:rPr>
            </w:pPr>
            <w:r w:rsidRPr="00095652">
              <w:rPr>
                <w:rFonts w:ascii="Times New Roman" w:eastAsia="Times New Roman" w:hAnsi="Times New Roman" w:cs="Times New Roman"/>
                <w:sz w:val="24"/>
                <w:szCs w:val="24"/>
                <w:lang w:eastAsia="uk-UA"/>
              </w:rPr>
              <w:t>первісна вартість</w:t>
            </w:r>
          </w:p>
        </w:tc>
        <w:tc>
          <w:tcPr>
            <w:tcW w:w="850" w:type="dxa"/>
            <w:tcBorders>
              <w:top w:val="nil"/>
              <w:left w:val="nil"/>
              <w:bottom w:val="single" w:sz="4" w:space="0" w:color="auto"/>
              <w:right w:val="single" w:sz="4" w:space="0" w:color="auto"/>
            </w:tcBorders>
            <w:shd w:val="clear" w:color="auto" w:fill="auto"/>
            <w:vAlign w:val="center"/>
            <w:hideMark/>
          </w:tcPr>
          <w:p w:rsidR="00095652" w:rsidRPr="00095652" w:rsidRDefault="00095652" w:rsidP="00095652">
            <w:pPr>
              <w:spacing w:after="0" w:line="240" w:lineRule="auto"/>
              <w:jc w:val="center"/>
              <w:rPr>
                <w:rFonts w:ascii="Times New Roman" w:eastAsia="Times New Roman" w:hAnsi="Times New Roman" w:cs="Times New Roman"/>
                <w:sz w:val="24"/>
                <w:szCs w:val="24"/>
                <w:lang w:eastAsia="uk-UA"/>
              </w:rPr>
            </w:pPr>
            <w:r w:rsidRPr="00095652">
              <w:rPr>
                <w:rFonts w:ascii="Times New Roman" w:eastAsia="Times New Roman" w:hAnsi="Times New Roman" w:cs="Times New Roman"/>
                <w:sz w:val="24"/>
                <w:szCs w:val="24"/>
                <w:lang w:eastAsia="uk-UA"/>
              </w:rPr>
              <w:t>54</w:t>
            </w:r>
          </w:p>
        </w:tc>
        <w:tc>
          <w:tcPr>
            <w:tcW w:w="851" w:type="dxa"/>
            <w:tcBorders>
              <w:top w:val="nil"/>
              <w:left w:val="nil"/>
              <w:bottom w:val="single" w:sz="4" w:space="0" w:color="auto"/>
              <w:right w:val="single" w:sz="4" w:space="0" w:color="auto"/>
            </w:tcBorders>
            <w:shd w:val="clear" w:color="auto" w:fill="auto"/>
            <w:vAlign w:val="center"/>
            <w:hideMark/>
          </w:tcPr>
          <w:p w:rsidR="00095652" w:rsidRPr="00095652" w:rsidRDefault="00095652" w:rsidP="00095652">
            <w:pPr>
              <w:spacing w:after="0" w:line="240" w:lineRule="auto"/>
              <w:jc w:val="center"/>
              <w:rPr>
                <w:rFonts w:ascii="Times New Roman" w:eastAsia="Times New Roman" w:hAnsi="Times New Roman" w:cs="Times New Roman"/>
                <w:sz w:val="24"/>
                <w:szCs w:val="24"/>
                <w:lang w:eastAsia="uk-UA"/>
              </w:rPr>
            </w:pPr>
            <w:r w:rsidRPr="00095652">
              <w:rPr>
                <w:rFonts w:ascii="Times New Roman" w:eastAsia="Times New Roman" w:hAnsi="Times New Roman" w:cs="Times New Roman"/>
                <w:sz w:val="24"/>
                <w:szCs w:val="24"/>
                <w:lang w:eastAsia="uk-UA"/>
              </w:rPr>
              <w:t>3,59</w:t>
            </w:r>
          </w:p>
        </w:tc>
        <w:tc>
          <w:tcPr>
            <w:tcW w:w="850" w:type="dxa"/>
            <w:tcBorders>
              <w:top w:val="nil"/>
              <w:left w:val="nil"/>
              <w:bottom w:val="single" w:sz="4" w:space="0" w:color="auto"/>
              <w:right w:val="single" w:sz="4"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64</w:t>
            </w:r>
          </w:p>
        </w:tc>
        <w:tc>
          <w:tcPr>
            <w:tcW w:w="851" w:type="dxa"/>
            <w:tcBorders>
              <w:top w:val="nil"/>
              <w:left w:val="nil"/>
              <w:bottom w:val="single" w:sz="4" w:space="0" w:color="auto"/>
              <w:right w:val="single" w:sz="4"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3,99</w:t>
            </w:r>
          </w:p>
        </w:tc>
        <w:tc>
          <w:tcPr>
            <w:tcW w:w="850" w:type="dxa"/>
            <w:tcBorders>
              <w:top w:val="nil"/>
              <w:left w:val="nil"/>
              <w:bottom w:val="single" w:sz="4" w:space="0" w:color="auto"/>
              <w:right w:val="single" w:sz="4"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52</w:t>
            </w:r>
          </w:p>
        </w:tc>
        <w:tc>
          <w:tcPr>
            <w:tcW w:w="851" w:type="dxa"/>
            <w:tcBorders>
              <w:top w:val="nil"/>
              <w:left w:val="nil"/>
              <w:bottom w:val="single" w:sz="4" w:space="0" w:color="auto"/>
              <w:right w:val="single" w:sz="4"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2,92</w:t>
            </w:r>
          </w:p>
        </w:tc>
        <w:tc>
          <w:tcPr>
            <w:tcW w:w="992" w:type="dxa"/>
            <w:tcBorders>
              <w:top w:val="nil"/>
              <w:left w:val="nil"/>
              <w:bottom w:val="single" w:sz="4" w:space="0" w:color="auto"/>
              <w:right w:val="single" w:sz="4"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0,40</w:t>
            </w:r>
          </w:p>
        </w:tc>
        <w:tc>
          <w:tcPr>
            <w:tcW w:w="952" w:type="dxa"/>
            <w:tcBorders>
              <w:top w:val="nil"/>
              <w:left w:val="nil"/>
              <w:bottom w:val="single" w:sz="4" w:space="0" w:color="auto"/>
              <w:right w:val="single" w:sz="8"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-1,07</w:t>
            </w:r>
          </w:p>
        </w:tc>
      </w:tr>
      <w:tr w:rsidR="00095652" w:rsidRPr="00095652" w:rsidTr="00095652">
        <w:trPr>
          <w:trHeight w:val="300"/>
        </w:trPr>
        <w:tc>
          <w:tcPr>
            <w:tcW w:w="256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95652" w:rsidRPr="00095652" w:rsidRDefault="00095652" w:rsidP="00095652">
            <w:pPr>
              <w:spacing w:after="0" w:line="240" w:lineRule="auto"/>
              <w:jc w:val="center"/>
              <w:rPr>
                <w:rFonts w:ascii="Times New Roman" w:eastAsia="Times New Roman" w:hAnsi="Times New Roman" w:cs="Times New Roman"/>
                <w:sz w:val="24"/>
                <w:szCs w:val="24"/>
                <w:lang w:eastAsia="uk-UA"/>
              </w:rPr>
            </w:pPr>
            <w:r w:rsidRPr="00095652">
              <w:rPr>
                <w:rFonts w:ascii="Times New Roman" w:eastAsia="Times New Roman" w:hAnsi="Times New Roman" w:cs="Times New Roman"/>
                <w:sz w:val="24"/>
                <w:szCs w:val="24"/>
                <w:lang w:eastAsia="uk-UA"/>
              </w:rPr>
              <w:t>Поточні фінансові інвестиції</w:t>
            </w:r>
          </w:p>
        </w:tc>
        <w:tc>
          <w:tcPr>
            <w:tcW w:w="850" w:type="dxa"/>
            <w:tcBorders>
              <w:top w:val="nil"/>
              <w:left w:val="nil"/>
              <w:bottom w:val="single" w:sz="4" w:space="0" w:color="auto"/>
              <w:right w:val="single" w:sz="4" w:space="0" w:color="auto"/>
            </w:tcBorders>
            <w:shd w:val="clear" w:color="auto" w:fill="auto"/>
            <w:vAlign w:val="center"/>
            <w:hideMark/>
          </w:tcPr>
          <w:p w:rsidR="00095652" w:rsidRPr="00095652" w:rsidRDefault="00095652" w:rsidP="00095652">
            <w:pPr>
              <w:spacing w:after="0" w:line="240" w:lineRule="auto"/>
              <w:jc w:val="center"/>
              <w:rPr>
                <w:rFonts w:ascii="Times New Roman" w:eastAsia="Times New Roman" w:hAnsi="Times New Roman" w:cs="Times New Roman"/>
                <w:sz w:val="24"/>
                <w:szCs w:val="24"/>
                <w:lang w:eastAsia="uk-UA"/>
              </w:rPr>
            </w:pPr>
            <w:r w:rsidRPr="00095652">
              <w:rPr>
                <w:rFonts w:ascii="Times New Roman" w:eastAsia="Times New Roman" w:hAnsi="Times New Roman" w:cs="Times New Roman"/>
                <w:sz w:val="24"/>
                <w:szCs w:val="24"/>
                <w:lang w:eastAsia="uk-UA"/>
              </w:rPr>
              <w:t>20</w:t>
            </w:r>
          </w:p>
        </w:tc>
        <w:tc>
          <w:tcPr>
            <w:tcW w:w="851" w:type="dxa"/>
            <w:tcBorders>
              <w:top w:val="nil"/>
              <w:left w:val="nil"/>
              <w:bottom w:val="single" w:sz="4" w:space="0" w:color="auto"/>
              <w:right w:val="single" w:sz="4" w:space="0" w:color="auto"/>
            </w:tcBorders>
            <w:shd w:val="clear" w:color="auto" w:fill="auto"/>
            <w:vAlign w:val="center"/>
            <w:hideMark/>
          </w:tcPr>
          <w:p w:rsidR="00095652" w:rsidRPr="00095652" w:rsidRDefault="00095652" w:rsidP="00095652">
            <w:pPr>
              <w:spacing w:after="0" w:line="240" w:lineRule="auto"/>
              <w:jc w:val="center"/>
              <w:rPr>
                <w:rFonts w:ascii="Times New Roman" w:eastAsia="Times New Roman" w:hAnsi="Times New Roman" w:cs="Times New Roman"/>
                <w:sz w:val="24"/>
                <w:szCs w:val="24"/>
                <w:lang w:eastAsia="uk-UA"/>
              </w:rPr>
            </w:pPr>
            <w:r w:rsidRPr="00095652">
              <w:rPr>
                <w:rFonts w:ascii="Times New Roman" w:eastAsia="Times New Roman" w:hAnsi="Times New Roman" w:cs="Times New Roman"/>
                <w:sz w:val="24"/>
                <w:szCs w:val="24"/>
                <w:lang w:eastAsia="uk-UA"/>
              </w:rPr>
              <w:t>1,33</w:t>
            </w:r>
          </w:p>
        </w:tc>
        <w:tc>
          <w:tcPr>
            <w:tcW w:w="850" w:type="dxa"/>
            <w:tcBorders>
              <w:top w:val="nil"/>
              <w:left w:val="nil"/>
              <w:bottom w:val="single" w:sz="4" w:space="0" w:color="auto"/>
              <w:right w:val="single" w:sz="4"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40</w:t>
            </w:r>
          </w:p>
        </w:tc>
        <w:tc>
          <w:tcPr>
            <w:tcW w:w="851" w:type="dxa"/>
            <w:tcBorders>
              <w:top w:val="nil"/>
              <w:left w:val="nil"/>
              <w:bottom w:val="single" w:sz="4" w:space="0" w:color="auto"/>
              <w:right w:val="single" w:sz="4"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2,50</w:t>
            </w:r>
          </w:p>
        </w:tc>
        <w:tc>
          <w:tcPr>
            <w:tcW w:w="850" w:type="dxa"/>
            <w:tcBorders>
              <w:top w:val="nil"/>
              <w:left w:val="nil"/>
              <w:bottom w:val="single" w:sz="4" w:space="0" w:color="auto"/>
              <w:right w:val="single" w:sz="4"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80</w:t>
            </w:r>
          </w:p>
        </w:tc>
        <w:tc>
          <w:tcPr>
            <w:tcW w:w="851" w:type="dxa"/>
            <w:tcBorders>
              <w:top w:val="nil"/>
              <w:left w:val="nil"/>
              <w:bottom w:val="single" w:sz="4" w:space="0" w:color="auto"/>
              <w:right w:val="single" w:sz="4"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4,49</w:t>
            </w:r>
          </w:p>
        </w:tc>
        <w:tc>
          <w:tcPr>
            <w:tcW w:w="992" w:type="dxa"/>
            <w:tcBorders>
              <w:top w:val="nil"/>
              <w:left w:val="nil"/>
              <w:bottom w:val="single" w:sz="4" w:space="0" w:color="auto"/>
              <w:right w:val="single" w:sz="4"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1,17</w:t>
            </w:r>
          </w:p>
        </w:tc>
        <w:tc>
          <w:tcPr>
            <w:tcW w:w="952" w:type="dxa"/>
            <w:tcBorders>
              <w:top w:val="nil"/>
              <w:left w:val="nil"/>
              <w:bottom w:val="single" w:sz="4" w:space="0" w:color="auto"/>
              <w:right w:val="single" w:sz="8"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1,99</w:t>
            </w:r>
          </w:p>
        </w:tc>
      </w:tr>
      <w:tr w:rsidR="00095652" w:rsidRPr="00095652" w:rsidTr="00095652">
        <w:trPr>
          <w:trHeight w:val="300"/>
        </w:trPr>
        <w:tc>
          <w:tcPr>
            <w:tcW w:w="256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95652" w:rsidRPr="00095652" w:rsidRDefault="00095652" w:rsidP="00095652">
            <w:pPr>
              <w:spacing w:after="0" w:line="240" w:lineRule="auto"/>
              <w:jc w:val="center"/>
              <w:rPr>
                <w:rFonts w:ascii="Times New Roman" w:eastAsia="Times New Roman" w:hAnsi="Times New Roman" w:cs="Times New Roman"/>
                <w:sz w:val="24"/>
                <w:szCs w:val="24"/>
                <w:lang w:eastAsia="uk-UA"/>
              </w:rPr>
            </w:pPr>
            <w:r w:rsidRPr="00095652">
              <w:rPr>
                <w:rFonts w:ascii="Times New Roman" w:eastAsia="Times New Roman" w:hAnsi="Times New Roman" w:cs="Times New Roman"/>
                <w:sz w:val="24"/>
                <w:szCs w:val="24"/>
                <w:lang w:eastAsia="uk-UA"/>
              </w:rPr>
              <w:t>Грошові кошти та їх еквіваленти:</w:t>
            </w:r>
          </w:p>
        </w:tc>
        <w:tc>
          <w:tcPr>
            <w:tcW w:w="850" w:type="dxa"/>
            <w:tcBorders>
              <w:top w:val="nil"/>
              <w:left w:val="nil"/>
              <w:bottom w:val="single" w:sz="4" w:space="0" w:color="auto"/>
              <w:right w:val="single" w:sz="4" w:space="0" w:color="auto"/>
            </w:tcBorders>
            <w:shd w:val="clear" w:color="auto" w:fill="auto"/>
            <w:vAlign w:val="center"/>
            <w:hideMark/>
          </w:tcPr>
          <w:p w:rsidR="00095652" w:rsidRPr="00095652" w:rsidRDefault="00095652" w:rsidP="00095652">
            <w:pPr>
              <w:spacing w:after="0" w:line="240" w:lineRule="auto"/>
              <w:jc w:val="center"/>
              <w:rPr>
                <w:rFonts w:ascii="Times New Roman" w:eastAsia="Times New Roman" w:hAnsi="Times New Roman" w:cs="Times New Roman"/>
                <w:sz w:val="24"/>
                <w:szCs w:val="24"/>
                <w:lang w:eastAsia="uk-UA"/>
              </w:rPr>
            </w:pPr>
          </w:p>
        </w:tc>
        <w:tc>
          <w:tcPr>
            <w:tcW w:w="851" w:type="dxa"/>
            <w:tcBorders>
              <w:top w:val="nil"/>
              <w:left w:val="nil"/>
              <w:bottom w:val="single" w:sz="4" w:space="0" w:color="auto"/>
              <w:right w:val="single" w:sz="4" w:space="0" w:color="auto"/>
            </w:tcBorders>
            <w:shd w:val="clear" w:color="auto" w:fill="auto"/>
            <w:vAlign w:val="center"/>
            <w:hideMark/>
          </w:tcPr>
          <w:p w:rsidR="00095652" w:rsidRPr="00095652" w:rsidRDefault="00095652" w:rsidP="00095652">
            <w:pPr>
              <w:spacing w:after="0" w:line="240" w:lineRule="auto"/>
              <w:jc w:val="center"/>
              <w:rPr>
                <w:rFonts w:ascii="Times New Roman" w:eastAsia="Times New Roman" w:hAnsi="Times New Roman" w:cs="Times New Roman"/>
                <w:sz w:val="24"/>
                <w:szCs w:val="24"/>
                <w:lang w:eastAsia="uk-UA"/>
              </w:rPr>
            </w:pPr>
          </w:p>
        </w:tc>
        <w:tc>
          <w:tcPr>
            <w:tcW w:w="850" w:type="dxa"/>
            <w:tcBorders>
              <w:top w:val="nil"/>
              <w:left w:val="nil"/>
              <w:bottom w:val="single" w:sz="4" w:space="0" w:color="auto"/>
              <w:right w:val="single" w:sz="4"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p>
        </w:tc>
        <w:tc>
          <w:tcPr>
            <w:tcW w:w="851" w:type="dxa"/>
            <w:tcBorders>
              <w:top w:val="nil"/>
              <w:left w:val="nil"/>
              <w:bottom w:val="single" w:sz="4" w:space="0" w:color="auto"/>
              <w:right w:val="single" w:sz="4"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p>
        </w:tc>
        <w:tc>
          <w:tcPr>
            <w:tcW w:w="850" w:type="dxa"/>
            <w:tcBorders>
              <w:top w:val="nil"/>
              <w:left w:val="nil"/>
              <w:bottom w:val="single" w:sz="4" w:space="0" w:color="auto"/>
              <w:right w:val="single" w:sz="4"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p>
        </w:tc>
        <w:tc>
          <w:tcPr>
            <w:tcW w:w="851" w:type="dxa"/>
            <w:tcBorders>
              <w:top w:val="nil"/>
              <w:left w:val="nil"/>
              <w:bottom w:val="single" w:sz="4" w:space="0" w:color="auto"/>
              <w:right w:val="single" w:sz="4"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p>
        </w:tc>
        <w:tc>
          <w:tcPr>
            <w:tcW w:w="992" w:type="dxa"/>
            <w:tcBorders>
              <w:top w:val="nil"/>
              <w:left w:val="nil"/>
              <w:bottom w:val="single" w:sz="4" w:space="0" w:color="auto"/>
              <w:right w:val="single" w:sz="4"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p>
        </w:tc>
        <w:tc>
          <w:tcPr>
            <w:tcW w:w="952" w:type="dxa"/>
            <w:tcBorders>
              <w:top w:val="nil"/>
              <w:left w:val="nil"/>
              <w:bottom w:val="single" w:sz="4" w:space="0" w:color="auto"/>
              <w:right w:val="single" w:sz="8"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p>
        </w:tc>
      </w:tr>
      <w:tr w:rsidR="00095652" w:rsidRPr="00095652" w:rsidTr="00095652">
        <w:trPr>
          <w:trHeight w:val="300"/>
        </w:trPr>
        <w:tc>
          <w:tcPr>
            <w:tcW w:w="256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95652" w:rsidRPr="00095652" w:rsidRDefault="00095652" w:rsidP="00095652">
            <w:pPr>
              <w:spacing w:after="0" w:line="240" w:lineRule="auto"/>
              <w:jc w:val="center"/>
              <w:rPr>
                <w:rFonts w:ascii="Times New Roman" w:eastAsia="Times New Roman" w:hAnsi="Times New Roman" w:cs="Times New Roman"/>
                <w:sz w:val="24"/>
                <w:szCs w:val="24"/>
                <w:lang w:eastAsia="uk-UA"/>
              </w:rPr>
            </w:pPr>
            <w:r w:rsidRPr="00095652">
              <w:rPr>
                <w:rFonts w:ascii="Times New Roman" w:eastAsia="Times New Roman" w:hAnsi="Times New Roman" w:cs="Times New Roman"/>
                <w:sz w:val="24"/>
                <w:szCs w:val="24"/>
                <w:lang w:eastAsia="uk-UA"/>
              </w:rPr>
              <w:t>в національній валюті</w:t>
            </w:r>
          </w:p>
        </w:tc>
        <w:tc>
          <w:tcPr>
            <w:tcW w:w="850" w:type="dxa"/>
            <w:tcBorders>
              <w:top w:val="nil"/>
              <w:left w:val="nil"/>
              <w:bottom w:val="single" w:sz="4" w:space="0" w:color="auto"/>
              <w:right w:val="single" w:sz="4" w:space="0" w:color="auto"/>
            </w:tcBorders>
            <w:shd w:val="clear" w:color="auto" w:fill="auto"/>
            <w:vAlign w:val="center"/>
            <w:hideMark/>
          </w:tcPr>
          <w:p w:rsidR="00095652" w:rsidRPr="00095652" w:rsidRDefault="00095652" w:rsidP="00095652">
            <w:pPr>
              <w:spacing w:after="0" w:line="240" w:lineRule="auto"/>
              <w:jc w:val="center"/>
              <w:rPr>
                <w:rFonts w:ascii="Times New Roman" w:eastAsia="Times New Roman" w:hAnsi="Times New Roman" w:cs="Times New Roman"/>
                <w:sz w:val="24"/>
                <w:szCs w:val="24"/>
                <w:lang w:eastAsia="uk-UA"/>
              </w:rPr>
            </w:pPr>
            <w:r w:rsidRPr="00095652">
              <w:rPr>
                <w:rFonts w:ascii="Times New Roman" w:eastAsia="Times New Roman" w:hAnsi="Times New Roman" w:cs="Times New Roman"/>
                <w:sz w:val="24"/>
                <w:szCs w:val="24"/>
                <w:lang w:eastAsia="uk-UA"/>
              </w:rPr>
              <w:t>84,1</w:t>
            </w:r>
          </w:p>
        </w:tc>
        <w:tc>
          <w:tcPr>
            <w:tcW w:w="851" w:type="dxa"/>
            <w:tcBorders>
              <w:top w:val="nil"/>
              <w:left w:val="nil"/>
              <w:bottom w:val="single" w:sz="4" w:space="0" w:color="auto"/>
              <w:right w:val="single" w:sz="4" w:space="0" w:color="auto"/>
            </w:tcBorders>
            <w:shd w:val="clear" w:color="auto" w:fill="auto"/>
            <w:vAlign w:val="center"/>
            <w:hideMark/>
          </w:tcPr>
          <w:p w:rsidR="00095652" w:rsidRPr="00095652" w:rsidRDefault="00095652" w:rsidP="00095652">
            <w:pPr>
              <w:spacing w:after="0" w:line="240" w:lineRule="auto"/>
              <w:jc w:val="center"/>
              <w:rPr>
                <w:rFonts w:ascii="Times New Roman" w:eastAsia="Times New Roman" w:hAnsi="Times New Roman" w:cs="Times New Roman"/>
                <w:sz w:val="24"/>
                <w:szCs w:val="24"/>
                <w:lang w:eastAsia="uk-UA"/>
              </w:rPr>
            </w:pPr>
            <w:r w:rsidRPr="00095652">
              <w:rPr>
                <w:rFonts w:ascii="Times New Roman" w:eastAsia="Times New Roman" w:hAnsi="Times New Roman" w:cs="Times New Roman"/>
                <w:sz w:val="24"/>
                <w:szCs w:val="24"/>
                <w:lang w:eastAsia="uk-UA"/>
              </w:rPr>
              <w:t>5,59</w:t>
            </w:r>
          </w:p>
        </w:tc>
        <w:tc>
          <w:tcPr>
            <w:tcW w:w="850" w:type="dxa"/>
            <w:tcBorders>
              <w:top w:val="nil"/>
              <w:left w:val="nil"/>
              <w:bottom w:val="single" w:sz="4" w:space="0" w:color="auto"/>
              <w:right w:val="single" w:sz="4"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96,7</w:t>
            </w:r>
          </w:p>
        </w:tc>
        <w:tc>
          <w:tcPr>
            <w:tcW w:w="851" w:type="dxa"/>
            <w:tcBorders>
              <w:top w:val="nil"/>
              <w:left w:val="nil"/>
              <w:bottom w:val="single" w:sz="4" w:space="0" w:color="auto"/>
              <w:right w:val="single" w:sz="4"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6,03</w:t>
            </w:r>
          </w:p>
        </w:tc>
        <w:tc>
          <w:tcPr>
            <w:tcW w:w="850" w:type="dxa"/>
            <w:tcBorders>
              <w:top w:val="nil"/>
              <w:left w:val="nil"/>
              <w:bottom w:val="single" w:sz="4" w:space="0" w:color="auto"/>
              <w:right w:val="single" w:sz="4"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131,4</w:t>
            </w:r>
          </w:p>
        </w:tc>
        <w:tc>
          <w:tcPr>
            <w:tcW w:w="851" w:type="dxa"/>
            <w:tcBorders>
              <w:top w:val="nil"/>
              <w:left w:val="nil"/>
              <w:bottom w:val="single" w:sz="4" w:space="0" w:color="auto"/>
              <w:right w:val="single" w:sz="4"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7,37</w:t>
            </w:r>
          </w:p>
        </w:tc>
        <w:tc>
          <w:tcPr>
            <w:tcW w:w="992" w:type="dxa"/>
            <w:tcBorders>
              <w:top w:val="nil"/>
              <w:left w:val="nil"/>
              <w:bottom w:val="single" w:sz="4" w:space="0" w:color="auto"/>
              <w:right w:val="single" w:sz="4"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0,44</w:t>
            </w:r>
          </w:p>
        </w:tc>
        <w:tc>
          <w:tcPr>
            <w:tcW w:w="952" w:type="dxa"/>
            <w:tcBorders>
              <w:top w:val="nil"/>
              <w:left w:val="nil"/>
              <w:bottom w:val="single" w:sz="4" w:space="0" w:color="auto"/>
              <w:right w:val="single" w:sz="8"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1,34</w:t>
            </w:r>
          </w:p>
        </w:tc>
      </w:tr>
      <w:tr w:rsidR="00095652" w:rsidRPr="00095652" w:rsidTr="00095652">
        <w:trPr>
          <w:trHeight w:val="300"/>
        </w:trPr>
        <w:tc>
          <w:tcPr>
            <w:tcW w:w="256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95652" w:rsidRPr="00095652" w:rsidRDefault="00095652" w:rsidP="00095652">
            <w:pPr>
              <w:spacing w:after="0" w:line="240" w:lineRule="auto"/>
              <w:jc w:val="center"/>
              <w:rPr>
                <w:rFonts w:ascii="Times New Roman" w:eastAsia="Times New Roman" w:hAnsi="Times New Roman" w:cs="Times New Roman"/>
                <w:b/>
                <w:bCs/>
                <w:sz w:val="24"/>
                <w:szCs w:val="24"/>
                <w:lang w:eastAsia="uk-UA"/>
              </w:rPr>
            </w:pPr>
            <w:r w:rsidRPr="00095652">
              <w:rPr>
                <w:rFonts w:ascii="Times New Roman" w:eastAsia="Times New Roman" w:hAnsi="Times New Roman" w:cs="Times New Roman"/>
                <w:b/>
                <w:bCs/>
                <w:sz w:val="24"/>
                <w:szCs w:val="24"/>
                <w:lang w:eastAsia="uk-UA"/>
              </w:rPr>
              <w:t>Усього за розділом II</w:t>
            </w:r>
          </w:p>
        </w:tc>
        <w:tc>
          <w:tcPr>
            <w:tcW w:w="850" w:type="dxa"/>
            <w:tcBorders>
              <w:top w:val="nil"/>
              <w:left w:val="nil"/>
              <w:bottom w:val="single" w:sz="4" w:space="0" w:color="auto"/>
              <w:right w:val="single" w:sz="4" w:space="0" w:color="auto"/>
            </w:tcBorders>
            <w:shd w:val="clear" w:color="auto" w:fill="auto"/>
            <w:vAlign w:val="center"/>
            <w:hideMark/>
          </w:tcPr>
          <w:p w:rsidR="00095652" w:rsidRPr="00095652" w:rsidRDefault="00095652" w:rsidP="00095652">
            <w:pPr>
              <w:spacing w:after="0" w:line="240" w:lineRule="auto"/>
              <w:jc w:val="center"/>
              <w:rPr>
                <w:rFonts w:ascii="Times New Roman" w:eastAsia="Times New Roman" w:hAnsi="Times New Roman" w:cs="Times New Roman"/>
                <w:sz w:val="24"/>
                <w:szCs w:val="24"/>
                <w:lang w:eastAsia="uk-UA"/>
              </w:rPr>
            </w:pPr>
            <w:r w:rsidRPr="00095652">
              <w:rPr>
                <w:rFonts w:ascii="Times New Roman" w:eastAsia="Times New Roman" w:hAnsi="Times New Roman" w:cs="Times New Roman"/>
                <w:sz w:val="24"/>
                <w:szCs w:val="24"/>
                <w:lang w:eastAsia="uk-UA"/>
              </w:rPr>
              <w:t>739,1</w:t>
            </w:r>
          </w:p>
        </w:tc>
        <w:tc>
          <w:tcPr>
            <w:tcW w:w="851" w:type="dxa"/>
            <w:tcBorders>
              <w:top w:val="nil"/>
              <w:left w:val="nil"/>
              <w:bottom w:val="single" w:sz="4" w:space="0" w:color="auto"/>
              <w:right w:val="single" w:sz="4" w:space="0" w:color="auto"/>
            </w:tcBorders>
            <w:shd w:val="clear" w:color="auto" w:fill="auto"/>
            <w:vAlign w:val="center"/>
            <w:hideMark/>
          </w:tcPr>
          <w:p w:rsidR="00095652" w:rsidRPr="00095652" w:rsidRDefault="00095652" w:rsidP="00095652">
            <w:pPr>
              <w:spacing w:after="0" w:line="240" w:lineRule="auto"/>
              <w:jc w:val="center"/>
              <w:rPr>
                <w:rFonts w:ascii="Times New Roman" w:eastAsia="Times New Roman" w:hAnsi="Times New Roman" w:cs="Times New Roman"/>
                <w:sz w:val="24"/>
                <w:szCs w:val="24"/>
                <w:lang w:eastAsia="uk-UA"/>
              </w:rPr>
            </w:pPr>
            <w:r w:rsidRPr="00095652">
              <w:rPr>
                <w:rFonts w:ascii="Times New Roman" w:eastAsia="Times New Roman" w:hAnsi="Times New Roman" w:cs="Times New Roman"/>
                <w:sz w:val="24"/>
                <w:szCs w:val="24"/>
                <w:lang w:eastAsia="uk-UA"/>
              </w:rPr>
              <w:t>49,13</w:t>
            </w:r>
          </w:p>
        </w:tc>
        <w:tc>
          <w:tcPr>
            <w:tcW w:w="850" w:type="dxa"/>
            <w:tcBorders>
              <w:top w:val="nil"/>
              <w:left w:val="nil"/>
              <w:bottom w:val="single" w:sz="4" w:space="0" w:color="auto"/>
              <w:right w:val="single" w:sz="4"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805,7</w:t>
            </w:r>
          </w:p>
        </w:tc>
        <w:tc>
          <w:tcPr>
            <w:tcW w:w="851" w:type="dxa"/>
            <w:tcBorders>
              <w:top w:val="nil"/>
              <w:left w:val="nil"/>
              <w:bottom w:val="single" w:sz="4" w:space="0" w:color="auto"/>
              <w:right w:val="single" w:sz="4"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50,26</w:t>
            </w:r>
          </w:p>
        </w:tc>
        <w:tc>
          <w:tcPr>
            <w:tcW w:w="850" w:type="dxa"/>
            <w:tcBorders>
              <w:top w:val="nil"/>
              <w:left w:val="nil"/>
              <w:bottom w:val="single" w:sz="4" w:space="0" w:color="auto"/>
              <w:right w:val="single" w:sz="4"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923,4</w:t>
            </w:r>
          </w:p>
        </w:tc>
        <w:tc>
          <w:tcPr>
            <w:tcW w:w="851" w:type="dxa"/>
            <w:tcBorders>
              <w:top w:val="nil"/>
              <w:left w:val="nil"/>
              <w:bottom w:val="single" w:sz="4" w:space="0" w:color="auto"/>
              <w:right w:val="single" w:sz="4"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51,82</w:t>
            </w:r>
          </w:p>
        </w:tc>
        <w:tc>
          <w:tcPr>
            <w:tcW w:w="992" w:type="dxa"/>
            <w:tcBorders>
              <w:top w:val="nil"/>
              <w:left w:val="nil"/>
              <w:bottom w:val="single" w:sz="4" w:space="0" w:color="auto"/>
              <w:right w:val="single" w:sz="4"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1,13</w:t>
            </w:r>
          </w:p>
        </w:tc>
        <w:tc>
          <w:tcPr>
            <w:tcW w:w="952" w:type="dxa"/>
            <w:tcBorders>
              <w:top w:val="nil"/>
              <w:left w:val="nil"/>
              <w:bottom w:val="single" w:sz="4" w:space="0" w:color="auto"/>
              <w:right w:val="single" w:sz="8"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1,56</w:t>
            </w:r>
          </w:p>
        </w:tc>
      </w:tr>
      <w:tr w:rsidR="00095652" w:rsidRPr="00095652" w:rsidTr="00CD1979">
        <w:trPr>
          <w:trHeight w:val="300"/>
        </w:trPr>
        <w:tc>
          <w:tcPr>
            <w:tcW w:w="256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95652" w:rsidRPr="00095652" w:rsidRDefault="00095652" w:rsidP="00095652">
            <w:pPr>
              <w:spacing w:after="0" w:line="240" w:lineRule="auto"/>
              <w:jc w:val="center"/>
              <w:rPr>
                <w:rFonts w:ascii="Times New Roman" w:eastAsia="Times New Roman" w:hAnsi="Times New Roman" w:cs="Times New Roman"/>
                <w:b/>
                <w:bCs/>
                <w:sz w:val="24"/>
                <w:szCs w:val="24"/>
                <w:lang w:eastAsia="uk-UA"/>
              </w:rPr>
            </w:pPr>
            <w:r w:rsidRPr="00095652">
              <w:rPr>
                <w:rFonts w:ascii="Times New Roman" w:eastAsia="Times New Roman" w:hAnsi="Times New Roman" w:cs="Times New Roman"/>
                <w:b/>
                <w:bCs/>
                <w:sz w:val="24"/>
                <w:szCs w:val="24"/>
                <w:lang w:eastAsia="uk-UA"/>
              </w:rPr>
              <w:t>III. Витрати майбутніх періодів</w:t>
            </w:r>
          </w:p>
        </w:tc>
        <w:tc>
          <w:tcPr>
            <w:tcW w:w="850" w:type="dxa"/>
            <w:tcBorders>
              <w:top w:val="nil"/>
              <w:left w:val="nil"/>
              <w:bottom w:val="single" w:sz="4" w:space="0" w:color="auto"/>
              <w:right w:val="single" w:sz="4" w:space="0" w:color="auto"/>
            </w:tcBorders>
            <w:shd w:val="clear" w:color="auto" w:fill="auto"/>
            <w:vAlign w:val="center"/>
            <w:hideMark/>
          </w:tcPr>
          <w:p w:rsidR="00095652" w:rsidRPr="00095652" w:rsidRDefault="00095652" w:rsidP="00095652">
            <w:pPr>
              <w:spacing w:after="0" w:line="240" w:lineRule="auto"/>
              <w:jc w:val="center"/>
              <w:rPr>
                <w:rFonts w:ascii="Times New Roman" w:eastAsia="Times New Roman" w:hAnsi="Times New Roman" w:cs="Times New Roman"/>
                <w:sz w:val="24"/>
                <w:szCs w:val="24"/>
                <w:lang w:eastAsia="uk-UA"/>
              </w:rPr>
            </w:pPr>
            <w:r w:rsidRPr="00095652">
              <w:rPr>
                <w:rFonts w:ascii="Times New Roman" w:eastAsia="Times New Roman" w:hAnsi="Times New Roman" w:cs="Times New Roman"/>
                <w:sz w:val="24"/>
                <w:szCs w:val="24"/>
                <w:lang w:eastAsia="uk-UA"/>
              </w:rPr>
              <w:t>5,2</w:t>
            </w:r>
          </w:p>
        </w:tc>
        <w:tc>
          <w:tcPr>
            <w:tcW w:w="851" w:type="dxa"/>
            <w:tcBorders>
              <w:top w:val="nil"/>
              <w:left w:val="nil"/>
              <w:bottom w:val="single" w:sz="4" w:space="0" w:color="auto"/>
              <w:right w:val="single" w:sz="4" w:space="0" w:color="auto"/>
            </w:tcBorders>
            <w:shd w:val="clear" w:color="auto" w:fill="auto"/>
            <w:vAlign w:val="center"/>
            <w:hideMark/>
          </w:tcPr>
          <w:p w:rsidR="00095652" w:rsidRPr="00095652" w:rsidRDefault="00095652" w:rsidP="00095652">
            <w:pPr>
              <w:spacing w:after="0" w:line="240" w:lineRule="auto"/>
              <w:jc w:val="center"/>
              <w:rPr>
                <w:rFonts w:ascii="Times New Roman" w:eastAsia="Times New Roman" w:hAnsi="Times New Roman" w:cs="Times New Roman"/>
                <w:sz w:val="24"/>
                <w:szCs w:val="24"/>
                <w:lang w:eastAsia="uk-UA"/>
              </w:rPr>
            </w:pPr>
            <w:r w:rsidRPr="00095652">
              <w:rPr>
                <w:rFonts w:ascii="Times New Roman" w:eastAsia="Times New Roman" w:hAnsi="Times New Roman" w:cs="Times New Roman"/>
                <w:sz w:val="24"/>
                <w:szCs w:val="24"/>
                <w:lang w:eastAsia="uk-UA"/>
              </w:rPr>
              <w:t>0,35</w:t>
            </w:r>
          </w:p>
        </w:tc>
        <w:tc>
          <w:tcPr>
            <w:tcW w:w="850" w:type="dxa"/>
            <w:tcBorders>
              <w:top w:val="nil"/>
              <w:left w:val="nil"/>
              <w:bottom w:val="single" w:sz="4" w:space="0" w:color="auto"/>
              <w:right w:val="single" w:sz="4"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7,4</w:t>
            </w:r>
          </w:p>
        </w:tc>
        <w:tc>
          <w:tcPr>
            <w:tcW w:w="851" w:type="dxa"/>
            <w:tcBorders>
              <w:top w:val="nil"/>
              <w:left w:val="nil"/>
              <w:bottom w:val="single" w:sz="4" w:space="0" w:color="auto"/>
              <w:right w:val="single" w:sz="4"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0,46</w:t>
            </w:r>
          </w:p>
        </w:tc>
        <w:tc>
          <w:tcPr>
            <w:tcW w:w="850" w:type="dxa"/>
            <w:tcBorders>
              <w:top w:val="nil"/>
              <w:left w:val="nil"/>
              <w:bottom w:val="single" w:sz="4" w:space="0" w:color="auto"/>
              <w:right w:val="single" w:sz="4"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6,6</w:t>
            </w:r>
          </w:p>
        </w:tc>
        <w:tc>
          <w:tcPr>
            <w:tcW w:w="851" w:type="dxa"/>
            <w:tcBorders>
              <w:top w:val="nil"/>
              <w:left w:val="nil"/>
              <w:bottom w:val="single" w:sz="4" w:space="0" w:color="auto"/>
              <w:right w:val="single" w:sz="4"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0,37</w:t>
            </w:r>
          </w:p>
        </w:tc>
        <w:tc>
          <w:tcPr>
            <w:tcW w:w="992" w:type="dxa"/>
            <w:tcBorders>
              <w:top w:val="nil"/>
              <w:left w:val="nil"/>
              <w:bottom w:val="single" w:sz="4" w:space="0" w:color="auto"/>
              <w:right w:val="single" w:sz="4"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0,12</w:t>
            </w:r>
          </w:p>
        </w:tc>
        <w:tc>
          <w:tcPr>
            <w:tcW w:w="952" w:type="dxa"/>
            <w:tcBorders>
              <w:top w:val="nil"/>
              <w:left w:val="nil"/>
              <w:bottom w:val="single" w:sz="4" w:space="0" w:color="auto"/>
              <w:right w:val="single" w:sz="8"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-0,09</w:t>
            </w:r>
          </w:p>
        </w:tc>
      </w:tr>
      <w:tr w:rsidR="00095652" w:rsidRPr="00095652" w:rsidTr="004A2D40">
        <w:trPr>
          <w:trHeight w:val="300"/>
        </w:trPr>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5652" w:rsidRPr="00095652" w:rsidRDefault="00095652" w:rsidP="00095652">
            <w:pPr>
              <w:spacing w:after="0" w:line="240" w:lineRule="auto"/>
              <w:jc w:val="center"/>
              <w:rPr>
                <w:rFonts w:ascii="Times New Roman" w:eastAsia="Times New Roman" w:hAnsi="Times New Roman" w:cs="Times New Roman"/>
                <w:b/>
                <w:bCs/>
                <w:sz w:val="24"/>
                <w:szCs w:val="24"/>
                <w:lang w:eastAsia="uk-UA"/>
              </w:rPr>
            </w:pPr>
            <w:r w:rsidRPr="00095652">
              <w:rPr>
                <w:rFonts w:ascii="Times New Roman" w:eastAsia="Times New Roman" w:hAnsi="Times New Roman" w:cs="Times New Roman"/>
                <w:b/>
                <w:bCs/>
                <w:sz w:val="24"/>
                <w:szCs w:val="24"/>
                <w:lang w:eastAsia="uk-UA"/>
              </w:rPr>
              <w:t>Баланс</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95652" w:rsidRPr="00095652" w:rsidRDefault="00095652" w:rsidP="00095652">
            <w:pPr>
              <w:spacing w:after="0" w:line="240" w:lineRule="auto"/>
              <w:jc w:val="center"/>
              <w:rPr>
                <w:rFonts w:ascii="Times New Roman" w:eastAsia="Times New Roman" w:hAnsi="Times New Roman" w:cs="Times New Roman"/>
                <w:sz w:val="24"/>
                <w:szCs w:val="24"/>
                <w:lang w:eastAsia="uk-UA"/>
              </w:rPr>
            </w:pPr>
            <w:r w:rsidRPr="00095652">
              <w:rPr>
                <w:rFonts w:ascii="Times New Roman" w:eastAsia="Times New Roman" w:hAnsi="Times New Roman" w:cs="Times New Roman"/>
                <w:sz w:val="24"/>
                <w:szCs w:val="24"/>
                <w:lang w:eastAsia="uk-UA"/>
              </w:rPr>
              <w:t>1504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95652" w:rsidRPr="00095652" w:rsidRDefault="00095652" w:rsidP="00095652">
            <w:pPr>
              <w:spacing w:after="0" w:line="240" w:lineRule="auto"/>
              <w:jc w:val="center"/>
              <w:rPr>
                <w:rFonts w:ascii="Times New Roman" w:eastAsia="Times New Roman" w:hAnsi="Times New Roman" w:cs="Times New Roman"/>
                <w:sz w:val="24"/>
                <w:szCs w:val="24"/>
                <w:lang w:eastAsia="uk-UA"/>
              </w:rPr>
            </w:pPr>
            <w:r w:rsidRPr="00095652">
              <w:rPr>
                <w:rFonts w:ascii="Times New Roman" w:eastAsia="Times New Roman" w:hAnsi="Times New Roman" w:cs="Times New Roman"/>
                <w:sz w:val="24"/>
                <w:szCs w:val="24"/>
                <w:lang w:eastAsia="uk-UA"/>
              </w:rPr>
              <w:t>100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1603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100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1782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100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0,0</w:t>
            </w:r>
          </w:p>
        </w:tc>
        <w:tc>
          <w:tcPr>
            <w:tcW w:w="952" w:type="dxa"/>
            <w:tcBorders>
              <w:top w:val="single" w:sz="4" w:space="0" w:color="auto"/>
              <w:left w:val="nil"/>
              <w:bottom w:val="single" w:sz="4" w:space="0" w:color="auto"/>
              <w:right w:val="single" w:sz="4" w:space="0" w:color="auto"/>
            </w:tcBorders>
            <w:shd w:val="clear" w:color="auto" w:fill="auto"/>
            <w:noWrap/>
            <w:vAlign w:val="center"/>
            <w:hideMark/>
          </w:tcPr>
          <w:p w:rsidR="00095652" w:rsidRPr="00095652" w:rsidRDefault="00095652"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0,0</w:t>
            </w:r>
          </w:p>
        </w:tc>
      </w:tr>
      <w:tr w:rsidR="004A2D40" w:rsidRPr="00095652" w:rsidTr="004A2D40">
        <w:trPr>
          <w:trHeight w:val="270"/>
        </w:trPr>
        <w:tc>
          <w:tcPr>
            <w:tcW w:w="9609"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4A2D40" w:rsidRPr="00095652" w:rsidRDefault="004A2D40"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b/>
                <w:bCs/>
                <w:sz w:val="24"/>
                <w:szCs w:val="24"/>
                <w:lang w:eastAsia="uk-UA"/>
              </w:rPr>
              <w:t>Пасив</w:t>
            </w:r>
          </w:p>
        </w:tc>
      </w:tr>
      <w:tr w:rsidR="004A2D40" w:rsidRPr="00095652" w:rsidTr="00BF6E28">
        <w:trPr>
          <w:trHeight w:val="270"/>
        </w:trPr>
        <w:tc>
          <w:tcPr>
            <w:tcW w:w="9609" w:type="dxa"/>
            <w:gridSpan w:val="9"/>
            <w:tcBorders>
              <w:top w:val="single" w:sz="4" w:space="0" w:color="auto"/>
              <w:left w:val="single" w:sz="8" w:space="0" w:color="auto"/>
              <w:bottom w:val="single" w:sz="4" w:space="0" w:color="auto"/>
              <w:right w:val="single" w:sz="4" w:space="0" w:color="auto"/>
            </w:tcBorders>
            <w:shd w:val="clear" w:color="auto" w:fill="auto"/>
            <w:vAlign w:val="center"/>
            <w:hideMark/>
          </w:tcPr>
          <w:p w:rsidR="004A2D40" w:rsidRPr="00095652" w:rsidRDefault="004A2D40" w:rsidP="004A2D40">
            <w:pPr>
              <w:spacing w:after="0" w:line="240" w:lineRule="auto"/>
              <w:rPr>
                <w:rFonts w:ascii="Times New Roman" w:eastAsia="Times New Roman" w:hAnsi="Times New Roman" w:cs="Times New Roman"/>
                <w:b/>
                <w:bCs/>
                <w:sz w:val="24"/>
                <w:szCs w:val="24"/>
                <w:lang w:eastAsia="uk-UA"/>
              </w:rPr>
            </w:pPr>
            <w:r w:rsidRPr="00095652">
              <w:rPr>
                <w:rFonts w:ascii="Times New Roman" w:eastAsia="Times New Roman" w:hAnsi="Times New Roman" w:cs="Times New Roman"/>
                <w:b/>
                <w:bCs/>
                <w:sz w:val="24"/>
                <w:szCs w:val="24"/>
                <w:lang w:eastAsia="uk-UA"/>
              </w:rPr>
              <w:t>I. Власний капітал</w:t>
            </w:r>
          </w:p>
        </w:tc>
      </w:tr>
      <w:tr w:rsidR="004A2D40" w:rsidRPr="00095652" w:rsidTr="00BF6E28">
        <w:trPr>
          <w:trHeight w:val="270"/>
        </w:trPr>
        <w:tc>
          <w:tcPr>
            <w:tcW w:w="256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2D40" w:rsidRPr="00095652" w:rsidRDefault="004A2D40" w:rsidP="00095652">
            <w:pPr>
              <w:spacing w:after="0" w:line="240" w:lineRule="auto"/>
              <w:jc w:val="center"/>
              <w:rPr>
                <w:rFonts w:ascii="Times New Roman" w:eastAsia="Times New Roman" w:hAnsi="Times New Roman" w:cs="Times New Roman"/>
                <w:sz w:val="24"/>
                <w:szCs w:val="24"/>
                <w:lang w:eastAsia="uk-UA"/>
              </w:rPr>
            </w:pPr>
            <w:r w:rsidRPr="00095652">
              <w:rPr>
                <w:rFonts w:ascii="Times New Roman" w:eastAsia="Times New Roman" w:hAnsi="Times New Roman" w:cs="Times New Roman"/>
                <w:sz w:val="24"/>
                <w:szCs w:val="24"/>
                <w:lang w:eastAsia="uk-UA"/>
              </w:rPr>
              <w:t>Статутний капітал</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A2D40" w:rsidRPr="00095652" w:rsidRDefault="004A2D40" w:rsidP="00095652">
            <w:pPr>
              <w:spacing w:after="0" w:line="240" w:lineRule="auto"/>
              <w:jc w:val="center"/>
              <w:rPr>
                <w:rFonts w:ascii="Times New Roman" w:eastAsia="Times New Roman" w:hAnsi="Times New Roman" w:cs="Times New Roman"/>
                <w:b/>
                <w:bCs/>
                <w:sz w:val="24"/>
                <w:szCs w:val="24"/>
                <w:lang w:eastAsia="uk-UA"/>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A2D40" w:rsidRPr="00095652" w:rsidRDefault="004A2D40" w:rsidP="00095652">
            <w:pPr>
              <w:spacing w:after="0" w:line="240" w:lineRule="auto"/>
              <w:jc w:val="center"/>
              <w:rPr>
                <w:rFonts w:ascii="Times New Roman" w:eastAsia="Times New Roman" w:hAnsi="Times New Roman" w:cs="Times New Roman"/>
                <w:sz w:val="24"/>
                <w:szCs w:val="24"/>
                <w:lang w:eastAsia="uk-UA"/>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A2D40" w:rsidRPr="00095652" w:rsidRDefault="004A2D40" w:rsidP="00095652">
            <w:pPr>
              <w:spacing w:after="0" w:line="240" w:lineRule="auto"/>
              <w:jc w:val="center"/>
              <w:rPr>
                <w:rFonts w:ascii="Times New Roman" w:eastAsia="Times New Roman" w:hAnsi="Times New Roman" w:cs="Times New Roman"/>
                <w:b/>
                <w:bCs/>
                <w:color w:val="000000"/>
                <w:sz w:val="24"/>
                <w:szCs w:val="24"/>
                <w:lang w:eastAsia="uk-UA"/>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A2D40" w:rsidRPr="00095652" w:rsidRDefault="004A2D40" w:rsidP="00095652">
            <w:pPr>
              <w:spacing w:after="0" w:line="240" w:lineRule="auto"/>
              <w:jc w:val="center"/>
              <w:rPr>
                <w:rFonts w:ascii="Times New Roman" w:eastAsia="Times New Roman" w:hAnsi="Times New Roman" w:cs="Times New Roman"/>
                <w:color w:val="000000"/>
                <w:sz w:val="24"/>
                <w:szCs w:val="24"/>
                <w:lang w:eastAsia="uk-UA"/>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A2D40" w:rsidRPr="00095652" w:rsidRDefault="004A2D40" w:rsidP="00095652">
            <w:pPr>
              <w:spacing w:after="0" w:line="240" w:lineRule="auto"/>
              <w:jc w:val="center"/>
              <w:rPr>
                <w:rFonts w:ascii="Times New Roman" w:eastAsia="Times New Roman" w:hAnsi="Times New Roman" w:cs="Times New Roman"/>
                <w:b/>
                <w:bCs/>
                <w:color w:val="000000"/>
                <w:sz w:val="24"/>
                <w:szCs w:val="24"/>
                <w:lang w:eastAsia="uk-UA"/>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A2D40" w:rsidRPr="00095652" w:rsidRDefault="004A2D40" w:rsidP="00095652">
            <w:pPr>
              <w:spacing w:after="0" w:line="240" w:lineRule="auto"/>
              <w:jc w:val="center"/>
              <w:rPr>
                <w:rFonts w:ascii="Times New Roman" w:eastAsia="Times New Roman" w:hAnsi="Times New Roman" w:cs="Times New Roman"/>
                <w:color w:val="000000"/>
                <w:sz w:val="24"/>
                <w:szCs w:val="24"/>
                <w:lang w:eastAsia="uk-UA"/>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A2D40" w:rsidRPr="00095652" w:rsidRDefault="004A2D40" w:rsidP="00095652">
            <w:pPr>
              <w:spacing w:after="0" w:line="240" w:lineRule="auto"/>
              <w:jc w:val="center"/>
              <w:rPr>
                <w:rFonts w:ascii="Times New Roman" w:eastAsia="Times New Roman" w:hAnsi="Times New Roman" w:cs="Times New Roman"/>
                <w:color w:val="000000"/>
                <w:sz w:val="24"/>
                <w:szCs w:val="24"/>
                <w:lang w:eastAsia="uk-UA"/>
              </w:rPr>
            </w:pPr>
          </w:p>
        </w:tc>
        <w:tc>
          <w:tcPr>
            <w:tcW w:w="952" w:type="dxa"/>
            <w:tcBorders>
              <w:top w:val="single" w:sz="4" w:space="0" w:color="auto"/>
              <w:left w:val="nil"/>
              <w:bottom w:val="single" w:sz="4" w:space="0" w:color="auto"/>
              <w:right w:val="single" w:sz="4" w:space="0" w:color="auto"/>
            </w:tcBorders>
            <w:shd w:val="clear" w:color="auto" w:fill="auto"/>
            <w:noWrap/>
            <w:vAlign w:val="center"/>
            <w:hideMark/>
          </w:tcPr>
          <w:p w:rsidR="004A2D40" w:rsidRPr="00095652" w:rsidRDefault="004A2D40" w:rsidP="00095652">
            <w:pPr>
              <w:spacing w:after="0" w:line="240" w:lineRule="auto"/>
              <w:jc w:val="center"/>
              <w:rPr>
                <w:rFonts w:ascii="Times New Roman" w:eastAsia="Times New Roman" w:hAnsi="Times New Roman" w:cs="Times New Roman"/>
                <w:color w:val="000000"/>
                <w:sz w:val="24"/>
                <w:szCs w:val="24"/>
                <w:lang w:eastAsia="uk-UA"/>
              </w:rPr>
            </w:pPr>
          </w:p>
        </w:tc>
      </w:tr>
      <w:tr w:rsidR="004A2D40" w:rsidRPr="00095652" w:rsidTr="00095652">
        <w:trPr>
          <w:trHeight w:val="300"/>
        </w:trPr>
        <w:tc>
          <w:tcPr>
            <w:tcW w:w="256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2D40" w:rsidRPr="00095652" w:rsidRDefault="004A2D40" w:rsidP="00095652">
            <w:pPr>
              <w:spacing w:after="0" w:line="240" w:lineRule="auto"/>
              <w:jc w:val="center"/>
              <w:rPr>
                <w:rFonts w:ascii="Times New Roman" w:eastAsia="Times New Roman" w:hAnsi="Times New Roman" w:cs="Times New Roman"/>
                <w:sz w:val="24"/>
                <w:szCs w:val="24"/>
                <w:lang w:eastAsia="uk-UA"/>
              </w:rPr>
            </w:pPr>
            <w:r w:rsidRPr="00095652">
              <w:rPr>
                <w:rFonts w:ascii="Times New Roman" w:eastAsia="Times New Roman" w:hAnsi="Times New Roman" w:cs="Times New Roman"/>
                <w:sz w:val="24"/>
                <w:szCs w:val="24"/>
                <w:lang w:eastAsia="uk-UA"/>
              </w:rPr>
              <w:t>Додатковий вкладений капітал</w:t>
            </w:r>
          </w:p>
        </w:tc>
        <w:tc>
          <w:tcPr>
            <w:tcW w:w="850" w:type="dxa"/>
            <w:tcBorders>
              <w:top w:val="nil"/>
              <w:left w:val="nil"/>
              <w:bottom w:val="single" w:sz="4" w:space="0" w:color="auto"/>
              <w:right w:val="single" w:sz="4" w:space="0" w:color="auto"/>
            </w:tcBorders>
            <w:shd w:val="clear" w:color="auto" w:fill="auto"/>
            <w:vAlign w:val="center"/>
            <w:hideMark/>
          </w:tcPr>
          <w:p w:rsidR="004A2D40" w:rsidRPr="00095652" w:rsidRDefault="004A2D40" w:rsidP="00095652">
            <w:pPr>
              <w:spacing w:after="0" w:line="240" w:lineRule="auto"/>
              <w:jc w:val="center"/>
              <w:rPr>
                <w:rFonts w:ascii="Times New Roman" w:eastAsia="Times New Roman" w:hAnsi="Times New Roman" w:cs="Times New Roman"/>
                <w:sz w:val="24"/>
                <w:szCs w:val="24"/>
                <w:lang w:eastAsia="uk-UA"/>
              </w:rPr>
            </w:pPr>
          </w:p>
        </w:tc>
        <w:tc>
          <w:tcPr>
            <w:tcW w:w="851" w:type="dxa"/>
            <w:tcBorders>
              <w:top w:val="nil"/>
              <w:left w:val="nil"/>
              <w:bottom w:val="single" w:sz="4" w:space="0" w:color="auto"/>
              <w:right w:val="single" w:sz="4" w:space="0" w:color="auto"/>
            </w:tcBorders>
            <w:shd w:val="clear" w:color="auto" w:fill="auto"/>
            <w:vAlign w:val="center"/>
            <w:hideMark/>
          </w:tcPr>
          <w:p w:rsidR="004A2D40" w:rsidRPr="00095652" w:rsidRDefault="004A2D40" w:rsidP="00095652">
            <w:pPr>
              <w:spacing w:after="0" w:line="240" w:lineRule="auto"/>
              <w:jc w:val="center"/>
              <w:rPr>
                <w:rFonts w:ascii="Times New Roman" w:eastAsia="Times New Roman" w:hAnsi="Times New Roman" w:cs="Times New Roman"/>
                <w:sz w:val="24"/>
                <w:szCs w:val="24"/>
                <w:lang w:eastAsia="uk-UA"/>
              </w:rPr>
            </w:pPr>
          </w:p>
        </w:tc>
        <w:tc>
          <w:tcPr>
            <w:tcW w:w="850" w:type="dxa"/>
            <w:tcBorders>
              <w:top w:val="nil"/>
              <w:left w:val="nil"/>
              <w:bottom w:val="single" w:sz="4" w:space="0" w:color="auto"/>
              <w:right w:val="single" w:sz="4" w:space="0" w:color="auto"/>
            </w:tcBorders>
            <w:shd w:val="clear" w:color="auto" w:fill="auto"/>
            <w:noWrap/>
            <w:vAlign w:val="center"/>
            <w:hideMark/>
          </w:tcPr>
          <w:p w:rsidR="004A2D40" w:rsidRPr="00095652" w:rsidRDefault="004A2D40" w:rsidP="00095652">
            <w:pPr>
              <w:spacing w:after="0" w:line="240" w:lineRule="auto"/>
              <w:jc w:val="center"/>
              <w:rPr>
                <w:rFonts w:ascii="Times New Roman" w:eastAsia="Times New Roman" w:hAnsi="Times New Roman" w:cs="Times New Roman"/>
                <w:color w:val="000000"/>
                <w:sz w:val="24"/>
                <w:szCs w:val="24"/>
                <w:lang w:eastAsia="uk-UA"/>
              </w:rPr>
            </w:pPr>
          </w:p>
        </w:tc>
        <w:tc>
          <w:tcPr>
            <w:tcW w:w="851" w:type="dxa"/>
            <w:tcBorders>
              <w:top w:val="nil"/>
              <w:left w:val="nil"/>
              <w:bottom w:val="single" w:sz="4" w:space="0" w:color="auto"/>
              <w:right w:val="single" w:sz="4" w:space="0" w:color="auto"/>
            </w:tcBorders>
            <w:shd w:val="clear" w:color="auto" w:fill="auto"/>
            <w:noWrap/>
            <w:vAlign w:val="center"/>
            <w:hideMark/>
          </w:tcPr>
          <w:p w:rsidR="004A2D40" w:rsidRPr="00095652" w:rsidRDefault="004A2D40" w:rsidP="00095652">
            <w:pPr>
              <w:spacing w:after="0" w:line="240" w:lineRule="auto"/>
              <w:jc w:val="center"/>
              <w:rPr>
                <w:rFonts w:ascii="Times New Roman" w:eastAsia="Times New Roman" w:hAnsi="Times New Roman" w:cs="Times New Roman"/>
                <w:color w:val="000000"/>
                <w:sz w:val="24"/>
                <w:szCs w:val="24"/>
                <w:lang w:eastAsia="uk-UA"/>
              </w:rPr>
            </w:pPr>
          </w:p>
        </w:tc>
        <w:tc>
          <w:tcPr>
            <w:tcW w:w="850" w:type="dxa"/>
            <w:tcBorders>
              <w:top w:val="nil"/>
              <w:left w:val="nil"/>
              <w:bottom w:val="single" w:sz="4" w:space="0" w:color="auto"/>
              <w:right w:val="single" w:sz="4" w:space="0" w:color="auto"/>
            </w:tcBorders>
            <w:shd w:val="clear" w:color="auto" w:fill="auto"/>
            <w:noWrap/>
            <w:vAlign w:val="center"/>
            <w:hideMark/>
          </w:tcPr>
          <w:p w:rsidR="004A2D40" w:rsidRPr="00095652" w:rsidRDefault="004A2D40" w:rsidP="00095652">
            <w:pPr>
              <w:spacing w:after="0" w:line="240" w:lineRule="auto"/>
              <w:jc w:val="center"/>
              <w:rPr>
                <w:rFonts w:ascii="Times New Roman" w:eastAsia="Times New Roman" w:hAnsi="Times New Roman" w:cs="Times New Roman"/>
                <w:color w:val="000000"/>
                <w:sz w:val="24"/>
                <w:szCs w:val="24"/>
                <w:lang w:eastAsia="uk-UA"/>
              </w:rPr>
            </w:pPr>
          </w:p>
        </w:tc>
        <w:tc>
          <w:tcPr>
            <w:tcW w:w="851" w:type="dxa"/>
            <w:tcBorders>
              <w:top w:val="nil"/>
              <w:left w:val="nil"/>
              <w:bottom w:val="single" w:sz="4" w:space="0" w:color="auto"/>
              <w:right w:val="single" w:sz="4" w:space="0" w:color="auto"/>
            </w:tcBorders>
            <w:shd w:val="clear" w:color="auto" w:fill="auto"/>
            <w:noWrap/>
            <w:vAlign w:val="center"/>
            <w:hideMark/>
          </w:tcPr>
          <w:p w:rsidR="004A2D40" w:rsidRPr="00095652" w:rsidRDefault="004A2D40" w:rsidP="00095652">
            <w:pPr>
              <w:spacing w:after="0" w:line="240" w:lineRule="auto"/>
              <w:jc w:val="center"/>
              <w:rPr>
                <w:rFonts w:ascii="Times New Roman" w:eastAsia="Times New Roman" w:hAnsi="Times New Roman" w:cs="Times New Roman"/>
                <w:color w:val="000000"/>
                <w:sz w:val="24"/>
                <w:szCs w:val="24"/>
                <w:lang w:eastAsia="uk-UA"/>
              </w:rPr>
            </w:pPr>
          </w:p>
        </w:tc>
        <w:tc>
          <w:tcPr>
            <w:tcW w:w="992" w:type="dxa"/>
            <w:tcBorders>
              <w:top w:val="nil"/>
              <w:left w:val="nil"/>
              <w:bottom w:val="single" w:sz="4" w:space="0" w:color="auto"/>
              <w:right w:val="single" w:sz="4" w:space="0" w:color="auto"/>
            </w:tcBorders>
            <w:shd w:val="clear" w:color="auto" w:fill="auto"/>
            <w:noWrap/>
            <w:vAlign w:val="center"/>
            <w:hideMark/>
          </w:tcPr>
          <w:p w:rsidR="004A2D40" w:rsidRPr="00095652" w:rsidRDefault="004A2D40" w:rsidP="00095652">
            <w:pPr>
              <w:spacing w:after="0" w:line="240" w:lineRule="auto"/>
              <w:jc w:val="center"/>
              <w:rPr>
                <w:rFonts w:ascii="Times New Roman" w:eastAsia="Times New Roman" w:hAnsi="Times New Roman" w:cs="Times New Roman"/>
                <w:color w:val="000000"/>
                <w:sz w:val="24"/>
                <w:szCs w:val="24"/>
                <w:lang w:eastAsia="uk-UA"/>
              </w:rPr>
            </w:pPr>
          </w:p>
        </w:tc>
        <w:tc>
          <w:tcPr>
            <w:tcW w:w="952" w:type="dxa"/>
            <w:tcBorders>
              <w:top w:val="nil"/>
              <w:left w:val="nil"/>
              <w:bottom w:val="single" w:sz="4" w:space="0" w:color="auto"/>
              <w:right w:val="single" w:sz="8" w:space="0" w:color="auto"/>
            </w:tcBorders>
            <w:shd w:val="clear" w:color="auto" w:fill="auto"/>
            <w:noWrap/>
            <w:vAlign w:val="center"/>
            <w:hideMark/>
          </w:tcPr>
          <w:p w:rsidR="004A2D40" w:rsidRPr="00095652" w:rsidRDefault="004A2D40" w:rsidP="00095652">
            <w:pPr>
              <w:spacing w:after="0" w:line="240" w:lineRule="auto"/>
              <w:jc w:val="center"/>
              <w:rPr>
                <w:rFonts w:ascii="Times New Roman" w:eastAsia="Times New Roman" w:hAnsi="Times New Roman" w:cs="Times New Roman"/>
                <w:color w:val="000000"/>
                <w:sz w:val="24"/>
                <w:szCs w:val="24"/>
                <w:lang w:eastAsia="uk-UA"/>
              </w:rPr>
            </w:pPr>
          </w:p>
        </w:tc>
      </w:tr>
      <w:tr w:rsidR="004A2D40" w:rsidRPr="00095652" w:rsidTr="00095652">
        <w:trPr>
          <w:trHeight w:val="300"/>
        </w:trPr>
        <w:tc>
          <w:tcPr>
            <w:tcW w:w="256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2D40" w:rsidRPr="00095652" w:rsidRDefault="004A2D40" w:rsidP="00095652">
            <w:pPr>
              <w:spacing w:after="0" w:line="240" w:lineRule="auto"/>
              <w:jc w:val="center"/>
              <w:rPr>
                <w:rFonts w:ascii="Times New Roman" w:eastAsia="Times New Roman" w:hAnsi="Times New Roman" w:cs="Times New Roman"/>
                <w:sz w:val="24"/>
                <w:szCs w:val="24"/>
                <w:lang w:eastAsia="uk-UA"/>
              </w:rPr>
            </w:pPr>
            <w:r w:rsidRPr="00095652">
              <w:rPr>
                <w:rFonts w:ascii="Times New Roman" w:eastAsia="Times New Roman" w:hAnsi="Times New Roman" w:cs="Times New Roman"/>
                <w:sz w:val="24"/>
                <w:szCs w:val="24"/>
                <w:lang w:eastAsia="uk-UA"/>
              </w:rPr>
              <w:t>Нерозподілений прибуток (непокритий збиток)</w:t>
            </w:r>
          </w:p>
        </w:tc>
        <w:tc>
          <w:tcPr>
            <w:tcW w:w="850" w:type="dxa"/>
            <w:tcBorders>
              <w:top w:val="nil"/>
              <w:left w:val="nil"/>
              <w:bottom w:val="single" w:sz="4" w:space="0" w:color="auto"/>
              <w:right w:val="single" w:sz="4" w:space="0" w:color="auto"/>
            </w:tcBorders>
            <w:shd w:val="clear" w:color="auto" w:fill="auto"/>
            <w:vAlign w:val="center"/>
            <w:hideMark/>
          </w:tcPr>
          <w:p w:rsidR="004A2D40" w:rsidRPr="00095652" w:rsidRDefault="004A2D40" w:rsidP="00095652">
            <w:pPr>
              <w:spacing w:after="0" w:line="240" w:lineRule="auto"/>
              <w:jc w:val="center"/>
              <w:rPr>
                <w:rFonts w:ascii="Times New Roman" w:eastAsia="Times New Roman" w:hAnsi="Times New Roman" w:cs="Times New Roman"/>
                <w:sz w:val="24"/>
                <w:szCs w:val="24"/>
                <w:lang w:eastAsia="uk-UA"/>
              </w:rPr>
            </w:pPr>
            <w:r w:rsidRPr="00095652">
              <w:rPr>
                <w:rFonts w:ascii="Times New Roman" w:eastAsia="Times New Roman" w:hAnsi="Times New Roman" w:cs="Times New Roman"/>
                <w:sz w:val="24"/>
                <w:szCs w:val="24"/>
                <w:lang w:eastAsia="uk-UA"/>
              </w:rPr>
              <w:t>670</w:t>
            </w:r>
          </w:p>
        </w:tc>
        <w:tc>
          <w:tcPr>
            <w:tcW w:w="851" w:type="dxa"/>
            <w:tcBorders>
              <w:top w:val="nil"/>
              <w:left w:val="nil"/>
              <w:bottom w:val="single" w:sz="4" w:space="0" w:color="auto"/>
              <w:right w:val="single" w:sz="4" w:space="0" w:color="auto"/>
            </w:tcBorders>
            <w:shd w:val="clear" w:color="auto" w:fill="auto"/>
            <w:vAlign w:val="center"/>
            <w:hideMark/>
          </w:tcPr>
          <w:p w:rsidR="004A2D40" w:rsidRPr="00095652" w:rsidRDefault="004A2D40" w:rsidP="00095652">
            <w:pPr>
              <w:spacing w:after="0" w:line="240" w:lineRule="auto"/>
              <w:jc w:val="center"/>
              <w:rPr>
                <w:rFonts w:ascii="Times New Roman" w:eastAsia="Times New Roman" w:hAnsi="Times New Roman" w:cs="Times New Roman"/>
                <w:sz w:val="24"/>
                <w:szCs w:val="24"/>
                <w:lang w:eastAsia="uk-UA"/>
              </w:rPr>
            </w:pPr>
            <w:r w:rsidRPr="00095652">
              <w:rPr>
                <w:rFonts w:ascii="Times New Roman" w:eastAsia="Times New Roman" w:hAnsi="Times New Roman" w:cs="Times New Roman"/>
                <w:sz w:val="24"/>
                <w:szCs w:val="24"/>
                <w:lang w:eastAsia="uk-UA"/>
              </w:rPr>
              <w:t>44,54</w:t>
            </w:r>
          </w:p>
        </w:tc>
        <w:tc>
          <w:tcPr>
            <w:tcW w:w="850" w:type="dxa"/>
            <w:tcBorders>
              <w:top w:val="nil"/>
              <w:left w:val="nil"/>
              <w:bottom w:val="single" w:sz="4" w:space="0" w:color="auto"/>
              <w:right w:val="single" w:sz="4" w:space="0" w:color="auto"/>
            </w:tcBorders>
            <w:shd w:val="clear" w:color="auto" w:fill="auto"/>
            <w:noWrap/>
            <w:vAlign w:val="center"/>
            <w:hideMark/>
          </w:tcPr>
          <w:p w:rsidR="004A2D40" w:rsidRPr="00095652" w:rsidRDefault="004A2D40"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670</w:t>
            </w:r>
          </w:p>
        </w:tc>
        <w:tc>
          <w:tcPr>
            <w:tcW w:w="851" w:type="dxa"/>
            <w:tcBorders>
              <w:top w:val="nil"/>
              <w:left w:val="nil"/>
              <w:bottom w:val="single" w:sz="4" w:space="0" w:color="auto"/>
              <w:right w:val="single" w:sz="4" w:space="0" w:color="auto"/>
            </w:tcBorders>
            <w:shd w:val="clear" w:color="auto" w:fill="auto"/>
            <w:noWrap/>
            <w:vAlign w:val="center"/>
            <w:hideMark/>
          </w:tcPr>
          <w:p w:rsidR="004A2D40" w:rsidRPr="00095652" w:rsidRDefault="004A2D40"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41,79</w:t>
            </w:r>
          </w:p>
        </w:tc>
        <w:tc>
          <w:tcPr>
            <w:tcW w:w="850" w:type="dxa"/>
            <w:tcBorders>
              <w:top w:val="nil"/>
              <w:left w:val="nil"/>
              <w:bottom w:val="single" w:sz="4" w:space="0" w:color="auto"/>
              <w:right w:val="single" w:sz="4" w:space="0" w:color="auto"/>
            </w:tcBorders>
            <w:shd w:val="clear" w:color="auto" w:fill="auto"/>
            <w:noWrap/>
            <w:vAlign w:val="center"/>
            <w:hideMark/>
          </w:tcPr>
          <w:p w:rsidR="004A2D40" w:rsidRPr="00095652" w:rsidRDefault="004A2D40"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670</w:t>
            </w:r>
          </w:p>
        </w:tc>
        <w:tc>
          <w:tcPr>
            <w:tcW w:w="851" w:type="dxa"/>
            <w:tcBorders>
              <w:top w:val="nil"/>
              <w:left w:val="nil"/>
              <w:bottom w:val="single" w:sz="4" w:space="0" w:color="auto"/>
              <w:right w:val="single" w:sz="4" w:space="0" w:color="auto"/>
            </w:tcBorders>
            <w:shd w:val="clear" w:color="auto" w:fill="auto"/>
            <w:noWrap/>
            <w:vAlign w:val="center"/>
            <w:hideMark/>
          </w:tcPr>
          <w:p w:rsidR="004A2D40" w:rsidRPr="00095652" w:rsidRDefault="004A2D40"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37,60</w:t>
            </w:r>
          </w:p>
        </w:tc>
        <w:tc>
          <w:tcPr>
            <w:tcW w:w="992" w:type="dxa"/>
            <w:tcBorders>
              <w:top w:val="nil"/>
              <w:left w:val="nil"/>
              <w:bottom w:val="single" w:sz="4" w:space="0" w:color="auto"/>
              <w:right w:val="single" w:sz="4" w:space="0" w:color="auto"/>
            </w:tcBorders>
            <w:shd w:val="clear" w:color="auto" w:fill="auto"/>
            <w:noWrap/>
            <w:vAlign w:val="center"/>
            <w:hideMark/>
          </w:tcPr>
          <w:p w:rsidR="004A2D40" w:rsidRPr="00095652" w:rsidRDefault="004A2D40"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-2,74</w:t>
            </w:r>
          </w:p>
        </w:tc>
        <w:tc>
          <w:tcPr>
            <w:tcW w:w="952" w:type="dxa"/>
            <w:tcBorders>
              <w:top w:val="nil"/>
              <w:left w:val="nil"/>
              <w:bottom w:val="single" w:sz="4" w:space="0" w:color="auto"/>
              <w:right w:val="single" w:sz="8" w:space="0" w:color="auto"/>
            </w:tcBorders>
            <w:shd w:val="clear" w:color="auto" w:fill="auto"/>
            <w:noWrap/>
            <w:vAlign w:val="center"/>
            <w:hideMark/>
          </w:tcPr>
          <w:p w:rsidR="004A2D40" w:rsidRPr="00095652" w:rsidRDefault="004A2D40"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-4,20</w:t>
            </w:r>
          </w:p>
        </w:tc>
      </w:tr>
      <w:tr w:rsidR="004A2D40" w:rsidRPr="00095652" w:rsidTr="00095652">
        <w:trPr>
          <w:trHeight w:val="300"/>
        </w:trPr>
        <w:tc>
          <w:tcPr>
            <w:tcW w:w="256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2D40" w:rsidRPr="00095652" w:rsidRDefault="004A2D40" w:rsidP="00095652">
            <w:pPr>
              <w:spacing w:after="0" w:line="240" w:lineRule="auto"/>
              <w:jc w:val="center"/>
              <w:rPr>
                <w:rFonts w:ascii="Times New Roman" w:eastAsia="Times New Roman" w:hAnsi="Times New Roman" w:cs="Times New Roman"/>
                <w:b/>
                <w:bCs/>
                <w:sz w:val="24"/>
                <w:szCs w:val="24"/>
                <w:lang w:eastAsia="uk-UA"/>
              </w:rPr>
            </w:pPr>
            <w:r w:rsidRPr="00095652">
              <w:rPr>
                <w:rFonts w:ascii="Times New Roman" w:eastAsia="Times New Roman" w:hAnsi="Times New Roman" w:cs="Times New Roman"/>
                <w:b/>
                <w:bCs/>
                <w:sz w:val="24"/>
                <w:szCs w:val="24"/>
                <w:lang w:eastAsia="uk-UA"/>
              </w:rPr>
              <w:t>Усього за розділом I</w:t>
            </w:r>
          </w:p>
        </w:tc>
        <w:tc>
          <w:tcPr>
            <w:tcW w:w="850" w:type="dxa"/>
            <w:tcBorders>
              <w:top w:val="nil"/>
              <w:left w:val="nil"/>
              <w:bottom w:val="single" w:sz="4" w:space="0" w:color="auto"/>
              <w:right w:val="single" w:sz="4" w:space="0" w:color="auto"/>
            </w:tcBorders>
            <w:shd w:val="clear" w:color="auto" w:fill="auto"/>
            <w:vAlign w:val="center"/>
            <w:hideMark/>
          </w:tcPr>
          <w:p w:rsidR="004A2D40" w:rsidRPr="00095652" w:rsidRDefault="004A2D40" w:rsidP="00095652">
            <w:pPr>
              <w:spacing w:after="0" w:line="240" w:lineRule="auto"/>
              <w:jc w:val="center"/>
              <w:rPr>
                <w:rFonts w:ascii="Times New Roman" w:eastAsia="Times New Roman" w:hAnsi="Times New Roman" w:cs="Times New Roman"/>
                <w:sz w:val="24"/>
                <w:szCs w:val="24"/>
                <w:lang w:eastAsia="uk-UA"/>
              </w:rPr>
            </w:pPr>
            <w:r w:rsidRPr="00095652">
              <w:rPr>
                <w:rFonts w:ascii="Times New Roman" w:eastAsia="Times New Roman" w:hAnsi="Times New Roman" w:cs="Times New Roman"/>
                <w:sz w:val="24"/>
                <w:szCs w:val="24"/>
                <w:lang w:eastAsia="uk-UA"/>
              </w:rPr>
              <w:t>80</w:t>
            </w:r>
          </w:p>
        </w:tc>
        <w:tc>
          <w:tcPr>
            <w:tcW w:w="851" w:type="dxa"/>
            <w:tcBorders>
              <w:top w:val="nil"/>
              <w:left w:val="nil"/>
              <w:bottom w:val="single" w:sz="4" w:space="0" w:color="auto"/>
              <w:right w:val="single" w:sz="4" w:space="0" w:color="auto"/>
            </w:tcBorders>
            <w:shd w:val="clear" w:color="auto" w:fill="auto"/>
            <w:vAlign w:val="center"/>
            <w:hideMark/>
          </w:tcPr>
          <w:p w:rsidR="004A2D40" w:rsidRPr="00095652" w:rsidRDefault="004A2D40" w:rsidP="00095652">
            <w:pPr>
              <w:spacing w:after="0" w:line="240" w:lineRule="auto"/>
              <w:jc w:val="center"/>
              <w:rPr>
                <w:rFonts w:ascii="Times New Roman" w:eastAsia="Times New Roman" w:hAnsi="Times New Roman" w:cs="Times New Roman"/>
                <w:sz w:val="24"/>
                <w:szCs w:val="24"/>
                <w:lang w:eastAsia="uk-UA"/>
              </w:rPr>
            </w:pPr>
            <w:r w:rsidRPr="00095652">
              <w:rPr>
                <w:rFonts w:ascii="Times New Roman" w:eastAsia="Times New Roman" w:hAnsi="Times New Roman" w:cs="Times New Roman"/>
                <w:sz w:val="24"/>
                <w:szCs w:val="24"/>
                <w:lang w:eastAsia="uk-UA"/>
              </w:rPr>
              <w:t>5,32</w:t>
            </w:r>
          </w:p>
        </w:tc>
        <w:tc>
          <w:tcPr>
            <w:tcW w:w="850" w:type="dxa"/>
            <w:tcBorders>
              <w:top w:val="nil"/>
              <w:left w:val="nil"/>
              <w:bottom w:val="single" w:sz="4" w:space="0" w:color="auto"/>
              <w:right w:val="single" w:sz="4" w:space="0" w:color="auto"/>
            </w:tcBorders>
            <w:shd w:val="clear" w:color="auto" w:fill="auto"/>
            <w:noWrap/>
            <w:vAlign w:val="center"/>
            <w:hideMark/>
          </w:tcPr>
          <w:p w:rsidR="004A2D40" w:rsidRPr="00095652" w:rsidRDefault="004A2D40"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80</w:t>
            </w:r>
          </w:p>
        </w:tc>
        <w:tc>
          <w:tcPr>
            <w:tcW w:w="851" w:type="dxa"/>
            <w:tcBorders>
              <w:top w:val="nil"/>
              <w:left w:val="nil"/>
              <w:bottom w:val="single" w:sz="4" w:space="0" w:color="auto"/>
              <w:right w:val="single" w:sz="4" w:space="0" w:color="auto"/>
            </w:tcBorders>
            <w:shd w:val="clear" w:color="auto" w:fill="auto"/>
            <w:noWrap/>
            <w:vAlign w:val="center"/>
            <w:hideMark/>
          </w:tcPr>
          <w:p w:rsidR="004A2D40" w:rsidRPr="00095652" w:rsidRDefault="004A2D40"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4,99</w:t>
            </w:r>
          </w:p>
        </w:tc>
        <w:tc>
          <w:tcPr>
            <w:tcW w:w="850" w:type="dxa"/>
            <w:tcBorders>
              <w:top w:val="nil"/>
              <w:left w:val="nil"/>
              <w:bottom w:val="single" w:sz="4" w:space="0" w:color="auto"/>
              <w:right w:val="single" w:sz="4" w:space="0" w:color="auto"/>
            </w:tcBorders>
            <w:shd w:val="clear" w:color="auto" w:fill="auto"/>
            <w:noWrap/>
            <w:vAlign w:val="center"/>
            <w:hideMark/>
          </w:tcPr>
          <w:p w:rsidR="004A2D40" w:rsidRPr="00095652" w:rsidRDefault="004A2D40" w:rsidP="00095652">
            <w:pPr>
              <w:spacing w:after="0" w:line="240" w:lineRule="auto"/>
              <w:jc w:val="center"/>
              <w:rPr>
                <w:rFonts w:ascii="Times New Roman" w:eastAsia="Times New Roman" w:hAnsi="Times New Roman" w:cs="Times New Roman"/>
                <w:color w:val="000000"/>
                <w:sz w:val="24"/>
                <w:szCs w:val="24"/>
                <w:lang w:eastAsia="uk-UA"/>
              </w:rPr>
            </w:pPr>
          </w:p>
        </w:tc>
        <w:tc>
          <w:tcPr>
            <w:tcW w:w="851" w:type="dxa"/>
            <w:tcBorders>
              <w:top w:val="nil"/>
              <w:left w:val="nil"/>
              <w:bottom w:val="single" w:sz="4" w:space="0" w:color="auto"/>
              <w:right w:val="single" w:sz="4" w:space="0" w:color="auto"/>
            </w:tcBorders>
            <w:shd w:val="clear" w:color="auto" w:fill="auto"/>
            <w:noWrap/>
            <w:vAlign w:val="center"/>
            <w:hideMark/>
          </w:tcPr>
          <w:p w:rsidR="004A2D40" w:rsidRPr="00095652" w:rsidRDefault="004A2D40"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0,00</w:t>
            </w:r>
          </w:p>
        </w:tc>
        <w:tc>
          <w:tcPr>
            <w:tcW w:w="992" w:type="dxa"/>
            <w:tcBorders>
              <w:top w:val="nil"/>
              <w:left w:val="nil"/>
              <w:bottom w:val="single" w:sz="4" w:space="0" w:color="auto"/>
              <w:right w:val="single" w:sz="4" w:space="0" w:color="auto"/>
            </w:tcBorders>
            <w:shd w:val="clear" w:color="auto" w:fill="auto"/>
            <w:noWrap/>
            <w:vAlign w:val="center"/>
            <w:hideMark/>
          </w:tcPr>
          <w:p w:rsidR="004A2D40" w:rsidRPr="00095652" w:rsidRDefault="004A2D40"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-0,33</w:t>
            </w:r>
          </w:p>
        </w:tc>
        <w:tc>
          <w:tcPr>
            <w:tcW w:w="952" w:type="dxa"/>
            <w:tcBorders>
              <w:top w:val="nil"/>
              <w:left w:val="nil"/>
              <w:bottom w:val="single" w:sz="4" w:space="0" w:color="auto"/>
              <w:right w:val="single" w:sz="8" w:space="0" w:color="auto"/>
            </w:tcBorders>
            <w:shd w:val="clear" w:color="auto" w:fill="auto"/>
            <w:noWrap/>
            <w:vAlign w:val="center"/>
            <w:hideMark/>
          </w:tcPr>
          <w:p w:rsidR="004A2D40" w:rsidRPr="00095652" w:rsidRDefault="004A2D40"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-4,99</w:t>
            </w:r>
          </w:p>
        </w:tc>
      </w:tr>
      <w:tr w:rsidR="004A2D40" w:rsidRPr="00095652" w:rsidTr="00095652">
        <w:trPr>
          <w:trHeight w:val="300"/>
        </w:trPr>
        <w:tc>
          <w:tcPr>
            <w:tcW w:w="256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2D40" w:rsidRPr="00095652" w:rsidRDefault="004A2D40" w:rsidP="00095652">
            <w:pPr>
              <w:spacing w:after="0" w:line="240" w:lineRule="auto"/>
              <w:jc w:val="center"/>
              <w:rPr>
                <w:rFonts w:ascii="Times New Roman" w:eastAsia="Times New Roman" w:hAnsi="Times New Roman" w:cs="Times New Roman"/>
                <w:b/>
                <w:bCs/>
                <w:sz w:val="24"/>
                <w:szCs w:val="24"/>
                <w:lang w:eastAsia="uk-UA"/>
              </w:rPr>
            </w:pPr>
            <w:r w:rsidRPr="00095652">
              <w:rPr>
                <w:rFonts w:ascii="Times New Roman" w:eastAsia="Times New Roman" w:hAnsi="Times New Roman" w:cs="Times New Roman"/>
                <w:b/>
                <w:bCs/>
                <w:sz w:val="24"/>
                <w:szCs w:val="24"/>
                <w:lang w:eastAsia="uk-UA"/>
              </w:rPr>
              <w:t>II. Забезпечення майбутніх витрат і платежів</w:t>
            </w:r>
          </w:p>
        </w:tc>
        <w:tc>
          <w:tcPr>
            <w:tcW w:w="850" w:type="dxa"/>
            <w:tcBorders>
              <w:top w:val="nil"/>
              <w:left w:val="nil"/>
              <w:bottom w:val="single" w:sz="4" w:space="0" w:color="auto"/>
              <w:right w:val="single" w:sz="4" w:space="0" w:color="auto"/>
            </w:tcBorders>
            <w:shd w:val="clear" w:color="auto" w:fill="auto"/>
            <w:vAlign w:val="center"/>
            <w:hideMark/>
          </w:tcPr>
          <w:p w:rsidR="004A2D40" w:rsidRPr="00095652" w:rsidRDefault="004A2D40" w:rsidP="00095652">
            <w:pPr>
              <w:spacing w:after="0" w:line="240" w:lineRule="auto"/>
              <w:jc w:val="center"/>
              <w:rPr>
                <w:rFonts w:ascii="Times New Roman" w:eastAsia="Times New Roman" w:hAnsi="Times New Roman" w:cs="Times New Roman"/>
                <w:sz w:val="24"/>
                <w:szCs w:val="24"/>
                <w:lang w:eastAsia="uk-UA"/>
              </w:rPr>
            </w:pPr>
            <w:r w:rsidRPr="00095652">
              <w:rPr>
                <w:rFonts w:ascii="Times New Roman" w:eastAsia="Times New Roman" w:hAnsi="Times New Roman" w:cs="Times New Roman"/>
                <w:sz w:val="24"/>
                <w:szCs w:val="24"/>
                <w:lang w:eastAsia="uk-UA"/>
              </w:rPr>
              <w:t>82</w:t>
            </w:r>
          </w:p>
        </w:tc>
        <w:tc>
          <w:tcPr>
            <w:tcW w:w="851" w:type="dxa"/>
            <w:tcBorders>
              <w:top w:val="nil"/>
              <w:left w:val="nil"/>
              <w:bottom w:val="single" w:sz="4" w:space="0" w:color="auto"/>
              <w:right w:val="single" w:sz="4" w:space="0" w:color="auto"/>
            </w:tcBorders>
            <w:shd w:val="clear" w:color="auto" w:fill="auto"/>
            <w:vAlign w:val="center"/>
            <w:hideMark/>
          </w:tcPr>
          <w:p w:rsidR="004A2D40" w:rsidRPr="00095652" w:rsidRDefault="004A2D40" w:rsidP="00095652">
            <w:pPr>
              <w:spacing w:after="0" w:line="240" w:lineRule="auto"/>
              <w:jc w:val="center"/>
              <w:rPr>
                <w:rFonts w:ascii="Times New Roman" w:eastAsia="Times New Roman" w:hAnsi="Times New Roman" w:cs="Times New Roman"/>
                <w:sz w:val="24"/>
                <w:szCs w:val="24"/>
                <w:lang w:eastAsia="uk-UA"/>
              </w:rPr>
            </w:pPr>
            <w:r w:rsidRPr="00095652">
              <w:rPr>
                <w:rFonts w:ascii="Times New Roman" w:eastAsia="Times New Roman" w:hAnsi="Times New Roman" w:cs="Times New Roman"/>
                <w:sz w:val="24"/>
                <w:szCs w:val="24"/>
                <w:lang w:eastAsia="uk-UA"/>
              </w:rPr>
              <w:t>5,45</w:t>
            </w:r>
          </w:p>
        </w:tc>
        <w:tc>
          <w:tcPr>
            <w:tcW w:w="850" w:type="dxa"/>
            <w:tcBorders>
              <w:top w:val="nil"/>
              <w:left w:val="nil"/>
              <w:bottom w:val="single" w:sz="4" w:space="0" w:color="auto"/>
              <w:right w:val="single" w:sz="4" w:space="0" w:color="auto"/>
            </w:tcBorders>
            <w:shd w:val="clear" w:color="auto" w:fill="auto"/>
            <w:noWrap/>
            <w:vAlign w:val="center"/>
            <w:hideMark/>
          </w:tcPr>
          <w:p w:rsidR="004A2D40" w:rsidRPr="00095652" w:rsidRDefault="004A2D40"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100</w:t>
            </w:r>
          </w:p>
        </w:tc>
        <w:tc>
          <w:tcPr>
            <w:tcW w:w="851" w:type="dxa"/>
            <w:tcBorders>
              <w:top w:val="nil"/>
              <w:left w:val="nil"/>
              <w:bottom w:val="single" w:sz="4" w:space="0" w:color="auto"/>
              <w:right w:val="single" w:sz="4" w:space="0" w:color="auto"/>
            </w:tcBorders>
            <w:shd w:val="clear" w:color="auto" w:fill="auto"/>
            <w:noWrap/>
            <w:vAlign w:val="center"/>
            <w:hideMark/>
          </w:tcPr>
          <w:p w:rsidR="004A2D40" w:rsidRPr="00095652" w:rsidRDefault="004A2D40"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6,24</w:t>
            </w:r>
          </w:p>
        </w:tc>
        <w:tc>
          <w:tcPr>
            <w:tcW w:w="850" w:type="dxa"/>
            <w:tcBorders>
              <w:top w:val="nil"/>
              <w:left w:val="nil"/>
              <w:bottom w:val="single" w:sz="4" w:space="0" w:color="auto"/>
              <w:right w:val="single" w:sz="4" w:space="0" w:color="auto"/>
            </w:tcBorders>
            <w:shd w:val="clear" w:color="auto" w:fill="auto"/>
            <w:noWrap/>
            <w:vAlign w:val="center"/>
            <w:hideMark/>
          </w:tcPr>
          <w:p w:rsidR="004A2D40" w:rsidRPr="00095652" w:rsidRDefault="004A2D40"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148,9</w:t>
            </w:r>
          </w:p>
        </w:tc>
        <w:tc>
          <w:tcPr>
            <w:tcW w:w="851" w:type="dxa"/>
            <w:tcBorders>
              <w:top w:val="nil"/>
              <w:left w:val="nil"/>
              <w:bottom w:val="single" w:sz="4" w:space="0" w:color="auto"/>
              <w:right w:val="single" w:sz="4" w:space="0" w:color="auto"/>
            </w:tcBorders>
            <w:shd w:val="clear" w:color="auto" w:fill="auto"/>
            <w:noWrap/>
            <w:vAlign w:val="center"/>
            <w:hideMark/>
          </w:tcPr>
          <w:p w:rsidR="004A2D40" w:rsidRPr="00095652" w:rsidRDefault="004A2D40"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8,36</w:t>
            </w:r>
          </w:p>
        </w:tc>
        <w:tc>
          <w:tcPr>
            <w:tcW w:w="992" w:type="dxa"/>
            <w:tcBorders>
              <w:top w:val="nil"/>
              <w:left w:val="nil"/>
              <w:bottom w:val="single" w:sz="4" w:space="0" w:color="auto"/>
              <w:right w:val="single" w:sz="4" w:space="0" w:color="auto"/>
            </w:tcBorders>
            <w:shd w:val="clear" w:color="auto" w:fill="auto"/>
            <w:noWrap/>
            <w:vAlign w:val="center"/>
            <w:hideMark/>
          </w:tcPr>
          <w:p w:rsidR="004A2D40" w:rsidRPr="00095652" w:rsidRDefault="004A2D40"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0,79</w:t>
            </w:r>
          </w:p>
        </w:tc>
        <w:tc>
          <w:tcPr>
            <w:tcW w:w="952" w:type="dxa"/>
            <w:tcBorders>
              <w:top w:val="nil"/>
              <w:left w:val="nil"/>
              <w:bottom w:val="single" w:sz="4" w:space="0" w:color="auto"/>
              <w:right w:val="single" w:sz="8" w:space="0" w:color="auto"/>
            </w:tcBorders>
            <w:shd w:val="clear" w:color="auto" w:fill="auto"/>
            <w:noWrap/>
            <w:vAlign w:val="center"/>
            <w:hideMark/>
          </w:tcPr>
          <w:p w:rsidR="004A2D40" w:rsidRPr="00095652" w:rsidRDefault="004A2D40"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2,12</w:t>
            </w:r>
          </w:p>
        </w:tc>
      </w:tr>
      <w:tr w:rsidR="004A2D40" w:rsidRPr="00095652" w:rsidTr="00095652">
        <w:trPr>
          <w:trHeight w:val="300"/>
        </w:trPr>
        <w:tc>
          <w:tcPr>
            <w:tcW w:w="256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2D40" w:rsidRPr="00095652" w:rsidRDefault="004A2D40" w:rsidP="00095652">
            <w:pPr>
              <w:spacing w:after="0" w:line="240" w:lineRule="auto"/>
              <w:jc w:val="center"/>
              <w:rPr>
                <w:rFonts w:ascii="Times New Roman" w:eastAsia="Times New Roman" w:hAnsi="Times New Roman" w:cs="Times New Roman"/>
                <w:sz w:val="24"/>
                <w:szCs w:val="24"/>
                <w:lang w:eastAsia="uk-UA"/>
              </w:rPr>
            </w:pPr>
            <w:r w:rsidRPr="00095652">
              <w:rPr>
                <w:rFonts w:ascii="Times New Roman" w:eastAsia="Times New Roman" w:hAnsi="Times New Roman" w:cs="Times New Roman"/>
                <w:sz w:val="24"/>
                <w:szCs w:val="24"/>
                <w:lang w:eastAsia="uk-UA"/>
              </w:rPr>
              <w:t>Забезпечення виплат персоналу</w:t>
            </w:r>
          </w:p>
        </w:tc>
        <w:tc>
          <w:tcPr>
            <w:tcW w:w="850" w:type="dxa"/>
            <w:tcBorders>
              <w:top w:val="nil"/>
              <w:left w:val="nil"/>
              <w:bottom w:val="single" w:sz="4" w:space="0" w:color="auto"/>
              <w:right w:val="single" w:sz="4" w:space="0" w:color="auto"/>
            </w:tcBorders>
            <w:shd w:val="clear" w:color="auto" w:fill="auto"/>
            <w:vAlign w:val="center"/>
            <w:hideMark/>
          </w:tcPr>
          <w:p w:rsidR="004A2D40" w:rsidRPr="00095652" w:rsidRDefault="004A2D40" w:rsidP="00095652">
            <w:pPr>
              <w:spacing w:after="0" w:line="240" w:lineRule="auto"/>
              <w:jc w:val="center"/>
              <w:rPr>
                <w:rFonts w:ascii="Times New Roman" w:eastAsia="Times New Roman" w:hAnsi="Times New Roman" w:cs="Times New Roman"/>
                <w:sz w:val="24"/>
                <w:szCs w:val="24"/>
                <w:lang w:eastAsia="uk-UA"/>
              </w:rPr>
            </w:pPr>
            <w:r w:rsidRPr="00095652">
              <w:rPr>
                <w:rFonts w:ascii="Times New Roman" w:eastAsia="Times New Roman" w:hAnsi="Times New Roman" w:cs="Times New Roman"/>
                <w:sz w:val="24"/>
                <w:szCs w:val="24"/>
                <w:lang w:eastAsia="uk-UA"/>
              </w:rPr>
              <w:t>832</w:t>
            </w:r>
          </w:p>
        </w:tc>
        <w:tc>
          <w:tcPr>
            <w:tcW w:w="851" w:type="dxa"/>
            <w:tcBorders>
              <w:top w:val="nil"/>
              <w:left w:val="nil"/>
              <w:bottom w:val="single" w:sz="4" w:space="0" w:color="auto"/>
              <w:right w:val="single" w:sz="4" w:space="0" w:color="auto"/>
            </w:tcBorders>
            <w:shd w:val="clear" w:color="auto" w:fill="auto"/>
            <w:vAlign w:val="center"/>
            <w:hideMark/>
          </w:tcPr>
          <w:p w:rsidR="004A2D40" w:rsidRPr="00095652" w:rsidRDefault="004A2D40" w:rsidP="00095652">
            <w:pPr>
              <w:spacing w:after="0" w:line="240" w:lineRule="auto"/>
              <w:jc w:val="center"/>
              <w:rPr>
                <w:rFonts w:ascii="Times New Roman" w:eastAsia="Times New Roman" w:hAnsi="Times New Roman" w:cs="Times New Roman"/>
                <w:sz w:val="24"/>
                <w:szCs w:val="24"/>
                <w:lang w:eastAsia="uk-UA"/>
              </w:rPr>
            </w:pPr>
            <w:r w:rsidRPr="00095652">
              <w:rPr>
                <w:rFonts w:ascii="Times New Roman" w:eastAsia="Times New Roman" w:hAnsi="Times New Roman" w:cs="Times New Roman"/>
                <w:sz w:val="24"/>
                <w:szCs w:val="24"/>
                <w:lang w:eastAsia="uk-UA"/>
              </w:rPr>
              <w:t>55,31</w:t>
            </w:r>
          </w:p>
        </w:tc>
        <w:tc>
          <w:tcPr>
            <w:tcW w:w="850" w:type="dxa"/>
            <w:tcBorders>
              <w:top w:val="nil"/>
              <w:left w:val="nil"/>
              <w:bottom w:val="single" w:sz="4" w:space="0" w:color="auto"/>
              <w:right w:val="single" w:sz="4" w:space="0" w:color="auto"/>
            </w:tcBorders>
            <w:shd w:val="clear" w:color="auto" w:fill="auto"/>
            <w:noWrap/>
            <w:vAlign w:val="center"/>
            <w:hideMark/>
          </w:tcPr>
          <w:p w:rsidR="004A2D40" w:rsidRPr="00095652" w:rsidRDefault="004A2D40"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850</w:t>
            </w:r>
          </w:p>
        </w:tc>
        <w:tc>
          <w:tcPr>
            <w:tcW w:w="851" w:type="dxa"/>
            <w:tcBorders>
              <w:top w:val="nil"/>
              <w:left w:val="nil"/>
              <w:bottom w:val="single" w:sz="4" w:space="0" w:color="auto"/>
              <w:right w:val="single" w:sz="4" w:space="0" w:color="auto"/>
            </w:tcBorders>
            <w:shd w:val="clear" w:color="auto" w:fill="auto"/>
            <w:noWrap/>
            <w:vAlign w:val="center"/>
            <w:hideMark/>
          </w:tcPr>
          <w:p w:rsidR="004A2D40" w:rsidRPr="00095652" w:rsidRDefault="004A2D40"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53,02</w:t>
            </w:r>
          </w:p>
        </w:tc>
        <w:tc>
          <w:tcPr>
            <w:tcW w:w="850" w:type="dxa"/>
            <w:tcBorders>
              <w:top w:val="nil"/>
              <w:left w:val="nil"/>
              <w:bottom w:val="single" w:sz="4" w:space="0" w:color="auto"/>
              <w:right w:val="single" w:sz="4" w:space="0" w:color="auto"/>
            </w:tcBorders>
            <w:shd w:val="clear" w:color="auto" w:fill="auto"/>
            <w:noWrap/>
            <w:vAlign w:val="center"/>
            <w:hideMark/>
          </w:tcPr>
          <w:p w:rsidR="004A2D40" w:rsidRPr="00095652" w:rsidRDefault="004A2D40"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818,9</w:t>
            </w:r>
          </w:p>
        </w:tc>
        <w:tc>
          <w:tcPr>
            <w:tcW w:w="851" w:type="dxa"/>
            <w:tcBorders>
              <w:top w:val="nil"/>
              <w:left w:val="nil"/>
              <w:bottom w:val="single" w:sz="4" w:space="0" w:color="auto"/>
              <w:right w:val="single" w:sz="4" w:space="0" w:color="auto"/>
            </w:tcBorders>
            <w:shd w:val="clear" w:color="auto" w:fill="auto"/>
            <w:noWrap/>
            <w:vAlign w:val="center"/>
            <w:hideMark/>
          </w:tcPr>
          <w:p w:rsidR="004A2D40" w:rsidRPr="00095652" w:rsidRDefault="004A2D40"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45,96</w:t>
            </w:r>
          </w:p>
        </w:tc>
        <w:tc>
          <w:tcPr>
            <w:tcW w:w="992" w:type="dxa"/>
            <w:tcBorders>
              <w:top w:val="nil"/>
              <w:left w:val="nil"/>
              <w:bottom w:val="single" w:sz="4" w:space="0" w:color="auto"/>
              <w:right w:val="single" w:sz="4" w:space="0" w:color="auto"/>
            </w:tcBorders>
            <w:shd w:val="clear" w:color="auto" w:fill="auto"/>
            <w:noWrap/>
            <w:vAlign w:val="center"/>
            <w:hideMark/>
          </w:tcPr>
          <w:p w:rsidR="004A2D40" w:rsidRPr="00095652" w:rsidRDefault="004A2D40"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-2,29</w:t>
            </w:r>
          </w:p>
        </w:tc>
        <w:tc>
          <w:tcPr>
            <w:tcW w:w="952" w:type="dxa"/>
            <w:tcBorders>
              <w:top w:val="nil"/>
              <w:left w:val="nil"/>
              <w:bottom w:val="single" w:sz="4" w:space="0" w:color="auto"/>
              <w:right w:val="single" w:sz="8" w:space="0" w:color="auto"/>
            </w:tcBorders>
            <w:shd w:val="clear" w:color="auto" w:fill="auto"/>
            <w:noWrap/>
            <w:vAlign w:val="center"/>
            <w:hideMark/>
          </w:tcPr>
          <w:p w:rsidR="004A2D40" w:rsidRPr="00095652" w:rsidRDefault="004A2D40"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-7,07</w:t>
            </w:r>
          </w:p>
        </w:tc>
      </w:tr>
      <w:tr w:rsidR="004A2D40" w:rsidRPr="00095652" w:rsidTr="00095652">
        <w:trPr>
          <w:trHeight w:val="300"/>
        </w:trPr>
        <w:tc>
          <w:tcPr>
            <w:tcW w:w="256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2D40" w:rsidRPr="00095652" w:rsidRDefault="004A2D40" w:rsidP="00095652">
            <w:pPr>
              <w:spacing w:after="0" w:line="240" w:lineRule="auto"/>
              <w:jc w:val="center"/>
              <w:rPr>
                <w:rFonts w:ascii="Times New Roman" w:eastAsia="Times New Roman" w:hAnsi="Times New Roman" w:cs="Times New Roman"/>
                <w:sz w:val="24"/>
                <w:szCs w:val="24"/>
                <w:lang w:eastAsia="uk-UA"/>
              </w:rPr>
            </w:pPr>
            <w:r w:rsidRPr="00095652">
              <w:rPr>
                <w:rFonts w:ascii="Times New Roman" w:eastAsia="Times New Roman" w:hAnsi="Times New Roman" w:cs="Times New Roman"/>
                <w:sz w:val="24"/>
                <w:szCs w:val="24"/>
                <w:lang w:eastAsia="uk-UA"/>
              </w:rPr>
              <w:t>Цільове фінансування</w:t>
            </w:r>
          </w:p>
        </w:tc>
        <w:tc>
          <w:tcPr>
            <w:tcW w:w="850" w:type="dxa"/>
            <w:tcBorders>
              <w:top w:val="nil"/>
              <w:left w:val="nil"/>
              <w:bottom w:val="single" w:sz="4" w:space="0" w:color="auto"/>
              <w:right w:val="single" w:sz="4" w:space="0" w:color="auto"/>
            </w:tcBorders>
            <w:shd w:val="clear" w:color="auto" w:fill="auto"/>
            <w:vAlign w:val="center"/>
            <w:hideMark/>
          </w:tcPr>
          <w:p w:rsidR="004A2D40" w:rsidRPr="00095652" w:rsidRDefault="004A2D40" w:rsidP="00095652">
            <w:pPr>
              <w:spacing w:after="0" w:line="240" w:lineRule="auto"/>
              <w:jc w:val="center"/>
              <w:rPr>
                <w:rFonts w:ascii="Times New Roman" w:eastAsia="Times New Roman" w:hAnsi="Times New Roman" w:cs="Times New Roman"/>
                <w:sz w:val="24"/>
                <w:szCs w:val="24"/>
                <w:lang w:eastAsia="uk-UA"/>
              </w:rPr>
            </w:pPr>
          </w:p>
        </w:tc>
        <w:tc>
          <w:tcPr>
            <w:tcW w:w="851" w:type="dxa"/>
            <w:tcBorders>
              <w:top w:val="nil"/>
              <w:left w:val="nil"/>
              <w:bottom w:val="single" w:sz="4" w:space="0" w:color="auto"/>
              <w:right w:val="single" w:sz="4" w:space="0" w:color="auto"/>
            </w:tcBorders>
            <w:shd w:val="clear" w:color="auto" w:fill="auto"/>
            <w:vAlign w:val="center"/>
            <w:hideMark/>
          </w:tcPr>
          <w:p w:rsidR="004A2D40" w:rsidRPr="00095652" w:rsidRDefault="004A2D40" w:rsidP="00095652">
            <w:pPr>
              <w:spacing w:after="0" w:line="240" w:lineRule="auto"/>
              <w:jc w:val="center"/>
              <w:rPr>
                <w:rFonts w:ascii="Times New Roman" w:eastAsia="Times New Roman" w:hAnsi="Times New Roman" w:cs="Times New Roman"/>
                <w:sz w:val="24"/>
                <w:szCs w:val="24"/>
                <w:lang w:eastAsia="uk-UA"/>
              </w:rPr>
            </w:pPr>
          </w:p>
        </w:tc>
        <w:tc>
          <w:tcPr>
            <w:tcW w:w="850" w:type="dxa"/>
            <w:tcBorders>
              <w:top w:val="nil"/>
              <w:left w:val="nil"/>
              <w:bottom w:val="single" w:sz="4" w:space="0" w:color="auto"/>
              <w:right w:val="single" w:sz="4" w:space="0" w:color="auto"/>
            </w:tcBorders>
            <w:shd w:val="clear" w:color="auto" w:fill="auto"/>
            <w:noWrap/>
            <w:vAlign w:val="center"/>
            <w:hideMark/>
          </w:tcPr>
          <w:p w:rsidR="004A2D40" w:rsidRPr="00095652" w:rsidRDefault="004A2D40" w:rsidP="00095652">
            <w:pPr>
              <w:spacing w:after="0" w:line="240" w:lineRule="auto"/>
              <w:jc w:val="center"/>
              <w:rPr>
                <w:rFonts w:ascii="Times New Roman" w:eastAsia="Times New Roman" w:hAnsi="Times New Roman" w:cs="Times New Roman"/>
                <w:color w:val="000000"/>
                <w:sz w:val="24"/>
                <w:szCs w:val="24"/>
                <w:lang w:eastAsia="uk-UA"/>
              </w:rPr>
            </w:pPr>
          </w:p>
        </w:tc>
        <w:tc>
          <w:tcPr>
            <w:tcW w:w="851" w:type="dxa"/>
            <w:tcBorders>
              <w:top w:val="nil"/>
              <w:left w:val="nil"/>
              <w:bottom w:val="single" w:sz="4" w:space="0" w:color="auto"/>
              <w:right w:val="single" w:sz="4" w:space="0" w:color="auto"/>
            </w:tcBorders>
            <w:shd w:val="clear" w:color="auto" w:fill="auto"/>
            <w:noWrap/>
            <w:vAlign w:val="center"/>
            <w:hideMark/>
          </w:tcPr>
          <w:p w:rsidR="004A2D40" w:rsidRPr="00095652" w:rsidRDefault="004A2D40" w:rsidP="00095652">
            <w:pPr>
              <w:spacing w:after="0" w:line="240" w:lineRule="auto"/>
              <w:jc w:val="center"/>
              <w:rPr>
                <w:rFonts w:ascii="Times New Roman" w:eastAsia="Times New Roman" w:hAnsi="Times New Roman" w:cs="Times New Roman"/>
                <w:color w:val="000000"/>
                <w:sz w:val="24"/>
                <w:szCs w:val="24"/>
                <w:lang w:eastAsia="uk-UA"/>
              </w:rPr>
            </w:pPr>
          </w:p>
        </w:tc>
        <w:tc>
          <w:tcPr>
            <w:tcW w:w="850" w:type="dxa"/>
            <w:tcBorders>
              <w:top w:val="nil"/>
              <w:left w:val="nil"/>
              <w:bottom w:val="single" w:sz="4" w:space="0" w:color="auto"/>
              <w:right w:val="single" w:sz="4" w:space="0" w:color="auto"/>
            </w:tcBorders>
            <w:shd w:val="clear" w:color="auto" w:fill="auto"/>
            <w:noWrap/>
            <w:vAlign w:val="center"/>
            <w:hideMark/>
          </w:tcPr>
          <w:p w:rsidR="004A2D40" w:rsidRPr="00095652" w:rsidRDefault="004A2D40" w:rsidP="00095652">
            <w:pPr>
              <w:spacing w:after="0" w:line="240" w:lineRule="auto"/>
              <w:jc w:val="center"/>
              <w:rPr>
                <w:rFonts w:ascii="Times New Roman" w:eastAsia="Times New Roman" w:hAnsi="Times New Roman" w:cs="Times New Roman"/>
                <w:color w:val="000000"/>
                <w:sz w:val="24"/>
                <w:szCs w:val="24"/>
                <w:lang w:eastAsia="uk-UA"/>
              </w:rPr>
            </w:pPr>
          </w:p>
        </w:tc>
        <w:tc>
          <w:tcPr>
            <w:tcW w:w="851" w:type="dxa"/>
            <w:tcBorders>
              <w:top w:val="nil"/>
              <w:left w:val="nil"/>
              <w:bottom w:val="single" w:sz="4" w:space="0" w:color="auto"/>
              <w:right w:val="single" w:sz="4" w:space="0" w:color="auto"/>
            </w:tcBorders>
            <w:shd w:val="clear" w:color="auto" w:fill="auto"/>
            <w:noWrap/>
            <w:vAlign w:val="center"/>
            <w:hideMark/>
          </w:tcPr>
          <w:p w:rsidR="004A2D40" w:rsidRPr="00095652" w:rsidRDefault="004A2D40" w:rsidP="00095652">
            <w:pPr>
              <w:spacing w:after="0" w:line="240" w:lineRule="auto"/>
              <w:jc w:val="center"/>
              <w:rPr>
                <w:rFonts w:ascii="Times New Roman" w:eastAsia="Times New Roman" w:hAnsi="Times New Roman" w:cs="Times New Roman"/>
                <w:color w:val="000000"/>
                <w:sz w:val="24"/>
                <w:szCs w:val="24"/>
                <w:lang w:eastAsia="uk-UA"/>
              </w:rPr>
            </w:pPr>
          </w:p>
        </w:tc>
        <w:tc>
          <w:tcPr>
            <w:tcW w:w="992" w:type="dxa"/>
            <w:tcBorders>
              <w:top w:val="nil"/>
              <w:left w:val="nil"/>
              <w:bottom w:val="single" w:sz="4" w:space="0" w:color="auto"/>
              <w:right w:val="single" w:sz="4" w:space="0" w:color="auto"/>
            </w:tcBorders>
            <w:shd w:val="clear" w:color="auto" w:fill="auto"/>
            <w:noWrap/>
            <w:vAlign w:val="center"/>
            <w:hideMark/>
          </w:tcPr>
          <w:p w:rsidR="004A2D40" w:rsidRPr="00095652" w:rsidRDefault="004A2D40" w:rsidP="00095652">
            <w:pPr>
              <w:spacing w:after="0" w:line="240" w:lineRule="auto"/>
              <w:jc w:val="center"/>
              <w:rPr>
                <w:rFonts w:ascii="Times New Roman" w:eastAsia="Times New Roman" w:hAnsi="Times New Roman" w:cs="Times New Roman"/>
                <w:color w:val="000000"/>
                <w:sz w:val="24"/>
                <w:szCs w:val="24"/>
                <w:lang w:eastAsia="uk-UA"/>
              </w:rPr>
            </w:pPr>
          </w:p>
        </w:tc>
        <w:tc>
          <w:tcPr>
            <w:tcW w:w="952" w:type="dxa"/>
            <w:tcBorders>
              <w:top w:val="nil"/>
              <w:left w:val="nil"/>
              <w:bottom w:val="single" w:sz="4" w:space="0" w:color="auto"/>
              <w:right w:val="single" w:sz="8" w:space="0" w:color="auto"/>
            </w:tcBorders>
            <w:shd w:val="clear" w:color="auto" w:fill="auto"/>
            <w:noWrap/>
            <w:vAlign w:val="center"/>
            <w:hideMark/>
          </w:tcPr>
          <w:p w:rsidR="004A2D40" w:rsidRPr="00095652" w:rsidRDefault="004A2D40" w:rsidP="00095652">
            <w:pPr>
              <w:spacing w:after="0" w:line="240" w:lineRule="auto"/>
              <w:jc w:val="center"/>
              <w:rPr>
                <w:rFonts w:ascii="Times New Roman" w:eastAsia="Times New Roman" w:hAnsi="Times New Roman" w:cs="Times New Roman"/>
                <w:color w:val="000000"/>
                <w:sz w:val="24"/>
                <w:szCs w:val="24"/>
                <w:lang w:eastAsia="uk-UA"/>
              </w:rPr>
            </w:pPr>
          </w:p>
        </w:tc>
      </w:tr>
      <w:tr w:rsidR="004A2D40" w:rsidRPr="00095652" w:rsidTr="00095652">
        <w:trPr>
          <w:trHeight w:val="300"/>
        </w:trPr>
        <w:tc>
          <w:tcPr>
            <w:tcW w:w="256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2D40" w:rsidRPr="00095652" w:rsidRDefault="004A2D40" w:rsidP="00095652">
            <w:pPr>
              <w:spacing w:after="0" w:line="240" w:lineRule="auto"/>
              <w:jc w:val="center"/>
              <w:rPr>
                <w:rFonts w:ascii="Times New Roman" w:eastAsia="Times New Roman" w:hAnsi="Times New Roman" w:cs="Times New Roman"/>
                <w:b/>
                <w:bCs/>
                <w:sz w:val="24"/>
                <w:szCs w:val="24"/>
                <w:lang w:eastAsia="uk-UA"/>
              </w:rPr>
            </w:pPr>
            <w:r w:rsidRPr="00095652">
              <w:rPr>
                <w:rFonts w:ascii="Times New Roman" w:eastAsia="Times New Roman" w:hAnsi="Times New Roman" w:cs="Times New Roman"/>
                <w:b/>
                <w:bCs/>
                <w:sz w:val="24"/>
                <w:szCs w:val="24"/>
                <w:lang w:eastAsia="uk-UA"/>
              </w:rPr>
              <w:t>Усього за розділом II</w:t>
            </w:r>
          </w:p>
        </w:tc>
        <w:tc>
          <w:tcPr>
            <w:tcW w:w="850" w:type="dxa"/>
            <w:tcBorders>
              <w:top w:val="nil"/>
              <w:left w:val="nil"/>
              <w:bottom w:val="single" w:sz="4" w:space="0" w:color="auto"/>
              <w:right w:val="single" w:sz="4" w:space="0" w:color="auto"/>
            </w:tcBorders>
            <w:shd w:val="clear" w:color="auto" w:fill="auto"/>
            <w:vAlign w:val="center"/>
            <w:hideMark/>
          </w:tcPr>
          <w:p w:rsidR="004A2D40" w:rsidRPr="00095652" w:rsidRDefault="004A2D40" w:rsidP="00095652">
            <w:pPr>
              <w:spacing w:after="0" w:line="240" w:lineRule="auto"/>
              <w:jc w:val="center"/>
              <w:rPr>
                <w:rFonts w:ascii="Times New Roman" w:eastAsia="Times New Roman" w:hAnsi="Times New Roman" w:cs="Times New Roman"/>
                <w:sz w:val="24"/>
                <w:szCs w:val="24"/>
                <w:lang w:eastAsia="uk-UA"/>
              </w:rPr>
            </w:pPr>
          </w:p>
        </w:tc>
        <w:tc>
          <w:tcPr>
            <w:tcW w:w="851" w:type="dxa"/>
            <w:tcBorders>
              <w:top w:val="nil"/>
              <w:left w:val="nil"/>
              <w:bottom w:val="single" w:sz="4" w:space="0" w:color="auto"/>
              <w:right w:val="single" w:sz="4" w:space="0" w:color="auto"/>
            </w:tcBorders>
            <w:shd w:val="clear" w:color="auto" w:fill="auto"/>
            <w:vAlign w:val="center"/>
            <w:hideMark/>
          </w:tcPr>
          <w:p w:rsidR="004A2D40" w:rsidRPr="00095652" w:rsidRDefault="004A2D40" w:rsidP="00095652">
            <w:pPr>
              <w:spacing w:after="0" w:line="240" w:lineRule="auto"/>
              <w:jc w:val="center"/>
              <w:rPr>
                <w:rFonts w:ascii="Times New Roman" w:eastAsia="Times New Roman" w:hAnsi="Times New Roman" w:cs="Times New Roman"/>
                <w:sz w:val="24"/>
                <w:szCs w:val="24"/>
                <w:lang w:eastAsia="uk-UA"/>
              </w:rPr>
            </w:pPr>
          </w:p>
        </w:tc>
        <w:tc>
          <w:tcPr>
            <w:tcW w:w="850" w:type="dxa"/>
            <w:tcBorders>
              <w:top w:val="nil"/>
              <w:left w:val="nil"/>
              <w:bottom w:val="single" w:sz="4" w:space="0" w:color="auto"/>
              <w:right w:val="single" w:sz="4" w:space="0" w:color="auto"/>
            </w:tcBorders>
            <w:shd w:val="clear" w:color="auto" w:fill="auto"/>
            <w:noWrap/>
            <w:vAlign w:val="center"/>
            <w:hideMark/>
          </w:tcPr>
          <w:p w:rsidR="004A2D40" w:rsidRPr="00095652" w:rsidRDefault="004A2D40"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8</w:t>
            </w:r>
          </w:p>
        </w:tc>
        <w:tc>
          <w:tcPr>
            <w:tcW w:w="851" w:type="dxa"/>
            <w:tcBorders>
              <w:top w:val="nil"/>
              <w:left w:val="nil"/>
              <w:bottom w:val="single" w:sz="4" w:space="0" w:color="auto"/>
              <w:right w:val="single" w:sz="4" w:space="0" w:color="auto"/>
            </w:tcBorders>
            <w:shd w:val="clear" w:color="auto" w:fill="auto"/>
            <w:noWrap/>
            <w:vAlign w:val="center"/>
            <w:hideMark/>
          </w:tcPr>
          <w:p w:rsidR="004A2D40" w:rsidRPr="00095652" w:rsidRDefault="004A2D40"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0,50</w:t>
            </w:r>
          </w:p>
        </w:tc>
        <w:tc>
          <w:tcPr>
            <w:tcW w:w="850" w:type="dxa"/>
            <w:tcBorders>
              <w:top w:val="nil"/>
              <w:left w:val="nil"/>
              <w:bottom w:val="single" w:sz="4" w:space="0" w:color="auto"/>
              <w:right w:val="single" w:sz="4" w:space="0" w:color="auto"/>
            </w:tcBorders>
            <w:shd w:val="clear" w:color="auto" w:fill="auto"/>
            <w:noWrap/>
            <w:vAlign w:val="center"/>
            <w:hideMark/>
          </w:tcPr>
          <w:p w:rsidR="004A2D40" w:rsidRPr="00095652" w:rsidRDefault="004A2D40"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12</w:t>
            </w:r>
          </w:p>
        </w:tc>
        <w:tc>
          <w:tcPr>
            <w:tcW w:w="851" w:type="dxa"/>
            <w:tcBorders>
              <w:top w:val="nil"/>
              <w:left w:val="nil"/>
              <w:bottom w:val="single" w:sz="4" w:space="0" w:color="auto"/>
              <w:right w:val="single" w:sz="4" w:space="0" w:color="auto"/>
            </w:tcBorders>
            <w:shd w:val="clear" w:color="auto" w:fill="auto"/>
            <w:noWrap/>
            <w:vAlign w:val="center"/>
            <w:hideMark/>
          </w:tcPr>
          <w:p w:rsidR="004A2D40" w:rsidRPr="00095652" w:rsidRDefault="004A2D40"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0,67</w:t>
            </w:r>
          </w:p>
        </w:tc>
        <w:tc>
          <w:tcPr>
            <w:tcW w:w="992" w:type="dxa"/>
            <w:tcBorders>
              <w:top w:val="nil"/>
              <w:left w:val="nil"/>
              <w:bottom w:val="single" w:sz="4" w:space="0" w:color="auto"/>
              <w:right w:val="single" w:sz="4" w:space="0" w:color="auto"/>
            </w:tcBorders>
            <w:shd w:val="clear" w:color="auto" w:fill="auto"/>
            <w:noWrap/>
            <w:vAlign w:val="center"/>
            <w:hideMark/>
          </w:tcPr>
          <w:p w:rsidR="004A2D40" w:rsidRPr="00095652" w:rsidRDefault="004A2D40"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0,50</w:t>
            </w:r>
          </w:p>
        </w:tc>
        <w:tc>
          <w:tcPr>
            <w:tcW w:w="952" w:type="dxa"/>
            <w:tcBorders>
              <w:top w:val="nil"/>
              <w:left w:val="nil"/>
              <w:bottom w:val="single" w:sz="4" w:space="0" w:color="auto"/>
              <w:right w:val="single" w:sz="8" w:space="0" w:color="auto"/>
            </w:tcBorders>
            <w:shd w:val="clear" w:color="auto" w:fill="auto"/>
            <w:noWrap/>
            <w:vAlign w:val="center"/>
            <w:hideMark/>
          </w:tcPr>
          <w:p w:rsidR="004A2D40" w:rsidRPr="00095652" w:rsidRDefault="004A2D40"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0,17</w:t>
            </w:r>
          </w:p>
        </w:tc>
      </w:tr>
      <w:tr w:rsidR="00B45E74" w:rsidRPr="00095652" w:rsidTr="006F3B02">
        <w:trPr>
          <w:trHeight w:val="300"/>
        </w:trPr>
        <w:tc>
          <w:tcPr>
            <w:tcW w:w="9609" w:type="dxa"/>
            <w:gridSpan w:val="9"/>
            <w:tcBorders>
              <w:top w:val="single" w:sz="4" w:space="0" w:color="auto"/>
              <w:left w:val="single" w:sz="8" w:space="0" w:color="auto"/>
              <w:bottom w:val="single" w:sz="4" w:space="0" w:color="auto"/>
              <w:right w:val="single" w:sz="8" w:space="0" w:color="auto"/>
            </w:tcBorders>
            <w:shd w:val="clear" w:color="auto" w:fill="auto"/>
            <w:vAlign w:val="center"/>
            <w:hideMark/>
          </w:tcPr>
          <w:p w:rsidR="00B45E74" w:rsidRPr="00095652" w:rsidRDefault="00B45E74" w:rsidP="00B45E74">
            <w:pPr>
              <w:spacing w:after="0" w:line="240" w:lineRule="auto"/>
              <w:jc w:val="right"/>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lastRenderedPageBreak/>
              <w:t>Продовження таблиці 2.2.</w:t>
            </w:r>
          </w:p>
        </w:tc>
      </w:tr>
      <w:tr w:rsidR="004A2D40" w:rsidRPr="00095652" w:rsidTr="00095652">
        <w:trPr>
          <w:trHeight w:val="300"/>
        </w:trPr>
        <w:tc>
          <w:tcPr>
            <w:tcW w:w="256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2D40" w:rsidRPr="00095652" w:rsidRDefault="004A2D40" w:rsidP="00095652">
            <w:pPr>
              <w:spacing w:after="0" w:line="240" w:lineRule="auto"/>
              <w:jc w:val="center"/>
              <w:rPr>
                <w:rFonts w:ascii="Times New Roman" w:eastAsia="Times New Roman" w:hAnsi="Times New Roman" w:cs="Times New Roman"/>
                <w:b/>
                <w:bCs/>
                <w:sz w:val="24"/>
                <w:szCs w:val="24"/>
                <w:lang w:eastAsia="uk-UA"/>
              </w:rPr>
            </w:pPr>
            <w:r w:rsidRPr="00095652">
              <w:rPr>
                <w:rFonts w:ascii="Times New Roman" w:eastAsia="Times New Roman" w:hAnsi="Times New Roman" w:cs="Times New Roman"/>
                <w:b/>
                <w:bCs/>
                <w:sz w:val="24"/>
                <w:szCs w:val="24"/>
                <w:lang w:eastAsia="uk-UA"/>
              </w:rPr>
              <w:t>III. Довгострокові зобов'язання</w:t>
            </w:r>
          </w:p>
        </w:tc>
        <w:tc>
          <w:tcPr>
            <w:tcW w:w="850" w:type="dxa"/>
            <w:tcBorders>
              <w:top w:val="nil"/>
              <w:left w:val="nil"/>
              <w:bottom w:val="single" w:sz="4" w:space="0" w:color="auto"/>
              <w:right w:val="single" w:sz="4" w:space="0" w:color="auto"/>
            </w:tcBorders>
            <w:shd w:val="clear" w:color="auto" w:fill="auto"/>
            <w:vAlign w:val="center"/>
            <w:hideMark/>
          </w:tcPr>
          <w:p w:rsidR="004A2D40" w:rsidRPr="00095652" w:rsidRDefault="004A2D40" w:rsidP="00095652">
            <w:pPr>
              <w:spacing w:after="0" w:line="240" w:lineRule="auto"/>
              <w:jc w:val="center"/>
              <w:rPr>
                <w:rFonts w:ascii="Times New Roman" w:eastAsia="Times New Roman" w:hAnsi="Times New Roman" w:cs="Times New Roman"/>
                <w:sz w:val="24"/>
                <w:szCs w:val="24"/>
                <w:lang w:eastAsia="uk-UA"/>
              </w:rPr>
            </w:pPr>
            <w:r w:rsidRPr="00095652">
              <w:rPr>
                <w:rFonts w:ascii="Times New Roman" w:eastAsia="Times New Roman" w:hAnsi="Times New Roman" w:cs="Times New Roman"/>
                <w:sz w:val="24"/>
                <w:szCs w:val="24"/>
                <w:lang w:eastAsia="uk-UA"/>
              </w:rPr>
              <w:t>16</w:t>
            </w:r>
          </w:p>
        </w:tc>
        <w:tc>
          <w:tcPr>
            <w:tcW w:w="851" w:type="dxa"/>
            <w:tcBorders>
              <w:top w:val="nil"/>
              <w:left w:val="nil"/>
              <w:bottom w:val="single" w:sz="4" w:space="0" w:color="auto"/>
              <w:right w:val="single" w:sz="4" w:space="0" w:color="auto"/>
            </w:tcBorders>
            <w:shd w:val="clear" w:color="auto" w:fill="auto"/>
            <w:vAlign w:val="center"/>
            <w:hideMark/>
          </w:tcPr>
          <w:p w:rsidR="004A2D40" w:rsidRPr="00095652" w:rsidRDefault="004A2D40" w:rsidP="00095652">
            <w:pPr>
              <w:spacing w:after="0" w:line="240" w:lineRule="auto"/>
              <w:jc w:val="center"/>
              <w:rPr>
                <w:rFonts w:ascii="Times New Roman" w:eastAsia="Times New Roman" w:hAnsi="Times New Roman" w:cs="Times New Roman"/>
                <w:sz w:val="24"/>
                <w:szCs w:val="24"/>
                <w:lang w:eastAsia="uk-UA"/>
              </w:rPr>
            </w:pPr>
            <w:r w:rsidRPr="00095652">
              <w:rPr>
                <w:rFonts w:ascii="Times New Roman" w:eastAsia="Times New Roman" w:hAnsi="Times New Roman" w:cs="Times New Roman"/>
                <w:sz w:val="24"/>
                <w:szCs w:val="24"/>
                <w:lang w:eastAsia="uk-UA"/>
              </w:rPr>
              <w:t>1,06</w:t>
            </w:r>
          </w:p>
        </w:tc>
        <w:tc>
          <w:tcPr>
            <w:tcW w:w="850" w:type="dxa"/>
            <w:tcBorders>
              <w:top w:val="nil"/>
              <w:left w:val="nil"/>
              <w:bottom w:val="single" w:sz="4" w:space="0" w:color="auto"/>
              <w:right w:val="single" w:sz="4" w:space="0" w:color="auto"/>
            </w:tcBorders>
            <w:shd w:val="clear" w:color="auto" w:fill="auto"/>
            <w:noWrap/>
            <w:vAlign w:val="center"/>
            <w:hideMark/>
          </w:tcPr>
          <w:p w:rsidR="004A2D40" w:rsidRPr="00095652" w:rsidRDefault="004A2D40"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20</w:t>
            </w:r>
          </w:p>
        </w:tc>
        <w:tc>
          <w:tcPr>
            <w:tcW w:w="851" w:type="dxa"/>
            <w:tcBorders>
              <w:top w:val="nil"/>
              <w:left w:val="nil"/>
              <w:bottom w:val="single" w:sz="4" w:space="0" w:color="auto"/>
              <w:right w:val="single" w:sz="4" w:space="0" w:color="auto"/>
            </w:tcBorders>
            <w:shd w:val="clear" w:color="auto" w:fill="auto"/>
            <w:noWrap/>
            <w:vAlign w:val="center"/>
            <w:hideMark/>
          </w:tcPr>
          <w:p w:rsidR="004A2D40" w:rsidRPr="00095652" w:rsidRDefault="004A2D40"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1,25</w:t>
            </w:r>
          </w:p>
        </w:tc>
        <w:tc>
          <w:tcPr>
            <w:tcW w:w="850" w:type="dxa"/>
            <w:tcBorders>
              <w:top w:val="nil"/>
              <w:left w:val="nil"/>
              <w:bottom w:val="single" w:sz="4" w:space="0" w:color="auto"/>
              <w:right w:val="single" w:sz="4" w:space="0" w:color="auto"/>
            </w:tcBorders>
            <w:shd w:val="clear" w:color="auto" w:fill="auto"/>
            <w:noWrap/>
            <w:vAlign w:val="center"/>
            <w:hideMark/>
          </w:tcPr>
          <w:p w:rsidR="004A2D40" w:rsidRPr="00095652" w:rsidRDefault="004A2D40"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24</w:t>
            </w:r>
          </w:p>
        </w:tc>
        <w:tc>
          <w:tcPr>
            <w:tcW w:w="851" w:type="dxa"/>
            <w:tcBorders>
              <w:top w:val="nil"/>
              <w:left w:val="nil"/>
              <w:bottom w:val="single" w:sz="4" w:space="0" w:color="auto"/>
              <w:right w:val="single" w:sz="4" w:space="0" w:color="auto"/>
            </w:tcBorders>
            <w:shd w:val="clear" w:color="auto" w:fill="auto"/>
            <w:noWrap/>
            <w:vAlign w:val="center"/>
            <w:hideMark/>
          </w:tcPr>
          <w:p w:rsidR="004A2D40" w:rsidRPr="00095652" w:rsidRDefault="004A2D40"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1,35</w:t>
            </w:r>
          </w:p>
        </w:tc>
        <w:tc>
          <w:tcPr>
            <w:tcW w:w="992" w:type="dxa"/>
            <w:tcBorders>
              <w:top w:val="nil"/>
              <w:left w:val="nil"/>
              <w:bottom w:val="single" w:sz="4" w:space="0" w:color="auto"/>
              <w:right w:val="single" w:sz="4" w:space="0" w:color="auto"/>
            </w:tcBorders>
            <w:shd w:val="clear" w:color="auto" w:fill="auto"/>
            <w:noWrap/>
            <w:vAlign w:val="center"/>
            <w:hideMark/>
          </w:tcPr>
          <w:p w:rsidR="004A2D40" w:rsidRPr="00095652" w:rsidRDefault="004A2D40"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0,18</w:t>
            </w:r>
          </w:p>
        </w:tc>
        <w:tc>
          <w:tcPr>
            <w:tcW w:w="952" w:type="dxa"/>
            <w:tcBorders>
              <w:top w:val="nil"/>
              <w:left w:val="nil"/>
              <w:bottom w:val="single" w:sz="4" w:space="0" w:color="auto"/>
              <w:right w:val="single" w:sz="8" w:space="0" w:color="auto"/>
            </w:tcBorders>
            <w:shd w:val="clear" w:color="auto" w:fill="auto"/>
            <w:noWrap/>
            <w:vAlign w:val="center"/>
            <w:hideMark/>
          </w:tcPr>
          <w:p w:rsidR="004A2D40" w:rsidRPr="00095652" w:rsidRDefault="004A2D40"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0,10</w:t>
            </w:r>
          </w:p>
        </w:tc>
      </w:tr>
      <w:tr w:rsidR="004A2D40" w:rsidRPr="00095652" w:rsidTr="00095652">
        <w:trPr>
          <w:trHeight w:val="300"/>
        </w:trPr>
        <w:tc>
          <w:tcPr>
            <w:tcW w:w="256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2D40" w:rsidRPr="00095652" w:rsidRDefault="004A2D40" w:rsidP="00095652">
            <w:pPr>
              <w:spacing w:after="0" w:line="240" w:lineRule="auto"/>
              <w:jc w:val="center"/>
              <w:rPr>
                <w:rFonts w:ascii="Times New Roman" w:eastAsia="Times New Roman" w:hAnsi="Times New Roman" w:cs="Times New Roman"/>
                <w:sz w:val="24"/>
                <w:szCs w:val="24"/>
                <w:lang w:eastAsia="uk-UA"/>
              </w:rPr>
            </w:pPr>
            <w:r w:rsidRPr="00095652">
              <w:rPr>
                <w:rFonts w:ascii="Times New Roman" w:eastAsia="Times New Roman" w:hAnsi="Times New Roman" w:cs="Times New Roman"/>
                <w:sz w:val="24"/>
                <w:szCs w:val="24"/>
                <w:lang w:eastAsia="uk-UA"/>
              </w:rPr>
              <w:t>Довгострокові кредити банків</w:t>
            </w:r>
          </w:p>
        </w:tc>
        <w:tc>
          <w:tcPr>
            <w:tcW w:w="850" w:type="dxa"/>
            <w:tcBorders>
              <w:top w:val="nil"/>
              <w:left w:val="nil"/>
              <w:bottom w:val="single" w:sz="4" w:space="0" w:color="auto"/>
              <w:right w:val="single" w:sz="4" w:space="0" w:color="auto"/>
            </w:tcBorders>
            <w:shd w:val="clear" w:color="auto" w:fill="auto"/>
            <w:vAlign w:val="center"/>
            <w:hideMark/>
          </w:tcPr>
          <w:p w:rsidR="004A2D40" w:rsidRPr="00095652" w:rsidRDefault="004A2D40" w:rsidP="00095652">
            <w:pPr>
              <w:spacing w:after="0" w:line="240" w:lineRule="auto"/>
              <w:jc w:val="center"/>
              <w:rPr>
                <w:rFonts w:ascii="Times New Roman" w:eastAsia="Times New Roman" w:hAnsi="Times New Roman" w:cs="Times New Roman"/>
                <w:sz w:val="24"/>
                <w:szCs w:val="24"/>
                <w:lang w:eastAsia="uk-UA"/>
              </w:rPr>
            </w:pPr>
            <w:r w:rsidRPr="00095652">
              <w:rPr>
                <w:rFonts w:ascii="Times New Roman" w:eastAsia="Times New Roman" w:hAnsi="Times New Roman" w:cs="Times New Roman"/>
                <w:sz w:val="24"/>
                <w:szCs w:val="24"/>
                <w:lang w:eastAsia="uk-UA"/>
              </w:rPr>
              <w:t>16</w:t>
            </w:r>
          </w:p>
        </w:tc>
        <w:tc>
          <w:tcPr>
            <w:tcW w:w="851" w:type="dxa"/>
            <w:tcBorders>
              <w:top w:val="nil"/>
              <w:left w:val="nil"/>
              <w:bottom w:val="single" w:sz="4" w:space="0" w:color="auto"/>
              <w:right w:val="single" w:sz="4" w:space="0" w:color="auto"/>
            </w:tcBorders>
            <w:shd w:val="clear" w:color="auto" w:fill="auto"/>
            <w:vAlign w:val="center"/>
            <w:hideMark/>
          </w:tcPr>
          <w:p w:rsidR="004A2D40" w:rsidRPr="00095652" w:rsidRDefault="004A2D40" w:rsidP="00095652">
            <w:pPr>
              <w:spacing w:after="0" w:line="240" w:lineRule="auto"/>
              <w:jc w:val="center"/>
              <w:rPr>
                <w:rFonts w:ascii="Times New Roman" w:eastAsia="Times New Roman" w:hAnsi="Times New Roman" w:cs="Times New Roman"/>
                <w:sz w:val="24"/>
                <w:szCs w:val="24"/>
                <w:lang w:eastAsia="uk-UA"/>
              </w:rPr>
            </w:pPr>
            <w:r w:rsidRPr="00095652">
              <w:rPr>
                <w:rFonts w:ascii="Times New Roman" w:eastAsia="Times New Roman" w:hAnsi="Times New Roman" w:cs="Times New Roman"/>
                <w:sz w:val="24"/>
                <w:szCs w:val="24"/>
                <w:lang w:eastAsia="uk-UA"/>
              </w:rPr>
              <w:t>1,06</w:t>
            </w:r>
          </w:p>
        </w:tc>
        <w:tc>
          <w:tcPr>
            <w:tcW w:w="850" w:type="dxa"/>
            <w:tcBorders>
              <w:top w:val="nil"/>
              <w:left w:val="nil"/>
              <w:bottom w:val="single" w:sz="4" w:space="0" w:color="auto"/>
              <w:right w:val="single" w:sz="4" w:space="0" w:color="auto"/>
            </w:tcBorders>
            <w:shd w:val="clear" w:color="auto" w:fill="auto"/>
            <w:noWrap/>
            <w:vAlign w:val="center"/>
            <w:hideMark/>
          </w:tcPr>
          <w:p w:rsidR="004A2D40" w:rsidRPr="00095652" w:rsidRDefault="004A2D40"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28</w:t>
            </w:r>
          </w:p>
        </w:tc>
        <w:tc>
          <w:tcPr>
            <w:tcW w:w="851" w:type="dxa"/>
            <w:tcBorders>
              <w:top w:val="nil"/>
              <w:left w:val="nil"/>
              <w:bottom w:val="single" w:sz="4" w:space="0" w:color="auto"/>
              <w:right w:val="single" w:sz="4" w:space="0" w:color="auto"/>
            </w:tcBorders>
            <w:shd w:val="clear" w:color="auto" w:fill="auto"/>
            <w:noWrap/>
            <w:vAlign w:val="center"/>
            <w:hideMark/>
          </w:tcPr>
          <w:p w:rsidR="004A2D40" w:rsidRPr="00095652" w:rsidRDefault="004A2D40"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1,75</w:t>
            </w:r>
          </w:p>
        </w:tc>
        <w:tc>
          <w:tcPr>
            <w:tcW w:w="850" w:type="dxa"/>
            <w:tcBorders>
              <w:top w:val="nil"/>
              <w:left w:val="nil"/>
              <w:bottom w:val="single" w:sz="4" w:space="0" w:color="auto"/>
              <w:right w:val="single" w:sz="4" w:space="0" w:color="auto"/>
            </w:tcBorders>
            <w:shd w:val="clear" w:color="auto" w:fill="auto"/>
            <w:noWrap/>
            <w:vAlign w:val="center"/>
            <w:hideMark/>
          </w:tcPr>
          <w:p w:rsidR="004A2D40" w:rsidRPr="00095652" w:rsidRDefault="004A2D40"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36</w:t>
            </w:r>
          </w:p>
        </w:tc>
        <w:tc>
          <w:tcPr>
            <w:tcW w:w="851" w:type="dxa"/>
            <w:tcBorders>
              <w:top w:val="nil"/>
              <w:left w:val="nil"/>
              <w:bottom w:val="single" w:sz="4" w:space="0" w:color="auto"/>
              <w:right w:val="single" w:sz="4" w:space="0" w:color="auto"/>
            </w:tcBorders>
            <w:shd w:val="clear" w:color="auto" w:fill="auto"/>
            <w:noWrap/>
            <w:vAlign w:val="center"/>
            <w:hideMark/>
          </w:tcPr>
          <w:p w:rsidR="004A2D40" w:rsidRPr="00095652" w:rsidRDefault="004A2D40"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2,02</w:t>
            </w:r>
          </w:p>
        </w:tc>
        <w:tc>
          <w:tcPr>
            <w:tcW w:w="992" w:type="dxa"/>
            <w:tcBorders>
              <w:top w:val="nil"/>
              <w:left w:val="nil"/>
              <w:bottom w:val="single" w:sz="4" w:space="0" w:color="auto"/>
              <w:right w:val="single" w:sz="4" w:space="0" w:color="auto"/>
            </w:tcBorders>
            <w:shd w:val="clear" w:color="auto" w:fill="auto"/>
            <w:noWrap/>
            <w:vAlign w:val="center"/>
            <w:hideMark/>
          </w:tcPr>
          <w:p w:rsidR="004A2D40" w:rsidRPr="00095652" w:rsidRDefault="004A2D40"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0,68</w:t>
            </w:r>
          </w:p>
        </w:tc>
        <w:tc>
          <w:tcPr>
            <w:tcW w:w="952" w:type="dxa"/>
            <w:tcBorders>
              <w:top w:val="nil"/>
              <w:left w:val="nil"/>
              <w:bottom w:val="single" w:sz="4" w:space="0" w:color="auto"/>
              <w:right w:val="single" w:sz="8" w:space="0" w:color="auto"/>
            </w:tcBorders>
            <w:shd w:val="clear" w:color="auto" w:fill="auto"/>
            <w:noWrap/>
            <w:vAlign w:val="center"/>
            <w:hideMark/>
          </w:tcPr>
          <w:p w:rsidR="004A2D40" w:rsidRPr="00095652" w:rsidRDefault="004A2D40"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0,27</w:t>
            </w:r>
          </w:p>
        </w:tc>
      </w:tr>
      <w:tr w:rsidR="004A2D40" w:rsidRPr="00095652" w:rsidTr="00095652">
        <w:trPr>
          <w:trHeight w:val="300"/>
        </w:trPr>
        <w:tc>
          <w:tcPr>
            <w:tcW w:w="256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2D40" w:rsidRPr="00095652" w:rsidRDefault="004A2D40" w:rsidP="00095652">
            <w:pPr>
              <w:spacing w:after="0" w:line="240" w:lineRule="auto"/>
              <w:jc w:val="center"/>
              <w:rPr>
                <w:rFonts w:ascii="Times New Roman" w:eastAsia="Times New Roman" w:hAnsi="Times New Roman" w:cs="Times New Roman"/>
                <w:sz w:val="24"/>
                <w:szCs w:val="24"/>
                <w:lang w:eastAsia="uk-UA"/>
              </w:rPr>
            </w:pPr>
            <w:r w:rsidRPr="00095652">
              <w:rPr>
                <w:rFonts w:ascii="Times New Roman" w:eastAsia="Times New Roman" w:hAnsi="Times New Roman" w:cs="Times New Roman"/>
                <w:sz w:val="24"/>
                <w:szCs w:val="24"/>
                <w:lang w:eastAsia="uk-UA"/>
              </w:rPr>
              <w:t>Інші довгострокові зобов'язання</w:t>
            </w:r>
          </w:p>
        </w:tc>
        <w:tc>
          <w:tcPr>
            <w:tcW w:w="850" w:type="dxa"/>
            <w:tcBorders>
              <w:top w:val="nil"/>
              <w:left w:val="nil"/>
              <w:bottom w:val="single" w:sz="4" w:space="0" w:color="auto"/>
              <w:right w:val="single" w:sz="4" w:space="0" w:color="auto"/>
            </w:tcBorders>
            <w:shd w:val="clear" w:color="auto" w:fill="auto"/>
            <w:vAlign w:val="center"/>
            <w:hideMark/>
          </w:tcPr>
          <w:p w:rsidR="004A2D40" w:rsidRPr="00095652" w:rsidRDefault="004A2D40" w:rsidP="00095652">
            <w:pPr>
              <w:spacing w:after="0" w:line="240" w:lineRule="auto"/>
              <w:jc w:val="center"/>
              <w:rPr>
                <w:rFonts w:ascii="Times New Roman" w:eastAsia="Times New Roman" w:hAnsi="Times New Roman" w:cs="Times New Roman"/>
                <w:sz w:val="24"/>
                <w:szCs w:val="24"/>
                <w:lang w:eastAsia="uk-UA"/>
              </w:rPr>
            </w:pPr>
          </w:p>
        </w:tc>
        <w:tc>
          <w:tcPr>
            <w:tcW w:w="851" w:type="dxa"/>
            <w:tcBorders>
              <w:top w:val="nil"/>
              <w:left w:val="nil"/>
              <w:bottom w:val="single" w:sz="4" w:space="0" w:color="auto"/>
              <w:right w:val="single" w:sz="4" w:space="0" w:color="auto"/>
            </w:tcBorders>
            <w:shd w:val="clear" w:color="auto" w:fill="auto"/>
            <w:vAlign w:val="center"/>
            <w:hideMark/>
          </w:tcPr>
          <w:p w:rsidR="004A2D40" w:rsidRPr="00095652" w:rsidRDefault="004A2D40" w:rsidP="00095652">
            <w:pPr>
              <w:spacing w:after="0" w:line="240" w:lineRule="auto"/>
              <w:jc w:val="center"/>
              <w:rPr>
                <w:rFonts w:ascii="Times New Roman" w:eastAsia="Times New Roman" w:hAnsi="Times New Roman" w:cs="Times New Roman"/>
                <w:sz w:val="24"/>
                <w:szCs w:val="24"/>
                <w:lang w:eastAsia="uk-UA"/>
              </w:rPr>
            </w:pPr>
          </w:p>
        </w:tc>
        <w:tc>
          <w:tcPr>
            <w:tcW w:w="850" w:type="dxa"/>
            <w:tcBorders>
              <w:top w:val="nil"/>
              <w:left w:val="nil"/>
              <w:bottom w:val="single" w:sz="4" w:space="0" w:color="auto"/>
              <w:right w:val="single" w:sz="4" w:space="0" w:color="auto"/>
            </w:tcBorders>
            <w:shd w:val="clear" w:color="auto" w:fill="auto"/>
            <w:noWrap/>
            <w:vAlign w:val="center"/>
            <w:hideMark/>
          </w:tcPr>
          <w:p w:rsidR="004A2D40" w:rsidRPr="00095652" w:rsidRDefault="004A2D40" w:rsidP="00095652">
            <w:pPr>
              <w:spacing w:after="0" w:line="240" w:lineRule="auto"/>
              <w:jc w:val="center"/>
              <w:rPr>
                <w:rFonts w:ascii="Times New Roman" w:eastAsia="Times New Roman" w:hAnsi="Times New Roman" w:cs="Times New Roman"/>
                <w:color w:val="000000"/>
                <w:sz w:val="24"/>
                <w:szCs w:val="24"/>
                <w:lang w:eastAsia="uk-UA"/>
              </w:rPr>
            </w:pPr>
          </w:p>
        </w:tc>
        <w:tc>
          <w:tcPr>
            <w:tcW w:w="851" w:type="dxa"/>
            <w:tcBorders>
              <w:top w:val="nil"/>
              <w:left w:val="nil"/>
              <w:bottom w:val="single" w:sz="4" w:space="0" w:color="auto"/>
              <w:right w:val="single" w:sz="4" w:space="0" w:color="auto"/>
            </w:tcBorders>
            <w:shd w:val="clear" w:color="auto" w:fill="auto"/>
            <w:noWrap/>
            <w:vAlign w:val="center"/>
            <w:hideMark/>
          </w:tcPr>
          <w:p w:rsidR="004A2D40" w:rsidRPr="00095652" w:rsidRDefault="004A2D40" w:rsidP="00095652">
            <w:pPr>
              <w:spacing w:after="0" w:line="240" w:lineRule="auto"/>
              <w:jc w:val="center"/>
              <w:rPr>
                <w:rFonts w:ascii="Times New Roman" w:eastAsia="Times New Roman" w:hAnsi="Times New Roman" w:cs="Times New Roman"/>
                <w:color w:val="000000"/>
                <w:sz w:val="24"/>
                <w:szCs w:val="24"/>
                <w:lang w:eastAsia="uk-UA"/>
              </w:rPr>
            </w:pPr>
          </w:p>
        </w:tc>
        <w:tc>
          <w:tcPr>
            <w:tcW w:w="850" w:type="dxa"/>
            <w:tcBorders>
              <w:top w:val="nil"/>
              <w:left w:val="nil"/>
              <w:bottom w:val="single" w:sz="4" w:space="0" w:color="auto"/>
              <w:right w:val="single" w:sz="4" w:space="0" w:color="auto"/>
            </w:tcBorders>
            <w:shd w:val="clear" w:color="auto" w:fill="auto"/>
            <w:noWrap/>
            <w:vAlign w:val="center"/>
            <w:hideMark/>
          </w:tcPr>
          <w:p w:rsidR="004A2D40" w:rsidRPr="00095652" w:rsidRDefault="004A2D40" w:rsidP="00095652">
            <w:pPr>
              <w:spacing w:after="0" w:line="240" w:lineRule="auto"/>
              <w:jc w:val="center"/>
              <w:rPr>
                <w:rFonts w:ascii="Times New Roman" w:eastAsia="Times New Roman" w:hAnsi="Times New Roman" w:cs="Times New Roman"/>
                <w:color w:val="000000"/>
                <w:sz w:val="24"/>
                <w:szCs w:val="24"/>
                <w:lang w:eastAsia="uk-UA"/>
              </w:rPr>
            </w:pPr>
          </w:p>
        </w:tc>
        <w:tc>
          <w:tcPr>
            <w:tcW w:w="851" w:type="dxa"/>
            <w:tcBorders>
              <w:top w:val="nil"/>
              <w:left w:val="nil"/>
              <w:bottom w:val="single" w:sz="4" w:space="0" w:color="auto"/>
              <w:right w:val="single" w:sz="4" w:space="0" w:color="auto"/>
            </w:tcBorders>
            <w:shd w:val="clear" w:color="auto" w:fill="auto"/>
            <w:noWrap/>
            <w:vAlign w:val="center"/>
            <w:hideMark/>
          </w:tcPr>
          <w:p w:rsidR="004A2D40" w:rsidRPr="00095652" w:rsidRDefault="004A2D40" w:rsidP="00095652">
            <w:pPr>
              <w:spacing w:after="0" w:line="240" w:lineRule="auto"/>
              <w:jc w:val="center"/>
              <w:rPr>
                <w:rFonts w:ascii="Times New Roman" w:eastAsia="Times New Roman" w:hAnsi="Times New Roman" w:cs="Times New Roman"/>
                <w:color w:val="000000"/>
                <w:sz w:val="24"/>
                <w:szCs w:val="24"/>
                <w:lang w:eastAsia="uk-UA"/>
              </w:rPr>
            </w:pPr>
          </w:p>
        </w:tc>
        <w:tc>
          <w:tcPr>
            <w:tcW w:w="992" w:type="dxa"/>
            <w:tcBorders>
              <w:top w:val="nil"/>
              <w:left w:val="nil"/>
              <w:bottom w:val="single" w:sz="4" w:space="0" w:color="auto"/>
              <w:right w:val="single" w:sz="4" w:space="0" w:color="auto"/>
            </w:tcBorders>
            <w:shd w:val="clear" w:color="auto" w:fill="auto"/>
            <w:noWrap/>
            <w:vAlign w:val="center"/>
            <w:hideMark/>
          </w:tcPr>
          <w:p w:rsidR="004A2D40" w:rsidRPr="00095652" w:rsidRDefault="004A2D40" w:rsidP="00095652">
            <w:pPr>
              <w:spacing w:after="0" w:line="240" w:lineRule="auto"/>
              <w:jc w:val="center"/>
              <w:rPr>
                <w:rFonts w:ascii="Times New Roman" w:eastAsia="Times New Roman" w:hAnsi="Times New Roman" w:cs="Times New Roman"/>
                <w:color w:val="000000"/>
                <w:sz w:val="24"/>
                <w:szCs w:val="24"/>
                <w:lang w:eastAsia="uk-UA"/>
              </w:rPr>
            </w:pPr>
          </w:p>
        </w:tc>
        <w:tc>
          <w:tcPr>
            <w:tcW w:w="952" w:type="dxa"/>
            <w:tcBorders>
              <w:top w:val="nil"/>
              <w:left w:val="nil"/>
              <w:bottom w:val="single" w:sz="4" w:space="0" w:color="auto"/>
              <w:right w:val="single" w:sz="8" w:space="0" w:color="auto"/>
            </w:tcBorders>
            <w:shd w:val="clear" w:color="auto" w:fill="auto"/>
            <w:noWrap/>
            <w:vAlign w:val="center"/>
            <w:hideMark/>
          </w:tcPr>
          <w:p w:rsidR="004A2D40" w:rsidRPr="00095652" w:rsidRDefault="004A2D40" w:rsidP="00095652">
            <w:pPr>
              <w:spacing w:after="0" w:line="240" w:lineRule="auto"/>
              <w:jc w:val="center"/>
              <w:rPr>
                <w:rFonts w:ascii="Times New Roman" w:eastAsia="Times New Roman" w:hAnsi="Times New Roman" w:cs="Times New Roman"/>
                <w:color w:val="000000"/>
                <w:sz w:val="24"/>
                <w:szCs w:val="24"/>
                <w:lang w:eastAsia="uk-UA"/>
              </w:rPr>
            </w:pPr>
          </w:p>
        </w:tc>
      </w:tr>
      <w:tr w:rsidR="004A2D40" w:rsidRPr="00095652" w:rsidTr="00095652">
        <w:trPr>
          <w:trHeight w:val="300"/>
        </w:trPr>
        <w:tc>
          <w:tcPr>
            <w:tcW w:w="256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2D40" w:rsidRPr="00095652" w:rsidRDefault="004A2D40" w:rsidP="00095652">
            <w:pPr>
              <w:spacing w:after="0" w:line="240" w:lineRule="auto"/>
              <w:jc w:val="center"/>
              <w:rPr>
                <w:rFonts w:ascii="Times New Roman" w:eastAsia="Times New Roman" w:hAnsi="Times New Roman" w:cs="Times New Roman"/>
                <w:b/>
                <w:bCs/>
                <w:sz w:val="24"/>
                <w:szCs w:val="24"/>
                <w:lang w:eastAsia="uk-UA"/>
              </w:rPr>
            </w:pPr>
            <w:r w:rsidRPr="00095652">
              <w:rPr>
                <w:rFonts w:ascii="Times New Roman" w:eastAsia="Times New Roman" w:hAnsi="Times New Roman" w:cs="Times New Roman"/>
                <w:b/>
                <w:bCs/>
                <w:sz w:val="24"/>
                <w:szCs w:val="24"/>
                <w:lang w:eastAsia="uk-UA"/>
              </w:rPr>
              <w:t>Усього за розділом III</w:t>
            </w:r>
          </w:p>
        </w:tc>
        <w:tc>
          <w:tcPr>
            <w:tcW w:w="850" w:type="dxa"/>
            <w:tcBorders>
              <w:top w:val="nil"/>
              <w:left w:val="nil"/>
              <w:bottom w:val="single" w:sz="4" w:space="0" w:color="auto"/>
              <w:right w:val="single" w:sz="4" w:space="0" w:color="auto"/>
            </w:tcBorders>
            <w:shd w:val="clear" w:color="auto" w:fill="auto"/>
            <w:vAlign w:val="center"/>
            <w:hideMark/>
          </w:tcPr>
          <w:p w:rsidR="004A2D40" w:rsidRPr="00095652" w:rsidRDefault="004A2D40" w:rsidP="00095652">
            <w:pPr>
              <w:spacing w:after="0" w:line="240" w:lineRule="auto"/>
              <w:jc w:val="center"/>
              <w:rPr>
                <w:rFonts w:ascii="Times New Roman" w:eastAsia="Times New Roman" w:hAnsi="Times New Roman" w:cs="Times New Roman"/>
                <w:sz w:val="24"/>
                <w:szCs w:val="24"/>
                <w:lang w:eastAsia="uk-UA"/>
              </w:rPr>
            </w:pPr>
          </w:p>
        </w:tc>
        <w:tc>
          <w:tcPr>
            <w:tcW w:w="851" w:type="dxa"/>
            <w:tcBorders>
              <w:top w:val="nil"/>
              <w:left w:val="nil"/>
              <w:bottom w:val="single" w:sz="4" w:space="0" w:color="auto"/>
              <w:right w:val="single" w:sz="4" w:space="0" w:color="auto"/>
            </w:tcBorders>
            <w:shd w:val="clear" w:color="auto" w:fill="auto"/>
            <w:vAlign w:val="center"/>
            <w:hideMark/>
          </w:tcPr>
          <w:p w:rsidR="004A2D40" w:rsidRPr="00095652" w:rsidRDefault="004A2D40" w:rsidP="00095652">
            <w:pPr>
              <w:spacing w:after="0" w:line="240" w:lineRule="auto"/>
              <w:jc w:val="center"/>
              <w:rPr>
                <w:rFonts w:ascii="Times New Roman" w:eastAsia="Times New Roman" w:hAnsi="Times New Roman" w:cs="Times New Roman"/>
                <w:sz w:val="24"/>
                <w:szCs w:val="24"/>
                <w:lang w:eastAsia="uk-UA"/>
              </w:rPr>
            </w:pPr>
          </w:p>
        </w:tc>
        <w:tc>
          <w:tcPr>
            <w:tcW w:w="850" w:type="dxa"/>
            <w:tcBorders>
              <w:top w:val="nil"/>
              <w:left w:val="nil"/>
              <w:bottom w:val="single" w:sz="4" w:space="0" w:color="auto"/>
              <w:right w:val="single" w:sz="4" w:space="0" w:color="auto"/>
            </w:tcBorders>
            <w:shd w:val="clear" w:color="auto" w:fill="auto"/>
            <w:noWrap/>
            <w:vAlign w:val="center"/>
            <w:hideMark/>
          </w:tcPr>
          <w:p w:rsidR="004A2D40" w:rsidRPr="00095652" w:rsidRDefault="004A2D40"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160</w:t>
            </w:r>
          </w:p>
        </w:tc>
        <w:tc>
          <w:tcPr>
            <w:tcW w:w="851" w:type="dxa"/>
            <w:tcBorders>
              <w:top w:val="nil"/>
              <w:left w:val="nil"/>
              <w:bottom w:val="single" w:sz="4" w:space="0" w:color="auto"/>
              <w:right w:val="single" w:sz="4" w:space="0" w:color="auto"/>
            </w:tcBorders>
            <w:shd w:val="clear" w:color="auto" w:fill="auto"/>
            <w:noWrap/>
            <w:vAlign w:val="center"/>
            <w:hideMark/>
          </w:tcPr>
          <w:p w:rsidR="004A2D40" w:rsidRPr="00095652" w:rsidRDefault="004A2D40"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9,98</w:t>
            </w:r>
          </w:p>
        </w:tc>
        <w:tc>
          <w:tcPr>
            <w:tcW w:w="850" w:type="dxa"/>
            <w:tcBorders>
              <w:top w:val="nil"/>
              <w:left w:val="nil"/>
              <w:bottom w:val="single" w:sz="4" w:space="0" w:color="auto"/>
              <w:right w:val="single" w:sz="4" w:space="0" w:color="auto"/>
            </w:tcBorders>
            <w:shd w:val="clear" w:color="auto" w:fill="auto"/>
            <w:noWrap/>
            <w:vAlign w:val="center"/>
            <w:hideMark/>
          </w:tcPr>
          <w:p w:rsidR="004A2D40" w:rsidRPr="00095652" w:rsidRDefault="004A2D40"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245,1</w:t>
            </w:r>
          </w:p>
        </w:tc>
        <w:tc>
          <w:tcPr>
            <w:tcW w:w="851" w:type="dxa"/>
            <w:tcBorders>
              <w:top w:val="nil"/>
              <w:left w:val="nil"/>
              <w:bottom w:val="single" w:sz="4" w:space="0" w:color="auto"/>
              <w:right w:val="single" w:sz="4" w:space="0" w:color="auto"/>
            </w:tcBorders>
            <w:shd w:val="clear" w:color="auto" w:fill="auto"/>
            <w:noWrap/>
            <w:vAlign w:val="center"/>
            <w:hideMark/>
          </w:tcPr>
          <w:p w:rsidR="004A2D40" w:rsidRPr="00095652" w:rsidRDefault="004A2D40"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13,75</w:t>
            </w:r>
          </w:p>
        </w:tc>
        <w:tc>
          <w:tcPr>
            <w:tcW w:w="992" w:type="dxa"/>
            <w:tcBorders>
              <w:top w:val="nil"/>
              <w:left w:val="nil"/>
              <w:bottom w:val="single" w:sz="4" w:space="0" w:color="auto"/>
              <w:right w:val="single" w:sz="4" w:space="0" w:color="auto"/>
            </w:tcBorders>
            <w:shd w:val="clear" w:color="auto" w:fill="auto"/>
            <w:noWrap/>
            <w:vAlign w:val="center"/>
            <w:hideMark/>
          </w:tcPr>
          <w:p w:rsidR="004A2D40" w:rsidRPr="00095652" w:rsidRDefault="004A2D40"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9,98</w:t>
            </w:r>
          </w:p>
        </w:tc>
        <w:tc>
          <w:tcPr>
            <w:tcW w:w="952" w:type="dxa"/>
            <w:tcBorders>
              <w:top w:val="nil"/>
              <w:left w:val="nil"/>
              <w:bottom w:val="single" w:sz="4" w:space="0" w:color="auto"/>
              <w:right w:val="single" w:sz="8" w:space="0" w:color="auto"/>
            </w:tcBorders>
            <w:shd w:val="clear" w:color="auto" w:fill="auto"/>
            <w:noWrap/>
            <w:vAlign w:val="center"/>
            <w:hideMark/>
          </w:tcPr>
          <w:p w:rsidR="004A2D40" w:rsidRPr="00095652" w:rsidRDefault="004A2D40"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3,77</w:t>
            </w:r>
          </w:p>
        </w:tc>
      </w:tr>
      <w:tr w:rsidR="004A2D40" w:rsidRPr="00095652" w:rsidTr="00095652">
        <w:trPr>
          <w:trHeight w:val="300"/>
        </w:trPr>
        <w:tc>
          <w:tcPr>
            <w:tcW w:w="256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2D40" w:rsidRPr="00095652" w:rsidRDefault="004A2D40" w:rsidP="00095652">
            <w:pPr>
              <w:spacing w:after="0" w:line="240" w:lineRule="auto"/>
              <w:jc w:val="center"/>
              <w:rPr>
                <w:rFonts w:ascii="Times New Roman" w:eastAsia="Times New Roman" w:hAnsi="Times New Roman" w:cs="Times New Roman"/>
                <w:b/>
                <w:bCs/>
                <w:sz w:val="24"/>
                <w:szCs w:val="24"/>
                <w:lang w:eastAsia="uk-UA"/>
              </w:rPr>
            </w:pPr>
            <w:r w:rsidRPr="00095652">
              <w:rPr>
                <w:rFonts w:ascii="Times New Roman" w:eastAsia="Times New Roman" w:hAnsi="Times New Roman" w:cs="Times New Roman"/>
                <w:b/>
                <w:bCs/>
                <w:sz w:val="24"/>
                <w:szCs w:val="24"/>
                <w:lang w:eastAsia="uk-UA"/>
              </w:rPr>
              <w:t>IV. Поточні зобов'язання</w:t>
            </w:r>
          </w:p>
        </w:tc>
        <w:tc>
          <w:tcPr>
            <w:tcW w:w="850" w:type="dxa"/>
            <w:tcBorders>
              <w:top w:val="nil"/>
              <w:left w:val="nil"/>
              <w:bottom w:val="single" w:sz="4" w:space="0" w:color="auto"/>
              <w:right w:val="single" w:sz="4" w:space="0" w:color="auto"/>
            </w:tcBorders>
            <w:shd w:val="clear" w:color="auto" w:fill="auto"/>
            <w:vAlign w:val="center"/>
            <w:hideMark/>
          </w:tcPr>
          <w:p w:rsidR="004A2D40" w:rsidRPr="00095652" w:rsidRDefault="004A2D40" w:rsidP="00095652">
            <w:pPr>
              <w:spacing w:after="0" w:line="240" w:lineRule="auto"/>
              <w:jc w:val="center"/>
              <w:rPr>
                <w:rFonts w:ascii="Times New Roman" w:eastAsia="Times New Roman" w:hAnsi="Times New Roman" w:cs="Times New Roman"/>
                <w:sz w:val="24"/>
                <w:szCs w:val="24"/>
                <w:lang w:eastAsia="uk-UA"/>
              </w:rPr>
            </w:pPr>
          </w:p>
        </w:tc>
        <w:tc>
          <w:tcPr>
            <w:tcW w:w="851" w:type="dxa"/>
            <w:tcBorders>
              <w:top w:val="nil"/>
              <w:left w:val="nil"/>
              <w:bottom w:val="single" w:sz="4" w:space="0" w:color="auto"/>
              <w:right w:val="single" w:sz="4" w:space="0" w:color="auto"/>
            </w:tcBorders>
            <w:shd w:val="clear" w:color="auto" w:fill="auto"/>
            <w:vAlign w:val="center"/>
            <w:hideMark/>
          </w:tcPr>
          <w:p w:rsidR="004A2D40" w:rsidRPr="00095652" w:rsidRDefault="004A2D40" w:rsidP="00095652">
            <w:pPr>
              <w:spacing w:after="0" w:line="240" w:lineRule="auto"/>
              <w:jc w:val="center"/>
              <w:rPr>
                <w:rFonts w:ascii="Times New Roman" w:eastAsia="Times New Roman" w:hAnsi="Times New Roman" w:cs="Times New Roman"/>
                <w:sz w:val="24"/>
                <w:szCs w:val="24"/>
                <w:lang w:eastAsia="uk-UA"/>
              </w:rPr>
            </w:pPr>
          </w:p>
        </w:tc>
        <w:tc>
          <w:tcPr>
            <w:tcW w:w="850" w:type="dxa"/>
            <w:tcBorders>
              <w:top w:val="nil"/>
              <w:left w:val="nil"/>
              <w:bottom w:val="single" w:sz="4" w:space="0" w:color="auto"/>
              <w:right w:val="single" w:sz="4" w:space="0" w:color="auto"/>
            </w:tcBorders>
            <w:shd w:val="clear" w:color="auto" w:fill="auto"/>
            <w:noWrap/>
            <w:vAlign w:val="center"/>
            <w:hideMark/>
          </w:tcPr>
          <w:p w:rsidR="004A2D40" w:rsidRPr="00095652" w:rsidRDefault="004A2D40"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42</w:t>
            </w:r>
          </w:p>
        </w:tc>
        <w:tc>
          <w:tcPr>
            <w:tcW w:w="851" w:type="dxa"/>
            <w:tcBorders>
              <w:top w:val="nil"/>
              <w:left w:val="nil"/>
              <w:bottom w:val="single" w:sz="4" w:space="0" w:color="auto"/>
              <w:right w:val="single" w:sz="4" w:space="0" w:color="auto"/>
            </w:tcBorders>
            <w:shd w:val="clear" w:color="auto" w:fill="auto"/>
            <w:noWrap/>
            <w:vAlign w:val="center"/>
            <w:hideMark/>
          </w:tcPr>
          <w:p w:rsidR="004A2D40" w:rsidRPr="00095652" w:rsidRDefault="004A2D40"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2,62</w:t>
            </w:r>
          </w:p>
        </w:tc>
        <w:tc>
          <w:tcPr>
            <w:tcW w:w="850" w:type="dxa"/>
            <w:tcBorders>
              <w:top w:val="nil"/>
              <w:left w:val="nil"/>
              <w:bottom w:val="single" w:sz="4" w:space="0" w:color="auto"/>
              <w:right w:val="single" w:sz="4" w:space="0" w:color="auto"/>
            </w:tcBorders>
            <w:shd w:val="clear" w:color="auto" w:fill="auto"/>
            <w:noWrap/>
            <w:vAlign w:val="center"/>
            <w:hideMark/>
          </w:tcPr>
          <w:p w:rsidR="004A2D40" w:rsidRPr="00095652" w:rsidRDefault="004A2D40"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88</w:t>
            </w:r>
          </w:p>
        </w:tc>
        <w:tc>
          <w:tcPr>
            <w:tcW w:w="851" w:type="dxa"/>
            <w:tcBorders>
              <w:top w:val="nil"/>
              <w:left w:val="nil"/>
              <w:bottom w:val="single" w:sz="4" w:space="0" w:color="auto"/>
              <w:right w:val="single" w:sz="4" w:space="0" w:color="auto"/>
            </w:tcBorders>
            <w:shd w:val="clear" w:color="auto" w:fill="auto"/>
            <w:noWrap/>
            <w:vAlign w:val="center"/>
            <w:hideMark/>
          </w:tcPr>
          <w:p w:rsidR="004A2D40" w:rsidRPr="00095652" w:rsidRDefault="004A2D40"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4,94</w:t>
            </w:r>
          </w:p>
        </w:tc>
        <w:tc>
          <w:tcPr>
            <w:tcW w:w="992" w:type="dxa"/>
            <w:tcBorders>
              <w:top w:val="nil"/>
              <w:left w:val="nil"/>
              <w:bottom w:val="single" w:sz="4" w:space="0" w:color="auto"/>
              <w:right w:val="single" w:sz="4" w:space="0" w:color="auto"/>
            </w:tcBorders>
            <w:shd w:val="clear" w:color="auto" w:fill="auto"/>
            <w:noWrap/>
            <w:vAlign w:val="center"/>
            <w:hideMark/>
          </w:tcPr>
          <w:p w:rsidR="004A2D40" w:rsidRPr="00095652" w:rsidRDefault="004A2D40"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2,62</w:t>
            </w:r>
          </w:p>
        </w:tc>
        <w:tc>
          <w:tcPr>
            <w:tcW w:w="952" w:type="dxa"/>
            <w:tcBorders>
              <w:top w:val="nil"/>
              <w:left w:val="nil"/>
              <w:bottom w:val="single" w:sz="4" w:space="0" w:color="auto"/>
              <w:right w:val="single" w:sz="8" w:space="0" w:color="auto"/>
            </w:tcBorders>
            <w:shd w:val="clear" w:color="auto" w:fill="auto"/>
            <w:noWrap/>
            <w:vAlign w:val="center"/>
            <w:hideMark/>
          </w:tcPr>
          <w:p w:rsidR="004A2D40" w:rsidRPr="00095652" w:rsidRDefault="004A2D40"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2,32</w:t>
            </w:r>
          </w:p>
        </w:tc>
      </w:tr>
      <w:tr w:rsidR="004A2D40" w:rsidRPr="00095652" w:rsidTr="00095652">
        <w:trPr>
          <w:trHeight w:val="300"/>
        </w:trPr>
        <w:tc>
          <w:tcPr>
            <w:tcW w:w="256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2D40" w:rsidRPr="00095652" w:rsidRDefault="004A2D40" w:rsidP="00095652">
            <w:pPr>
              <w:spacing w:after="0" w:line="240" w:lineRule="auto"/>
              <w:jc w:val="center"/>
              <w:rPr>
                <w:rFonts w:ascii="Times New Roman" w:eastAsia="Times New Roman" w:hAnsi="Times New Roman" w:cs="Times New Roman"/>
                <w:sz w:val="24"/>
                <w:szCs w:val="24"/>
                <w:lang w:eastAsia="uk-UA"/>
              </w:rPr>
            </w:pPr>
            <w:r w:rsidRPr="00095652">
              <w:rPr>
                <w:rFonts w:ascii="Times New Roman" w:eastAsia="Times New Roman" w:hAnsi="Times New Roman" w:cs="Times New Roman"/>
                <w:sz w:val="24"/>
                <w:szCs w:val="24"/>
                <w:lang w:eastAsia="uk-UA"/>
              </w:rPr>
              <w:t>Короткострокові кредити банків</w:t>
            </w:r>
          </w:p>
        </w:tc>
        <w:tc>
          <w:tcPr>
            <w:tcW w:w="850" w:type="dxa"/>
            <w:tcBorders>
              <w:top w:val="nil"/>
              <w:left w:val="nil"/>
              <w:bottom w:val="single" w:sz="4" w:space="0" w:color="auto"/>
              <w:right w:val="single" w:sz="4" w:space="0" w:color="auto"/>
            </w:tcBorders>
            <w:shd w:val="clear" w:color="auto" w:fill="auto"/>
            <w:vAlign w:val="center"/>
            <w:hideMark/>
          </w:tcPr>
          <w:p w:rsidR="004A2D40" w:rsidRPr="00095652" w:rsidRDefault="004A2D40" w:rsidP="00095652">
            <w:pPr>
              <w:spacing w:after="0" w:line="240" w:lineRule="auto"/>
              <w:jc w:val="center"/>
              <w:rPr>
                <w:rFonts w:ascii="Times New Roman" w:eastAsia="Times New Roman" w:hAnsi="Times New Roman" w:cs="Times New Roman"/>
                <w:sz w:val="24"/>
                <w:szCs w:val="24"/>
                <w:lang w:eastAsia="uk-UA"/>
              </w:rPr>
            </w:pPr>
          </w:p>
        </w:tc>
        <w:tc>
          <w:tcPr>
            <w:tcW w:w="851" w:type="dxa"/>
            <w:tcBorders>
              <w:top w:val="nil"/>
              <w:left w:val="nil"/>
              <w:bottom w:val="single" w:sz="4" w:space="0" w:color="auto"/>
              <w:right w:val="single" w:sz="4" w:space="0" w:color="auto"/>
            </w:tcBorders>
            <w:shd w:val="clear" w:color="auto" w:fill="auto"/>
            <w:vAlign w:val="center"/>
            <w:hideMark/>
          </w:tcPr>
          <w:p w:rsidR="004A2D40" w:rsidRPr="00095652" w:rsidRDefault="004A2D40" w:rsidP="00095652">
            <w:pPr>
              <w:spacing w:after="0" w:line="240" w:lineRule="auto"/>
              <w:jc w:val="center"/>
              <w:rPr>
                <w:rFonts w:ascii="Times New Roman" w:eastAsia="Times New Roman" w:hAnsi="Times New Roman" w:cs="Times New Roman"/>
                <w:sz w:val="24"/>
                <w:szCs w:val="24"/>
                <w:lang w:eastAsia="uk-UA"/>
              </w:rPr>
            </w:pPr>
          </w:p>
        </w:tc>
        <w:tc>
          <w:tcPr>
            <w:tcW w:w="850" w:type="dxa"/>
            <w:tcBorders>
              <w:top w:val="nil"/>
              <w:left w:val="nil"/>
              <w:bottom w:val="single" w:sz="4" w:space="0" w:color="auto"/>
              <w:right w:val="single" w:sz="4" w:space="0" w:color="auto"/>
            </w:tcBorders>
            <w:shd w:val="clear" w:color="auto" w:fill="auto"/>
            <w:noWrap/>
            <w:vAlign w:val="center"/>
            <w:hideMark/>
          </w:tcPr>
          <w:p w:rsidR="004A2D40" w:rsidRPr="00095652" w:rsidRDefault="004A2D40"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202</w:t>
            </w:r>
          </w:p>
        </w:tc>
        <w:tc>
          <w:tcPr>
            <w:tcW w:w="851" w:type="dxa"/>
            <w:tcBorders>
              <w:top w:val="nil"/>
              <w:left w:val="nil"/>
              <w:bottom w:val="single" w:sz="4" w:space="0" w:color="auto"/>
              <w:right w:val="single" w:sz="4" w:space="0" w:color="auto"/>
            </w:tcBorders>
            <w:shd w:val="clear" w:color="auto" w:fill="auto"/>
            <w:noWrap/>
            <w:vAlign w:val="center"/>
            <w:hideMark/>
          </w:tcPr>
          <w:p w:rsidR="004A2D40" w:rsidRPr="00095652" w:rsidRDefault="004A2D40"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12,60</w:t>
            </w:r>
          </w:p>
        </w:tc>
        <w:tc>
          <w:tcPr>
            <w:tcW w:w="850" w:type="dxa"/>
            <w:tcBorders>
              <w:top w:val="nil"/>
              <w:left w:val="nil"/>
              <w:bottom w:val="single" w:sz="4" w:space="0" w:color="auto"/>
              <w:right w:val="single" w:sz="4" w:space="0" w:color="auto"/>
            </w:tcBorders>
            <w:shd w:val="clear" w:color="auto" w:fill="auto"/>
            <w:noWrap/>
            <w:vAlign w:val="center"/>
            <w:hideMark/>
          </w:tcPr>
          <w:p w:rsidR="004A2D40" w:rsidRPr="00095652" w:rsidRDefault="004A2D40"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333,1</w:t>
            </w:r>
          </w:p>
        </w:tc>
        <w:tc>
          <w:tcPr>
            <w:tcW w:w="851" w:type="dxa"/>
            <w:tcBorders>
              <w:top w:val="nil"/>
              <w:left w:val="nil"/>
              <w:bottom w:val="single" w:sz="4" w:space="0" w:color="auto"/>
              <w:right w:val="single" w:sz="4" w:space="0" w:color="auto"/>
            </w:tcBorders>
            <w:shd w:val="clear" w:color="auto" w:fill="auto"/>
            <w:noWrap/>
            <w:vAlign w:val="center"/>
            <w:hideMark/>
          </w:tcPr>
          <w:p w:rsidR="004A2D40" w:rsidRPr="00095652" w:rsidRDefault="004A2D40"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18,69</w:t>
            </w:r>
          </w:p>
        </w:tc>
        <w:tc>
          <w:tcPr>
            <w:tcW w:w="992" w:type="dxa"/>
            <w:tcBorders>
              <w:top w:val="nil"/>
              <w:left w:val="nil"/>
              <w:bottom w:val="single" w:sz="4" w:space="0" w:color="auto"/>
              <w:right w:val="single" w:sz="4" w:space="0" w:color="auto"/>
            </w:tcBorders>
            <w:shd w:val="clear" w:color="auto" w:fill="auto"/>
            <w:noWrap/>
            <w:vAlign w:val="center"/>
            <w:hideMark/>
          </w:tcPr>
          <w:p w:rsidR="004A2D40" w:rsidRPr="00095652" w:rsidRDefault="004A2D40"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12,60</w:t>
            </w:r>
          </w:p>
        </w:tc>
        <w:tc>
          <w:tcPr>
            <w:tcW w:w="952" w:type="dxa"/>
            <w:tcBorders>
              <w:top w:val="nil"/>
              <w:left w:val="nil"/>
              <w:bottom w:val="single" w:sz="4" w:space="0" w:color="auto"/>
              <w:right w:val="single" w:sz="8" w:space="0" w:color="auto"/>
            </w:tcBorders>
            <w:shd w:val="clear" w:color="auto" w:fill="auto"/>
            <w:noWrap/>
            <w:vAlign w:val="center"/>
            <w:hideMark/>
          </w:tcPr>
          <w:p w:rsidR="004A2D40" w:rsidRPr="00095652" w:rsidRDefault="004A2D40"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6,09</w:t>
            </w:r>
          </w:p>
        </w:tc>
      </w:tr>
      <w:tr w:rsidR="004A2D40" w:rsidRPr="00095652" w:rsidTr="00095652">
        <w:trPr>
          <w:trHeight w:val="300"/>
        </w:trPr>
        <w:tc>
          <w:tcPr>
            <w:tcW w:w="256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2D40" w:rsidRPr="00095652" w:rsidRDefault="004A2D40" w:rsidP="00095652">
            <w:pPr>
              <w:spacing w:after="0" w:line="240" w:lineRule="auto"/>
              <w:jc w:val="center"/>
              <w:rPr>
                <w:rFonts w:ascii="Times New Roman" w:eastAsia="Times New Roman" w:hAnsi="Times New Roman" w:cs="Times New Roman"/>
                <w:sz w:val="24"/>
                <w:szCs w:val="24"/>
                <w:lang w:eastAsia="uk-UA"/>
              </w:rPr>
            </w:pPr>
            <w:r w:rsidRPr="00095652">
              <w:rPr>
                <w:rFonts w:ascii="Times New Roman" w:eastAsia="Times New Roman" w:hAnsi="Times New Roman" w:cs="Times New Roman"/>
                <w:sz w:val="24"/>
                <w:szCs w:val="24"/>
                <w:lang w:eastAsia="uk-UA"/>
              </w:rPr>
              <w:t>Кредиторська заборгованість за товари, роботи, послуги</w:t>
            </w:r>
          </w:p>
        </w:tc>
        <w:tc>
          <w:tcPr>
            <w:tcW w:w="850" w:type="dxa"/>
            <w:tcBorders>
              <w:top w:val="nil"/>
              <w:left w:val="nil"/>
              <w:bottom w:val="single" w:sz="4" w:space="0" w:color="auto"/>
              <w:right w:val="single" w:sz="4" w:space="0" w:color="auto"/>
            </w:tcBorders>
            <w:shd w:val="clear" w:color="auto" w:fill="auto"/>
            <w:vAlign w:val="center"/>
            <w:hideMark/>
          </w:tcPr>
          <w:p w:rsidR="004A2D40" w:rsidRPr="00095652" w:rsidRDefault="004A2D40" w:rsidP="00095652">
            <w:pPr>
              <w:spacing w:after="0" w:line="240" w:lineRule="auto"/>
              <w:jc w:val="center"/>
              <w:rPr>
                <w:rFonts w:ascii="Times New Roman" w:eastAsia="Times New Roman" w:hAnsi="Times New Roman" w:cs="Times New Roman"/>
                <w:sz w:val="24"/>
                <w:szCs w:val="24"/>
                <w:lang w:eastAsia="uk-UA"/>
              </w:rPr>
            </w:pPr>
          </w:p>
        </w:tc>
        <w:tc>
          <w:tcPr>
            <w:tcW w:w="851" w:type="dxa"/>
            <w:tcBorders>
              <w:top w:val="nil"/>
              <w:left w:val="nil"/>
              <w:bottom w:val="single" w:sz="4" w:space="0" w:color="auto"/>
              <w:right w:val="single" w:sz="4" w:space="0" w:color="auto"/>
            </w:tcBorders>
            <w:shd w:val="clear" w:color="auto" w:fill="auto"/>
            <w:vAlign w:val="center"/>
            <w:hideMark/>
          </w:tcPr>
          <w:p w:rsidR="004A2D40" w:rsidRPr="00095652" w:rsidRDefault="004A2D40" w:rsidP="00095652">
            <w:pPr>
              <w:spacing w:after="0" w:line="240" w:lineRule="auto"/>
              <w:jc w:val="center"/>
              <w:rPr>
                <w:rFonts w:ascii="Times New Roman" w:eastAsia="Times New Roman" w:hAnsi="Times New Roman" w:cs="Times New Roman"/>
                <w:sz w:val="24"/>
                <w:szCs w:val="24"/>
                <w:lang w:eastAsia="uk-UA"/>
              </w:rPr>
            </w:pPr>
          </w:p>
        </w:tc>
        <w:tc>
          <w:tcPr>
            <w:tcW w:w="850" w:type="dxa"/>
            <w:tcBorders>
              <w:top w:val="nil"/>
              <w:left w:val="nil"/>
              <w:bottom w:val="single" w:sz="4" w:space="0" w:color="auto"/>
              <w:right w:val="single" w:sz="4" w:space="0" w:color="auto"/>
            </w:tcBorders>
            <w:shd w:val="clear" w:color="auto" w:fill="auto"/>
            <w:noWrap/>
            <w:vAlign w:val="center"/>
            <w:hideMark/>
          </w:tcPr>
          <w:p w:rsidR="004A2D40" w:rsidRPr="00095652" w:rsidRDefault="004A2D40" w:rsidP="00095652">
            <w:pPr>
              <w:spacing w:after="0" w:line="240" w:lineRule="auto"/>
              <w:jc w:val="center"/>
              <w:rPr>
                <w:rFonts w:ascii="Times New Roman" w:eastAsia="Times New Roman" w:hAnsi="Times New Roman" w:cs="Times New Roman"/>
                <w:color w:val="000000"/>
                <w:sz w:val="24"/>
                <w:szCs w:val="24"/>
                <w:lang w:eastAsia="uk-UA"/>
              </w:rPr>
            </w:pPr>
          </w:p>
        </w:tc>
        <w:tc>
          <w:tcPr>
            <w:tcW w:w="851" w:type="dxa"/>
            <w:tcBorders>
              <w:top w:val="nil"/>
              <w:left w:val="nil"/>
              <w:bottom w:val="single" w:sz="4" w:space="0" w:color="auto"/>
              <w:right w:val="single" w:sz="4" w:space="0" w:color="auto"/>
            </w:tcBorders>
            <w:shd w:val="clear" w:color="auto" w:fill="auto"/>
            <w:noWrap/>
            <w:vAlign w:val="center"/>
            <w:hideMark/>
          </w:tcPr>
          <w:p w:rsidR="004A2D40" w:rsidRPr="00095652" w:rsidRDefault="004A2D40" w:rsidP="00095652">
            <w:pPr>
              <w:spacing w:after="0" w:line="240" w:lineRule="auto"/>
              <w:jc w:val="center"/>
              <w:rPr>
                <w:rFonts w:ascii="Times New Roman" w:eastAsia="Times New Roman" w:hAnsi="Times New Roman" w:cs="Times New Roman"/>
                <w:color w:val="000000"/>
                <w:sz w:val="24"/>
                <w:szCs w:val="24"/>
                <w:lang w:eastAsia="uk-UA"/>
              </w:rPr>
            </w:pPr>
          </w:p>
        </w:tc>
        <w:tc>
          <w:tcPr>
            <w:tcW w:w="850" w:type="dxa"/>
            <w:tcBorders>
              <w:top w:val="nil"/>
              <w:left w:val="nil"/>
              <w:bottom w:val="single" w:sz="4" w:space="0" w:color="auto"/>
              <w:right w:val="single" w:sz="4" w:space="0" w:color="auto"/>
            </w:tcBorders>
            <w:shd w:val="clear" w:color="auto" w:fill="auto"/>
            <w:noWrap/>
            <w:vAlign w:val="center"/>
            <w:hideMark/>
          </w:tcPr>
          <w:p w:rsidR="004A2D40" w:rsidRPr="00095652" w:rsidRDefault="004A2D40" w:rsidP="00095652">
            <w:pPr>
              <w:spacing w:after="0" w:line="240" w:lineRule="auto"/>
              <w:jc w:val="center"/>
              <w:rPr>
                <w:rFonts w:ascii="Times New Roman" w:eastAsia="Times New Roman" w:hAnsi="Times New Roman" w:cs="Times New Roman"/>
                <w:color w:val="000000"/>
                <w:sz w:val="24"/>
                <w:szCs w:val="24"/>
                <w:lang w:eastAsia="uk-UA"/>
              </w:rPr>
            </w:pPr>
          </w:p>
        </w:tc>
        <w:tc>
          <w:tcPr>
            <w:tcW w:w="851" w:type="dxa"/>
            <w:tcBorders>
              <w:top w:val="nil"/>
              <w:left w:val="nil"/>
              <w:bottom w:val="single" w:sz="4" w:space="0" w:color="auto"/>
              <w:right w:val="single" w:sz="4" w:space="0" w:color="auto"/>
            </w:tcBorders>
            <w:shd w:val="clear" w:color="auto" w:fill="auto"/>
            <w:noWrap/>
            <w:vAlign w:val="center"/>
            <w:hideMark/>
          </w:tcPr>
          <w:p w:rsidR="004A2D40" w:rsidRPr="00095652" w:rsidRDefault="004A2D40" w:rsidP="00095652">
            <w:pPr>
              <w:spacing w:after="0" w:line="240" w:lineRule="auto"/>
              <w:jc w:val="center"/>
              <w:rPr>
                <w:rFonts w:ascii="Times New Roman" w:eastAsia="Times New Roman" w:hAnsi="Times New Roman" w:cs="Times New Roman"/>
                <w:color w:val="000000"/>
                <w:sz w:val="24"/>
                <w:szCs w:val="24"/>
                <w:lang w:eastAsia="uk-UA"/>
              </w:rPr>
            </w:pPr>
          </w:p>
        </w:tc>
        <w:tc>
          <w:tcPr>
            <w:tcW w:w="992" w:type="dxa"/>
            <w:tcBorders>
              <w:top w:val="nil"/>
              <w:left w:val="nil"/>
              <w:bottom w:val="single" w:sz="4" w:space="0" w:color="auto"/>
              <w:right w:val="single" w:sz="4" w:space="0" w:color="auto"/>
            </w:tcBorders>
            <w:shd w:val="clear" w:color="auto" w:fill="auto"/>
            <w:noWrap/>
            <w:vAlign w:val="center"/>
            <w:hideMark/>
          </w:tcPr>
          <w:p w:rsidR="004A2D40" w:rsidRPr="00095652" w:rsidRDefault="004A2D40" w:rsidP="00095652">
            <w:pPr>
              <w:spacing w:after="0" w:line="240" w:lineRule="auto"/>
              <w:jc w:val="center"/>
              <w:rPr>
                <w:rFonts w:ascii="Times New Roman" w:eastAsia="Times New Roman" w:hAnsi="Times New Roman" w:cs="Times New Roman"/>
                <w:color w:val="000000"/>
                <w:sz w:val="24"/>
                <w:szCs w:val="24"/>
                <w:lang w:eastAsia="uk-UA"/>
              </w:rPr>
            </w:pPr>
          </w:p>
        </w:tc>
        <w:tc>
          <w:tcPr>
            <w:tcW w:w="952" w:type="dxa"/>
            <w:tcBorders>
              <w:top w:val="nil"/>
              <w:left w:val="nil"/>
              <w:bottom w:val="single" w:sz="4" w:space="0" w:color="auto"/>
              <w:right w:val="single" w:sz="8" w:space="0" w:color="auto"/>
            </w:tcBorders>
            <w:shd w:val="clear" w:color="auto" w:fill="auto"/>
            <w:noWrap/>
            <w:vAlign w:val="center"/>
            <w:hideMark/>
          </w:tcPr>
          <w:p w:rsidR="004A2D40" w:rsidRPr="00095652" w:rsidRDefault="004A2D40" w:rsidP="00095652">
            <w:pPr>
              <w:spacing w:after="0" w:line="240" w:lineRule="auto"/>
              <w:jc w:val="center"/>
              <w:rPr>
                <w:rFonts w:ascii="Times New Roman" w:eastAsia="Times New Roman" w:hAnsi="Times New Roman" w:cs="Times New Roman"/>
                <w:color w:val="000000"/>
                <w:sz w:val="24"/>
                <w:szCs w:val="24"/>
                <w:lang w:eastAsia="uk-UA"/>
              </w:rPr>
            </w:pPr>
          </w:p>
        </w:tc>
      </w:tr>
      <w:tr w:rsidR="004A2D40" w:rsidRPr="00095652" w:rsidTr="00095652">
        <w:trPr>
          <w:trHeight w:val="300"/>
        </w:trPr>
        <w:tc>
          <w:tcPr>
            <w:tcW w:w="256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2D40" w:rsidRPr="00095652" w:rsidRDefault="004A2D40" w:rsidP="00095652">
            <w:pPr>
              <w:spacing w:after="0" w:line="240" w:lineRule="auto"/>
              <w:jc w:val="center"/>
              <w:rPr>
                <w:rFonts w:ascii="Times New Roman" w:eastAsia="Times New Roman" w:hAnsi="Times New Roman" w:cs="Times New Roman"/>
                <w:sz w:val="24"/>
                <w:szCs w:val="24"/>
                <w:lang w:eastAsia="uk-UA"/>
              </w:rPr>
            </w:pPr>
            <w:r w:rsidRPr="00095652">
              <w:rPr>
                <w:rFonts w:ascii="Times New Roman" w:eastAsia="Times New Roman" w:hAnsi="Times New Roman" w:cs="Times New Roman"/>
                <w:sz w:val="24"/>
                <w:szCs w:val="24"/>
                <w:lang w:eastAsia="uk-UA"/>
              </w:rPr>
              <w:t>Поточні зобов'язання за розрахунками:</w:t>
            </w:r>
          </w:p>
        </w:tc>
        <w:tc>
          <w:tcPr>
            <w:tcW w:w="850" w:type="dxa"/>
            <w:tcBorders>
              <w:top w:val="nil"/>
              <w:left w:val="nil"/>
              <w:bottom w:val="single" w:sz="4" w:space="0" w:color="auto"/>
              <w:right w:val="single" w:sz="4" w:space="0" w:color="auto"/>
            </w:tcBorders>
            <w:shd w:val="clear" w:color="auto" w:fill="auto"/>
            <w:vAlign w:val="center"/>
            <w:hideMark/>
          </w:tcPr>
          <w:p w:rsidR="004A2D40" w:rsidRPr="00095652" w:rsidRDefault="004A2D40" w:rsidP="00095652">
            <w:pPr>
              <w:spacing w:after="0" w:line="240" w:lineRule="auto"/>
              <w:jc w:val="center"/>
              <w:rPr>
                <w:rFonts w:ascii="Times New Roman" w:eastAsia="Times New Roman" w:hAnsi="Times New Roman" w:cs="Times New Roman"/>
                <w:sz w:val="24"/>
                <w:szCs w:val="24"/>
                <w:lang w:eastAsia="uk-UA"/>
              </w:rPr>
            </w:pPr>
            <w:r w:rsidRPr="00095652">
              <w:rPr>
                <w:rFonts w:ascii="Times New Roman" w:eastAsia="Times New Roman" w:hAnsi="Times New Roman" w:cs="Times New Roman"/>
                <w:sz w:val="24"/>
                <w:szCs w:val="24"/>
                <w:lang w:eastAsia="uk-UA"/>
              </w:rPr>
              <w:t>409,5</w:t>
            </w:r>
          </w:p>
        </w:tc>
        <w:tc>
          <w:tcPr>
            <w:tcW w:w="851" w:type="dxa"/>
            <w:tcBorders>
              <w:top w:val="nil"/>
              <w:left w:val="nil"/>
              <w:bottom w:val="single" w:sz="4" w:space="0" w:color="auto"/>
              <w:right w:val="single" w:sz="4" w:space="0" w:color="auto"/>
            </w:tcBorders>
            <w:shd w:val="clear" w:color="auto" w:fill="auto"/>
            <w:vAlign w:val="center"/>
            <w:hideMark/>
          </w:tcPr>
          <w:p w:rsidR="004A2D40" w:rsidRPr="00095652" w:rsidRDefault="004A2D40" w:rsidP="00095652">
            <w:pPr>
              <w:spacing w:after="0" w:line="240" w:lineRule="auto"/>
              <w:jc w:val="center"/>
              <w:rPr>
                <w:rFonts w:ascii="Times New Roman" w:eastAsia="Times New Roman" w:hAnsi="Times New Roman" w:cs="Times New Roman"/>
                <w:sz w:val="24"/>
                <w:szCs w:val="24"/>
                <w:lang w:eastAsia="uk-UA"/>
              </w:rPr>
            </w:pPr>
            <w:r w:rsidRPr="00095652">
              <w:rPr>
                <w:rFonts w:ascii="Times New Roman" w:eastAsia="Times New Roman" w:hAnsi="Times New Roman" w:cs="Times New Roman"/>
                <w:sz w:val="24"/>
                <w:szCs w:val="24"/>
                <w:lang w:eastAsia="uk-UA"/>
              </w:rPr>
              <w:t>27,22</w:t>
            </w:r>
          </w:p>
        </w:tc>
        <w:tc>
          <w:tcPr>
            <w:tcW w:w="850" w:type="dxa"/>
            <w:tcBorders>
              <w:top w:val="nil"/>
              <w:left w:val="nil"/>
              <w:bottom w:val="single" w:sz="4" w:space="0" w:color="auto"/>
              <w:right w:val="single" w:sz="4" w:space="0" w:color="auto"/>
            </w:tcBorders>
            <w:shd w:val="clear" w:color="auto" w:fill="auto"/>
            <w:noWrap/>
            <w:vAlign w:val="center"/>
            <w:hideMark/>
          </w:tcPr>
          <w:p w:rsidR="004A2D40" w:rsidRPr="00095652" w:rsidRDefault="004A2D40"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240,6</w:t>
            </w:r>
          </w:p>
        </w:tc>
        <w:tc>
          <w:tcPr>
            <w:tcW w:w="851" w:type="dxa"/>
            <w:tcBorders>
              <w:top w:val="nil"/>
              <w:left w:val="nil"/>
              <w:bottom w:val="single" w:sz="4" w:space="0" w:color="auto"/>
              <w:right w:val="single" w:sz="4" w:space="0" w:color="auto"/>
            </w:tcBorders>
            <w:shd w:val="clear" w:color="auto" w:fill="auto"/>
            <w:noWrap/>
            <w:vAlign w:val="center"/>
            <w:hideMark/>
          </w:tcPr>
          <w:p w:rsidR="004A2D40" w:rsidRPr="00095652" w:rsidRDefault="004A2D40"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15,01</w:t>
            </w:r>
          </w:p>
        </w:tc>
        <w:tc>
          <w:tcPr>
            <w:tcW w:w="850" w:type="dxa"/>
            <w:tcBorders>
              <w:top w:val="nil"/>
              <w:left w:val="nil"/>
              <w:bottom w:val="single" w:sz="4" w:space="0" w:color="auto"/>
              <w:right w:val="single" w:sz="4" w:space="0" w:color="auto"/>
            </w:tcBorders>
            <w:shd w:val="clear" w:color="auto" w:fill="auto"/>
            <w:noWrap/>
            <w:vAlign w:val="center"/>
            <w:hideMark/>
          </w:tcPr>
          <w:p w:rsidR="004A2D40" w:rsidRPr="00095652" w:rsidRDefault="004A2D40"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295,4</w:t>
            </w:r>
          </w:p>
        </w:tc>
        <w:tc>
          <w:tcPr>
            <w:tcW w:w="851" w:type="dxa"/>
            <w:tcBorders>
              <w:top w:val="nil"/>
              <w:left w:val="nil"/>
              <w:bottom w:val="single" w:sz="4" w:space="0" w:color="auto"/>
              <w:right w:val="single" w:sz="4" w:space="0" w:color="auto"/>
            </w:tcBorders>
            <w:shd w:val="clear" w:color="auto" w:fill="auto"/>
            <w:noWrap/>
            <w:vAlign w:val="center"/>
            <w:hideMark/>
          </w:tcPr>
          <w:p w:rsidR="004A2D40" w:rsidRPr="00095652" w:rsidRDefault="004A2D40"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16,58</w:t>
            </w:r>
          </w:p>
        </w:tc>
        <w:tc>
          <w:tcPr>
            <w:tcW w:w="992" w:type="dxa"/>
            <w:tcBorders>
              <w:top w:val="nil"/>
              <w:left w:val="nil"/>
              <w:bottom w:val="single" w:sz="4" w:space="0" w:color="auto"/>
              <w:right w:val="single" w:sz="4" w:space="0" w:color="auto"/>
            </w:tcBorders>
            <w:shd w:val="clear" w:color="auto" w:fill="auto"/>
            <w:noWrap/>
            <w:vAlign w:val="center"/>
            <w:hideMark/>
          </w:tcPr>
          <w:p w:rsidR="004A2D40" w:rsidRPr="00095652" w:rsidRDefault="004A2D40"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-12,21</w:t>
            </w:r>
          </w:p>
        </w:tc>
        <w:tc>
          <w:tcPr>
            <w:tcW w:w="952" w:type="dxa"/>
            <w:tcBorders>
              <w:top w:val="nil"/>
              <w:left w:val="nil"/>
              <w:bottom w:val="single" w:sz="4" w:space="0" w:color="auto"/>
              <w:right w:val="single" w:sz="8" w:space="0" w:color="auto"/>
            </w:tcBorders>
            <w:shd w:val="clear" w:color="auto" w:fill="auto"/>
            <w:noWrap/>
            <w:vAlign w:val="center"/>
            <w:hideMark/>
          </w:tcPr>
          <w:p w:rsidR="004A2D40" w:rsidRPr="00095652" w:rsidRDefault="004A2D40"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1,57</w:t>
            </w:r>
          </w:p>
        </w:tc>
      </w:tr>
      <w:tr w:rsidR="004A2D40" w:rsidRPr="00095652" w:rsidTr="00095652">
        <w:trPr>
          <w:trHeight w:val="300"/>
        </w:trPr>
        <w:tc>
          <w:tcPr>
            <w:tcW w:w="256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2D40" w:rsidRPr="00095652" w:rsidRDefault="004A2D40" w:rsidP="00095652">
            <w:pPr>
              <w:spacing w:after="0" w:line="240" w:lineRule="auto"/>
              <w:jc w:val="center"/>
              <w:rPr>
                <w:rFonts w:ascii="Times New Roman" w:eastAsia="Times New Roman" w:hAnsi="Times New Roman" w:cs="Times New Roman"/>
                <w:sz w:val="24"/>
                <w:szCs w:val="24"/>
                <w:lang w:eastAsia="uk-UA"/>
              </w:rPr>
            </w:pPr>
            <w:r w:rsidRPr="00095652">
              <w:rPr>
                <w:rFonts w:ascii="Times New Roman" w:eastAsia="Times New Roman" w:hAnsi="Times New Roman" w:cs="Times New Roman"/>
                <w:sz w:val="24"/>
                <w:szCs w:val="24"/>
                <w:lang w:eastAsia="uk-UA"/>
              </w:rPr>
              <w:t>з бюджетом</w:t>
            </w:r>
          </w:p>
        </w:tc>
        <w:tc>
          <w:tcPr>
            <w:tcW w:w="850" w:type="dxa"/>
            <w:tcBorders>
              <w:top w:val="nil"/>
              <w:left w:val="nil"/>
              <w:bottom w:val="single" w:sz="4" w:space="0" w:color="auto"/>
              <w:right w:val="single" w:sz="4" w:space="0" w:color="auto"/>
            </w:tcBorders>
            <w:shd w:val="clear" w:color="auto" w:fill="auto"/>
            <w:vAlign w:val="center"/>
            <w:hideMark/>
          </w:tcPr>
          <w:p w:rsidR="004A2D40" w:rsidRPr="00095652" w:rsidRDefault="004A2D40" w:rsidP="00095652">
            <w:pPr>
              <w:spacing w:after="0" w:line="240" w:lineRule="auto"/>
              <w:jc w:val="center"/>
              <w:rPr>
                <w:rFonts w:ascii="Times New Roman" w:eastAsia="Times New Roman" w:hAnsi="Times New Roman" w:cs="Times New Roman"/>
                <w:sz w:val="24"/>
                <w:szCs w:val="24"/>
                <w:lang w:eastAsia="uk-UA"/>
              </w:rPr>
            </w:pPr>
            <w:r w:rsidRPr="00095652">
              <w:rPr>
                <w:rFonts w:ascii="Times New Roman" w:eastAsia="Times New Roman" w:hAnsi="Times New Roman" w:cs="Times New Roman"/>
                <w:sz w:val="24"/>
                <w:szCs w:val="24"/>
                <w:lang w:eastAsia="uk-UA"/>
              </w:rPr>
              <w:t>201,9</w:t>
            </w:r>
          </w:p>
        </w:tc>
        <w:tc>
          <w:tcPr>
            <w:tcW w:w="851" w:type="dxa"/>
            <w:tcBorders>
              <w:top w:val="nil"/>
              <w:left w:val="nil"/>
              <w:bottom w:val="single" w:sz="4" w:space="0" w:color="auto"/>
              <w:right w:val="single" w:sz="4" w:space="0" w:color="auto"/>
            </w:tcBorders>
            <w:shd w:val="clear" w:color="auto" w:fill="auto"/>
            <w:vAlign w:val="center"/>
            <w:hideMark/>
          </w:tcPr>
          <w:p w:rsidR="004A2D40" w:rsidRPr="00095652" w:rsidRDefault="004A2D40" w:rsidP="00095652">
            <w:pPr>
              <w:spacing w:after="0" w:line="240" w:lineRule="auto"/>
              <w:jc w:val="center"/>
              <w:rPr>
                <w:rFonts w:ascii="Times New Roman" w:eastAsia="Times New Roman" w:hAnsi="Times New Roman" w:cs="Times New Roman"/>
                <w:sz w:val="24"/>
                <w:szCs w:val="24"/>
                <w:lang w:eastAsia="uk-UA"/>
              </w:rPr>
            </w:pPr>
            <w:r w:rsidRPr="00095652">
              <w:rPr>
                <w:rFonts w:ascii="Times New Roman" w:eastAsia="Times New Roman" w:hAnsi="Times New Roman" w:cs="Times New Roman"/>
                <w:sz w:val="24"/>
                <w:szCs w:val="24"/>
                <w:lang w:eastAsia="uk-UA"/>
              </w:rPr>
              <w:t>13,42</w:t>
            </w:r>
          </w:p>
        </w:tc>
        <w:tc>
          <w:tcPr>
            <w:tcW w:w="850" w:type="dxa"/>
            <w:tcBorders>
              <w:top w:val="nil"/>
              <w:left w:val="nil"/>
              <w:bottom w:val="single" w:sz="4" w:space="0" w:color="auto"/>
              <w:right w:val="single" w:sz="4" w:space="0" w:color="auto"/>
            </w:tcBorders>
            <w:shd w:val="clear" w:color="auto" w:fill="auto"/>
            <w:noWrap/>
            <w:vAlign w:val="center"/>
            <w:hideMark/>
          </w:tcPr>
          <w:p w:rsidR="004A2D40" w:rsidRPr="00095652" w:rsidRDefault="004A2D40"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235,8</w:t>
            </w:r>
          </w:p>
        </w:tc>
        <w:tc>
          <w:tcPr>
            <w:tcW w:w="851" w:type="dxa"/>
            <w:tcBorders>
              <w:top w:val="nil"/>
              <w:left w:val="nil"/>
              <w:bottom w:val="single" w:sz="4" w:space="0" w:color="auto"/>
              <w:right w:val="single" w:sz="4" w:space="0" w:color="auto"/>
            </w:tcBorders>
            <w:shd w:val="clear" w:color="auto" w:fill="auto"/>
            <w:noWrap/>
            <w:vAlign w:val="center"/>
            <w:hideMark/>
          </w:tcPr>
          <w:p w:rsidR="004A2D40" w:rsidRPr="00095652" w:rsidRDefault="004A2D40"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14,71</w:t>
            </w:r>
          </w:p>
        </w:tc>
        <w:tc>
          <w:tcPr>
            <w:tcW w:w="850" w:type="dxa"/>
            <w:tcBorders>
              <w:top w:val="nil"/>
              <w:left w:val="nil"/>
              <w:bottom w:val="single" w:sz="4" w:space="0" w:color="auto"/>
              <w:right w:val="single" w:sz="4" w:space="0" w:color="auto"/>
            </w:tcBorders>
            <w:shd w:val="clear" w:color="auto" w:fill="auto"/>
            <w:noWrap/>
            <w:vAlign w:val="center"/>
            <w:hideMark/>
          </w:tcPr>
          <w:p w:rsidR="004A2D40" w:rsidRPr="00095652" w:rsidRDefault="004A2D40"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244,8</w:t>
            </w:r>
          </w:p>
        </w:tc>
        <w:tc>
          <w:tcPr>
            <w:tcW w:w="851" w:type="dxa"/>
            <w:tcBorders>
              <w:top w:val="nil"/>
              <w:left w:val="nil"/>
              <w:bottom w:val="single" w:sz="4" w:space="0" w:color="auto"/>
              <w:right w:val="single" w:sz="4" w:space="0" w:color="auto"/>
            </w:tcBorders>
            <w:shd w:val="clear" w:color="auto" w:fill="auto"/>
            <w:noWrap/>
            <w:vAlign w:val="center"/>
            <w:hideMark/>
          </w:tcPr>
          <w:p w:rsidR="004A2D40" w:rsidRPr="00095652" w:rsidRDefault="004A2D40"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13,74</w:t>
            </w:r>
          </w:p>
        </w:tc>
        <w:tc>
          <w:tcPr>
            <w:tcW w:w="992" w:type="dxa"/>
            <w:tcBorders>
              <w:top w:val="nil"/>
              <w:left w:val="nil"/>
              <w:bottom w:val="single" w:sz="4" w:space="0" w:color="auto"/>
              <w:right w:val="single" w:sz="4" w:space="0" w:color="auto"/>
            </w:tcBorders>
            <w:shd w:val="clear" w:color="auto" w:fill="auto"/>
            <w:noWrap/>
            <w:vAlign w:val="center"/>
            <w:hideMark/>
          </w:tcPr>
          <w:p w:rsidR="004A2D40" w:rsidRPr="00095652" w:rsidRDefault="004A2D40"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1,29</w:t>
            </w:r>
          </w:p>
        </w:tc>
        <w:tc>
          <w:tcPr>
            <w:tcW w:w="952" w:type="dxa"/>
            <w:tcBorders>
              <w:top w:val="nil"/>
              <w:left w:val="nil"/>
              <w:bottom w:val="single" w:sz="4" w:space="0" w:color="auto"/>
              <w:right w:val="single" w:sz="8" w:space="0" w:color="auto"/>
            </w:tcBorders>
            <w:shd w:val="clear" w:color="auto" w:fill="auto"/>
            <w:noWrap/>
            <w:vAlign w:val="center"/>
            <w:hideMark/>
          </w:tcPr>
          <w:p w:rsidR="004A2D40" w:rsidRPr="00095652" w:rsidRDefault="004A2D40"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-0,97</w:t>
            </w:r>
          </w:p>
        </w:tc>
      </w:tr>
      <w:tr w:rsidR="004A2D40" w:rsidRPr="00095652" w:rsidTr="00095652">
        <w:trPr>
          <w:trHeight w:val="300"/>
        </w:trPr>
        <w:tc>
          <w:tcPr>
            <w:tcW w:w="256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2D40" w:rsidRPr="00095652" w:rsidRDefault="004A2D40" w:rsidP="00095652">
            <w:pPr>
              <w:spacing w:after="0" w:line="240" w:lineRule="auto"/>
              <w:jc w:val="center"/>
              <w:rPr>
                <w:rFonts w:ascii="Times New Roman" w:eastAsia="Times New Roman" w:hAnsi="Times New Roman" w:cs="Times New Roman"/>
                <w:sz w:val="24"/>
                <w:szCs w:val="24"/>
                <w:lang w:eastAsia="uk-UA"/>
              </w:rPr>
            </w:pPr>
            <w:r w:rsidRPr="00095652">
              <w:rPr>
                <w:rFonts w:ascii="Times New Roman" w:eastAsia="Times New Roman" w:hAnsi="Times New Roman" w:cs="Times New Roman"/>
                <w:sz w:val="24"/>
                <w:szCs w:val="24"/>
                <w:lang w:eastAsia="uk-UA"/>
              </w:rPr>
              <w:t>з оплати праці</w:t>
            </w:r>
          </w:p>
        </w:tc>
        <w:tc>
          <w:tcPr>
            <w:tcW w:w="850" w:type="dxa"/>
            <w:tcBorders>
              <w:top w:val="nil"/>
              <w:left w:val="nil"/>
              <w:bottom w:val="single" w:sz="4" w:space="0" w:color="auto"/>
              <w:right w:val="single" w:sz="4" w:space="0" w:color="auto"/>
            </w:tcBorders>
            <w:shd w:val="clear" w:color="auto" w:fill="auto"/>
            <w:vAlign w:val="center"/>
            <w:hideMark/>
          </w:tcPr>
          <w:p w:rsidR="004A2D40" w:rsidRPr="00095652" w:rsidRDefault="004A2D40" w:rsidP="00095652">
            <w:pPr>
              <w:spacing w:after="0" w:line="240" w:lineRule="auto"/>
              <w:jc w:val="center"/>
              <w:rPr>
                <w:rFonts w:ascii="Times New Roman" w:eastAsia="Times New Roman" w:hAnsi="Times New Roman" w:cs="Times New Roman"/>
                <w:sz w:val="24"/>
                <w:szCs w:val="24"/>
                <w:lang w:eastAsia="uk-UA"/>
              </w:rPr>
            </w:pPr>
          </w:p>
        </w:tc>
        <w:tc>
          <w:tcPr>
            <w:tcW w:w="851" w:type="dxa"/>
            <w:tcBorders>
              <w:top w:val="nil"/>
              <w:left w:val="nil"/>
              <w:bottom w:val="single" w:sz="4" w:space="0" w:color="auto"/>
              <w:right w:val="single" w:sz="4" w:space="0" w:color="auto"/>
            </w:tcBorders>
            <w:shd w:val="clear" w:color="auto" w:fill="auto"/>
            <w:vAlign w:val="center"/>
            <w:hideMark/>
          </w:tcPr>
          <w:p w:rsidR="004A2D40" w:rsidRPr="00095652" w:rsidRDefault="004A2D40" w:rsidP="00095652">
            <w:pPr>
              <w:spacing w:after="0" w:line="240" w:lineRule="auto"/>
              <w:jc w:val="center"/>
              <w:rPr>
                <w:rFonts w:ascii="Times New Roman" w:eastAsia="Times New Roman" w:hAnsi="Times New Roman" w:cs="Times New Roman"/>
                <w:sz w:val="24"/>
                <w:szCs w:val="24"/>
                <w:lang w:eastAsia="uk-UA"/>
              </w:rPr>
            </w:pPr>
          </w:p>
        </w:tc>
        <w:tc>
          <w:tcPr>
            <w:tcW w:w="850" w:type="dxa"/>
            <w:tcBorders>
              <w:top w:val="nil"/>
              <w:left w:val="nil"/>
              <w:bottom w:val="single" w:sz="4" w:space="0" w:color="auto"/>
              <w:right w:val="single" w:sz="4" w:space="0" w:color="auto"/>
            </w:tcBorders>
            <w:shd w:val="clear" w:color="auto" w:fill="auto"/>
            <w:noWrap/>
            <w:vAlign w:val="center"/>
            <w:hideMark/>
          </w:tcPr>
          <w:p w:rsidR="004A2D40" w:rsidRPr="00095652" w:rsidRDefault="004A2D40" w:rsidP="00095652">
            <w:pPr>
              <w:spacing w:after="0" w:line="240" w:lineRule="auto"/>
              <w:jc w:val="center"/>
              <w:rPr>
                <w:rFonts w:ascii="Times New Roman" w:eastAsia="Times New Roman" w:hAnsi="Times New Roman" w:cs="Times New Roman"/>
                <w:color w:val="000000"/>
                <w:sz w:val="24"/>
                <w:szCs w:val="24"/>
                <w:lang w:eastAsia="uk-UA"/>
              </w:rPr>
            </w:pPr>
          </w:p>
        </w:tc>
        <w:tc>
          <w:tcPr>
            <w:tcW w:w="851" w:type="dxa"/>
            <w:tcBorders>
              <w:top w:val="nil"/>
              <w:left w:val="nil"/>
              <w:bottom w:val="single" w:sz="4" w:space="0" w:color="auto"/>
              <w:right w:val="single" w:sz="4" w:space="0" w:color="auto"/>
            </w:tcBorders>
            <w:shd w:val="clear" w:color="auto" w:fill="auto"/>
            <w:noWrap/>
            <w:vAlign w:val="center"/>
            <w:hideMark/>
          </w:tcPr>
          <w:p w:rsidR="004A2D40" w:rsidRPr="00095652" w:rsidRDefault="004A2D40" w:rsidP="00095652">
            <w:pPr>
              <w:spacing w:after="0" w:line="240" w:lineRule="auto"/>
              <w:jc w:val="center"/>
              <w:rPr>
                <w:rFonts w:ascii="Times New Roman" w:eastAsia="Times New Roman" w:hAnsi="Times New Roman" w:cs="Times New Roman"/>
                <w:color w:val="000000"/>
                <w:sz w:val="24"/>
                <w:szCs w:val="24"/>
                <w:lang w:eastAsia="uk-UA"/>
              </w:rPr>
            </w:pPr>
          </w:p>
        </w:tc>
        <w:tc>
          <w:tcPr>
            <w:tcW w:w="850" w:type="dxa"/>
            <w:tcBorders>
              <w:top w:val="nil"/>
              <w:left w:val="nil"/>
              <w:bottom w:val="single" w:sz="4" w:space="0" w:color="auto"/>
              <w:right w:val="single" w:sz="4" w:space="0" w:color="auto"/>
            </w:tcBorders>
            <w:shd w:val="clear" w:color="auto" w:fill="auto"/>
            <w:noWrap/>
            <w:vAlign w:val="center"/>
            <w:hideMark/>
          </w:tcPr>
          <w:p w:rsidR="004A2D40" w:rsidRPr="00095652" w:rsidRDefault="004A2D40" w:rsidP="00095652">
            <w:pPr>
              <w:spacing w:after="0" w:line="240" w:lineRule="auto"/>
              <w:jc w:val="center"/>
              <w:rPr>
                <w:rFonts w:ascii="Times New Roman" w:eastAsia="Times New Roman" w:hAnsi="Times New Roman" w:cs="Times New Roman"/>
                <w:color w:val="000000"/>
                <w:sz w:val="24"/>
                <w:szCs w:val="24"/>
                <w:lang w:eastAsia="uk-UA"/>
              </w:rPr>
            </w:pPr>
          </w:p>
        </w:tc>
        <w:tc>
          <w:tcPr>
            <w:tcW w:w="851" w:type="dxa"/>
            <w:tcBorders>
              <w:top w:val="nil"/>
              <w:left w:val="nil"/>
              <w:bottom w:val="single" w:sz="4" w:space="0" w:color="auto"/>
              <w:right w:val="single" w:sz="4" w:space="0" w:color="auto"/>
            </w:tcBorders>
            <w:shd w:val="clear" w:color="auto" w:fill="auto"/>
            <w:noWrap/>
            <w:vAlign w:val="center"/>
            <w:hideMark/>
          </w:tcPr>
          <w:p w:rsidR="004A2D40" w:rsidRPr="00095652" w:rsidRDefault="004A2D40" w:rsidP="00095652">
            <w:pPr>
              <w:spacing w:after="0" w:line="240" w:lineRule="auto"/>
              <w:jc w:val="center"/>
              <w:rPr>
                <w:rFonts w:ascii="Times New Roman" w:eastAsia="Times New Roman" w:hAnsi="Times New Roman" w:cs="Times New Roman"/>
                <w:color w:val="000000"/>
                <w:sz w:val="24"/>
                <w:szCs w:val="24"/>
                <w:lang w:eastAsia="uk-UA"/>
              </w:rPr>
            </w:pPr>
          </w:p>
        </w:tc>
        <w:tc>
          <w:tcPr>
            <w:tcW w:w="992" w:type="dxa"/>
            <w:tcBorders>
              <w:top w:val="nil"/>
              <w:left w:val="nil"/>
              <w:bottom w:val="single" w:sz="4" w:space="0" w:color="auto"/>
              <w:right w:val="single" w:sz="4" w:space="0" w:color="auto"/>
            </w:tcBorders>
            <w:shd w:val="clear" w:color="auto" w:fill="auto"/>
            <w:noWrap/>
            <w:vAlign w:val="center"/>
            <w:hideMark/>
          </w:tcPr>
          <w:p w:rsidR="004A2D40" w:rsidRPr="00095652" w:rsidRDefault="004A2D40" w:rsidP="00095652">
            <w:pPr>
              <w:spacing w:after="0" w:line="240" w:lineRule="auto"/>
              <w:jc w:val="center"/>
              <w:rPr>
                <w:rFonts w:ascii="Times New Roman" w:eastAsia="Times New Roman" w:hAnsi="Times New Roman" w:cs="Times New Roman"/>
                <w:color w:val="000000"/>
                <w:sz w:val="24"/>
                <w:szCs w:val="24"/>
                <w:lang w:eastAsia="uk-UA"/>
              </w:rPr>
            </w:pPr>
          </w:p>
        </w:tc>
        <w:tc>
          <w:tcPr>
            <w:tcW w:w="952" w:type="dxa"/>
            <w:tcBorders>
              <w:top w:val="nil"/>
              <w:left w:val="nil"/>
              <w:bottom w:val="single" w:sz="4" w:space="0" w:color="auto"/>
              <w:right w:val="single" w:sz="8" w:space="0" w:color="auto"/>
            </w:tcBorders>
            <w:shd w:val="clear" w:color="auto" w:fill="auto"/>
            <w:noWrap/>
            <w:vAlign w:val="center"/>
            <w:hideMark/>
          </w:tcPr>
          <w:p w:rsidR="004A2D40" w:rsidRPr="00095652" w:rsidRDefault="004A2D40" w:rsidP="00095652">
            <w:pPr>
              <w:spacing w:after="0" w:line="240" w:lineRule="auto"/>
              <w:jc w:val="center"/>
              <w:rPr>
                <w:rFonts w:ascii="Times New Roman" w:eastAsia="Times New Roman" w:hAnsi="Times New Roman" w:cs="Times New Roman"/>
                <w:color w:val="000000"/>
                <w:sz w:val="24"/>
                <w:szCs w:val="24"/>
                <w:lang w:eastAsia="uk-UA"/>
              </w:rPr>
            </w:pPr>
          </w:p>
        </w:tc>
      </w:tr>
      <w:tr w:rsidR="004A2D40" w:rsidRPr="00095652" w:rsidTr="00095652">
        <w:trPr>
          <w:trHeight w:val="300"/>
        </w:trPr>
        <w:tc>
          <w:tcPr>
            <w:tcW w:w="256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2D40" w:rsidRPr="00095652" w:rsidRDefault="004A2D40" w:rsidP="00095652">
            <w:pPr>
              <w:spacing w:after="0" w:line="240" w:lineRule="auto"/>
              <w:jc w:val="center"/>
              <w:rPr>
                <w:rFonts w:ascii="Times New Roman" w:eastAsia="Times New Roman" w:hAnsi="Times New Roman" w:cs="Times New Roman"/>
                <w:b/>
                <w:bCs/>
                <w:sz w:val="24"/>
                <w:szCs w:val="24"/>
                <w:lang w:eastAsia="uk-UA"/>
              </w:rPr>
            </w:pPr>
            <w:r w:rsidRPr="00095652">
              <w:rPr>
                <w:rFonts w:ascii="Times New Roman" w:eastAsia="Times New Roman" w:hAnsi="Times New Roman" w:cs="Times New Roman"/>
                <w:b/>
                <w:bCs/>
                <w:sz w:val="24"/>
                <w:szCs w:val="24"/>
                <w:lang w:eastAsia="uk-UA"/>
              </w:rPr>
              <w:t>Усього за розділом IV</w:t>
            </w:r>
          </w:p>
        </w:tc>
        <w:tc>
          <w:tcPr>
            <w:tcW w:w="850" w:type="dxa"/>
            <w:tcBorders>
              <w:top w:val="nil"/>
              <w:left w:val="nil"/>
              <w:bottom w:val="single" w:sz="4" w:space="0" w:color="auto"/>
              <w:right w:val="single" w:sz="4" w:space="0" w:color="auto"/>
            </w:tcBorders>
            <w:shd w:val="clear" w:color="auto" w:fill="auto"/>
            <w:vAlign w:val="center"/>
            <w:hideMark/>
          </w:tcPr>
          <w:p w:rsidR="004A2D40" w:rsidRPr="00095652" w:rsidRDefault="004A2D40" w:rsidP="00095652">
            <w:pPr>
              <w:spacing w:after="0" w:line="240" w:lineRule="auto"/>
              <w:jc w:val="center"/>
              <w:rPr>
                <w:rFonts w:ascii="Times New Roman" w:eastAsia="Times New Roman" w:hAnsi="Times New Roman" w:cs="Times New Roman"/>
                <w:sz w:val="24"/>
                <w:szCs w:val="24"/>
                <w:lang w:eastAsia="uk-UA"/>
              </w:rPr>
            </w:pPr>
            <w:r w:rsidRPr="00095652">
              <w:rPr>
                <w:rFonts w:ascii="Times New Roman" w:eastAsia="Times New Roman" w:hAnsi="Times New Roman" w:cs="Times New Roman"/>
                <w:sz w:val="24"/>
                <w:szCs w:val="24"/>
                <w:lang w:eastAsia="uk-UA"/>
              </w:rPr>
              <w:t>20,8</w:t>
            </w:r>
          </w:p>
        </w:tc>
        <w:tc>
          <w:tcPr>
            <w:tcW w:w="851" w:type="dxa"/>
            <w:tcBorders>
              <w:top w:val="nil"/>
              <w:left w:val="nil"/>
              <w:bottom w:val="single" w:sz="4" w:space="0" w:color="auto"/>
              <w:right w:val="single" w:sz="4" w:space="0" w:color="auto"/>
            </w:tcBorders>
            <w:shd w:val="clear" w:color="auto" w:fill="auto"/>
            <w:vAlign w:val="center"/>
            <w:hideMark/>
          </w:tcPr>
          <w:p w:rsidR="004A2D40" w:rsidRPr="00095652" w:rsidRDefault="004A2D40" w:rsidP="00095652">
            <w:pPr>
              <w:spacing w:after="0" w:line="240" w:lineRule="auto"/>
              <w:jc w:val="center"/>
              <w:rPr>
                <w:rFonts w:ascii="Times New Roman" w:eastAsia="Times New Roman" w:hAnsi="Times New Roman" w:cs="Times New Roman"/>
                <w:sz w:val="24"/>
                <w:szCs w:val="24"/>
                <w:lang w:eastAsia="uk-UA"/>
              </w:rPr>
            </w:pPr>
            <w:r w:rsidRPr="00095652">
              <w:rPr>
                <w:rFonts w:ascii="Times New Roman" w:eastAsia="Times New Roman" w:hAnsi="Times New Roman" w:cs="Times New Roman"/>
                <w:sz w:val="24"/>
                <w:szCs w:val="24"/>
                <w:lang w:eastAsia="uk-UA"/>
              </w:rPr>
              <w:t>1,38</w:t>
            </w:r>
          </w:p>
        </w:tc>
        <w:tc>
          <w:tcPr>
            <w:tcW w:w="850" w:type="dxa"/>
            <w:tcBorders>
              <w:top w:val="nil"/>
              <w:left w:val="nil"/>
              <w:bottom w:val="single" w:sz="4" w:space="0" w:color="auto"/>
              <w:right w:val="single" w:sz="4" w:space="0" w:color="auto"/>
            </w:tcBorders>
            <w:shd w:val="clear" w:color="auto" w:fill="auto"/>
            <w:noWrap/>
            <w:vAlign w:val="center"/>
            <w:hideMark/>
          </w:tcPr>
          <w:p w:rsidR="004A2D40" w:rsidRPr="00095652" w:rsidRDefault="004A2D40"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21,3</w:t>
            </w:r>
          </w:p>
        </w:tc>
        <w:tc>
          <w:tcPr>
            <w:tcW w:w="851" w:type="dxa"/>
            <w:tcBorders>
              <w:top w:val="nil"/>
              <w:left w:val="nil"/>
              <w:bottom w:val="single" w:sz="4" w:space="0" w:color="auto"/>
              <w:right w:val="single" w:sz="4" w:space="0" w:color="auto"/>
            </w:tcBorders>
            <w:shd w:val="clear" w:color="auto" w:fill="auto"/>
            <w:noWrap/>
            <w:vAlign w:val="center"/>
            <w:hideMark/>
          </w:tcPr>
          <w:p w:rsidR="004A2D40" w:rsidRPr="00095652" w:rsidRDefault="004A2D40"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1,33</w:t>
            </w:r>
          </w:p>
        </w:tc>
        <w:tc>
          <w:tcPr>
            <w:tcW w:w="850" w:type="dxa"/>
            <w:tcBorders>
              <w:top w:val="nil"/>
              <w:left w:val="nil"/>
              <w:bottom w:val="single" w:sz="4" w:space="0" w:color="auto"/>
              <w:right w:val="single" w:sz="4" w:space="0" w:color="auto"/>
            </w:tcBorders>
            <w:shd w:val="clear" w:color="auto" w:fill="auto"/>
            <w:noWrap/>
            <w:vAlign w:val="center"/>
            <w:hideMark/>
          </w:tcPr>
          <w:p w:rsidR="004A2D40" w:rsidRPr="00095652" w:rsidRDefault="004A2D40"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23,4</w:t>
            </w:r>
          </w:p>
        </w:tc>
        <w:tc>
          <w:tcPr>
            <w:tcW w:w="851" w:type="dxa"/>
            <w:tcBorders>
              <w:top w:val="nil"/>
              <w:left w:val="nil"/>
              <w:bottom w:val="single" w:sz="4" w:space="0" w:color="auto"/>
              <w:right w:val="single" w:sz="4" w:space="0" w:color="auto"/>
            </w:tcBorders>
            <w:shd w:val="clear" w:color="auto" w:fill="auto"/>
            <w:noWrap/>
            <w:vAlign w:val="center"/>
            <w:hideMark/>
          </w:tcPr>
          <w:p w:rsidR="004A2D40" w:rsidRPr="00095652" w:rsidRDefault="004A2D40"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1,31</w:t>
            </w:r>
          </w:p>
        </w:tc>
        <w:tc>
          <w:tcPr>
            <w:tcW w:w="992" w:type="dxa"/>
            <w:tcBorders>
              <w:top w:val="nil"/>
              <w:left w:val="nil"/>
              <w:bottom w:val="single" w:sz="4" w:space="0" w:color="auto"/>
              <w:right w:val="single" w:sz="4" w:space="0" w:color="auto"/>
            </w:tcBorders>
            <w:shd w:val="clear" w:color="auto" w:fill="auto"/>
            <w:noWrap/>
            <w:vAlign w:val="center"/>
            <w:hideMark/>
          </w:tcPr>
          <w:p w:rsidR="004A2D40" w:rsidRPr="00095652" w:rsidRDefault="004A2D40"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-0,05</w:t>
            </w:r>
          </w:p>
        </w:tc>
        <w:tc>
          <w:tcPr>
            <w:tcW w:w="952" w:type="dxa"/>
            <w:tcBorders>
              <w:top w:val="nil"/>
              <w:left w:val="nil"/>
              <w:bottom w:val="single" w:sz="4" w:space="0" w:color="auto"/>
              <w:right w:val="single" w:sz="8" w:space="0" w:color="auto"/>
            </w:tcBorders>
            <w:shd w:val="clear" w:color="auto" w:fill="auto"/>
            <w:noWrap/>
            <w:vAlign w:val="center"/>
            <w:hideMark/>
          </w:tcPr>
          <w:p w:rsidR="004A2D40" w:rsidRPr="00095652" w:rsidRDefault="004A2D40"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-0,02</w:t>
            </w:r>
          </w:p>
        </w:tc>
      </w:tr>
      <w:tr w:rsidR="004A2D40" w:rsidRPr="00095652" w:rsidTr="00095652">
        <w:trPr>
          <w:trHeight w:val="300"/>
        </w:trPr>
        <w:tc>
          <w:tcPr>
            <w:tcW w:w="256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2D40" w:rsidRPr="00095652" w:rsidRDefault="004A2D40" w:rsidP="00095652">
            <w:pPr>
              <w:spacing w:after="0" w:line="240" w:lineRule="auto"/>
              <w:jc w:val="center"/>
              <w:rPr>
                <w:rFonts w:ascii="Times New Roman" w:eastAsia="Times New Roman" w:hAnsi="Times New Roman" w:cs="Times New Roman"/>
                <w:b/>
                <w:bCs/>
                <w:sz w:val="24"/>
                <w:szCs w:val="24"/>
                <w:lang w:eastAsia="uk-UA"/>
              </w:rPr>
            </w:pPr>
            <w:r w:rsidRPr="00095652">
              <w:rPr>
                <w:rFonts w:ascii="Times New Roman" w:eastAsia="Times New Roman" w:hAnsi="Times New Roman" w:cs="Times New Roman"/>
                <w:b/>
                <w:bCs/>
                <w:sz w:val="24"/>
                <w:szCs w:val="24"/>
                <w:lang w:eastAsia="uk-UA"/>
              </w:rPr>
              <w:t>V. Доходи майбутніх періодів</w:t>
            </w:r>
          </w:p>
        </w:tc>
        <w:tc>
          <w:tcPr>
            <w:tcW w:w="850" w:type="dxa"/>
            <w:tcBorders>
              <w:top w:val="nil"/>
              <w:left w:val="nil"/>
              <w:bottom w:val="single" w:sz="4" w:space="0" w:color="auto"/>
              <w:right w:val="single" w:sz="4" w:space="0" w:color="auto"/>
            </w:tcBorders>
            <w:shd w:val="clear" w:color="auto" w:fill="auto"/>
            <w:vAlign w:val="center"/>
            <w:hideMark/>
          </w:tcPr>
          <w:p w:rsidR="004A2D40" w:rsidRPr="00095652" w:rsidRDefault="004A2D40" w:rsidP="00095652">
            <w:pPr>
              <w:spacing w:after="0" w:line="240" w:lineRule="auto"/>
              <w:jc w:val="center"/>
              <w:rPr>
                <w:rFonts w:ascii="Times New Roman" w:eastAsia="Times New Roman" w:hAnsi="Times New Roman" w:cs="Times New Roman"/>
                <w:sz w:val="24"/>
                <w:szCs w:val="24"/>
                <w:lang w:eastAsia="uk-UA"/>
              </w:rPr>
            </w:pPr>
            <w:r w:rsidRPr="00095652">
              <w:rPr>
                <w:rFonts w:ascii="Times New Roman" w:eastAsia="Times New Roman" w:hAnsi="Times New Roman" w:cs="Times New Roman"/>
                <w:sz w:val="24"/>
                <w:szCs w:val="24"/>
                <w:lang w:eastAsia="uk-UA"/>
              </w:rPr>
              <w:t>19,4</w:t>
            </w:r>
          </w:p>
        </w:tc>
        <w:tc>
          <w:tcPr>
            <w:tcW w:w="851" w:type="dxa"/>
            <w:tcBorders>
              <w:top w:val="nil"/>
              <w:left w:val="nil"/>
              <w:bottom w:val="single" w:sz="4" w:space="0" w:color="auto"/>
              <w:right w:val="single" w:sz="4" w:space="0" w:color="auto"/>
            </w:tcBorders>
            <w:shd w:val="clear" w:color="auto" w:fill="auto"/>
            <w:vAlign w:val="center"/>
            <w:hideMark/>
          </w:tcPr>
          <w:p w:rsidR="004A2D40" w:rsidRPr="00095652" w:rsidRDefault="004A2D40" w:rsidP="00095652">
            <w:pPr>
              <w:spacing w:after="0" w:line="240" w:lineRule="auto"/>
              <w:jc w:val="center"/>
              <w:rPr>
                <w:rFonts w:ascii="Times New Roman" w:eastAsia="Times New Roman" w:hAnsi="Times New Roman" w:cs="Times New Roman"/>
                <w:sz w:val="24"/>
                <w:szCs w:val="24"/>
                <w:lang w:eastAsia="uk-UA"/>
              </w:rPr>
            </w:pPr>
            <w:r w:rsidRPr="00095652">
              <w:rPr>
                <w:rFonts w:ascii="Times New Roman" w:eastAsia="Times New Roman" w:hAnsi="Times New Roman" w:cs="Times New Roman"/>
                <w:sz w:val="24"/>
                <w:szCs w:val="24"/>
                <w:lang w:eastAsia="uk-UA"/>
              </w:rPr>
              <w:t>1,29</w:t>
            </w:r>
          </w:p>
        </w:tc>
        <w:tc>
          <w:tcPr>
            <w:tcW w:w="850" w:type="dxa"/>
            <w:tcBorders>
              <w:top w:val="nil"/>
              <w:left w:val="nil"/>
              <w:bottom w:val="single" w:sz="4" w:space="0" w:color="auto"/>
              <w:right w:val="single" w:sz="4" w:space="0" w:color="auto"/>
            </w:tcBorders>
            <w:shd w:val="clear" w:color="auto" w:fill="auto"/>
            <w:noWrap/>
            <w:vAlign w:val="center"/>
            <w:hideMark/>
          </w:tcPr>
          <w:p w:rsidR="004A2D40" w:rsidRPr="00095652" w:rsidRDefault="004A2D40"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20,1</w:t>
            </w:r>
          </w:p>
        </w:tc>
        <w:tc>
          <w:tcPr>
            <w:tcW w:w="851" w:type="dxa"/>
            <w:tcBorders>
              <w:top w:val="nil"/>
              <w:left w:val="nil"/>
              <w:bottom w:val="single" w:sz="4" w:space="0" w:color="auto"/>
              <w:right w:val="single" w:sz="4" w:space="0" w:color="auto"/>
            </w:tcBorders>
            <w:shd w:val="clear" w:color="auto" w:fill="auto"/>
            <w:noWrap/>
            <w:vAlign w:val="center"/>
            <w:hideMark/>
          </w:tcPr>
          <w:p w:rsidR="004A2D40" w:rsidRPr="00095652" w:rsidRDefault="004A2D40"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1,25</w:t>
            </w:r>
          </w:p>
        </w:tc>
        <w:tc>
          <w:tcPr>
            <w:tcW w:w="850" w:type="dxa"/>
            <w:tcBorders>
              <w:top w:val="nil"/>
              <w:left w:val="nil"/>
              <w:bottom w:val="single" w:sz="4" w:space="0" w:color="auto"/>
              <w:right w:val="single" w:sz="4" w:space="0" w:color="auto"/>
            </w:tcBorders>
            <w:shd w:val="clear" w:color="auto" w:fill="auto"/>
            <w:noWrap/>
            <w:vAlign w:val="center"/>
            <w:hideMark/>
          </w:tcPr>
          <w:p w:rsidR="004A2D40" w:rsidRPr="00095652" w:rsidRDefault="004A2D40"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22,8</w:t>
            </w:r>
          </w:p>
        </w:tc>
        <w:tc>
          <w:tcPr>
            <w:tcW w:w="851" w:type="dxa"/>
            <w:tcBorders>
              <w:top w:val="nil"/>
              <w:left w:val="nil"/>
              <w:bottom w:val="single" w:sz="4" w:space="0" w:color="auto"/>
              <w:right w:val="single" w:sz="4" w:space="0" w:color="auto"/>
            </w:tcBorders>
            <w:shd w:val="clear" w:color="auto" w:fill="auto"/>
            <w:noWrap/>
            <w:vAlign w:val="center"/>
            <w:hideMark/>
          </w:tcPr>
          <w:p w:rsidR="004A2D40" w:rsidRPr="00095652" w:rsidRDefault="004A2D40"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1,28</w:t>
            </w:r>
          </w:p>
        </w:tc>
        <w:tc>
          <w:tcPr>
            <w:tcW w:w="992" w:type="dxa"/>
            <w:tcBorders>
              <w:top w:val="nil"/>
              <w:left w:val="nil"/>
              <w:bottom w:val="single" w:sz="4" w:space="0" w:color="auto"/>
              <w:right w:val="single" w:sz="4" w:space="0" w:color="auto"/>
            </w:tcBorders>
            <w:shd w:val="clear" w:color="auto" w:fill="auto"/>
            <w:noWrap/>
            <w:vAlign w:val="center"/>
            <w:hideMark/>
          </w:tcPr>
          <w:p w:rsidR="004A2D40" w:rsidRPr="00095652" w:rsidRDefault="004A2D40"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-0,04</w:t>
            </w:r>
          </w:p>
        </w:tc>
        <w:tc>
          <w:tcPr>
            <w:tcW w:w="952" w:type="dxa"/>
            <w:tcBorders>
              <w:top w:val="nil"/>
              <w:left w:val="nil"/>
              <w:bottom w:val="single" w:sz="4" w:space="0" w:color="auto"/>
              <w:right w:val="single" w:sz="8" w:space="0" w:color="auto"/>
            </w:tcBorders>
            <w:shd w:val="clear" w:color="auto" w:fill="auto"/>
            <w:noWrap/>
            <w:vAlign w:val="center"/>
            <w:hideMark/>
          </w:tcPr>
          <w:p w:rsidR="004A2D40" w:rsidRPr="00095652" w:rsidRDefault="004A2D40"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0,03</w:t>
            </w:r>
          </w:p>
        </w:tc>
      </w:tr>
      <w:tr w:rsidR="004A2D40" w:rsidRPr="00095652" w:rsidTr="00BF6E28">
        <w:trPr>
          <w:trHeight w:val="300"/>
        </w:trPr>
        <w:tc>
          <w:tcPr>
            <w:tcW w:w="2562"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4A2D40" w:rsidRPr="00095652" w:rsidRDefault="004A2D40" w:rsidP="00095652">
            <w:pPr>
              <w:spacing w:after="0" w:line="240" w:lineRule="auto"/>
              <w:jc w:val="center"/>
              <w:rPr>
                <w:rFonts w:ascii="Times New Roman" w:eastAsia="Times New Roman" w:hAnsi="Times New Roman" w:cs="Times New Roman"/>
                <w:b/>
                <w:bCs/>
                <w:sz w:val="24"/>
                <w:szCs w:val="24"/>
                <w:lang w:eastAsia="uk-UA"/>
              </w:rPr>
            </w:pPr>
            <w:r w:rsidRPr="00095652">
              <w:rPr>
                <w:rFonts w:ascii="Times New Roman" w:eastAsia="Times New Roman" w:hAnsi="Times New Roman" w:cs="Times New Roman"/>
                <w:b/>
                <w:bCs/>
                <w:sz w:val="24"/>
                <w:szCs w:val="24"/>
                <w:lang w:eastAsia="uk-UA"/>
              </w:rPr>
              <w:t>Баланс</w:t>
            </w:r>
          </w:p>
        </w:tc>
        <w:tc>
          <w:tcPr>
            <w:tcW w:w="850" w:type="dxa"/>
            <w:tcBorders>
              <w:top w:val="nil"/>
              <w:left w:val="nil"/>
              <w:bottom w:val="single" w:sz="4" w:space="0" w:color="auto"/>
              <w:right w:val="single" w:sz="4" w:space="0" w:color="auto"/>
            </w:tcBorders>
            <w:shd w:val="clear" w:color="auto" w:fill="auto"/>
            <w:vAlign w:val="center"/>
            <w:hideMark/>
          </w:tcPr>
          <w:p w:rsidR="004A2D40" w:rsidRPr="00095652" w:rsidRDefault="004A2D40" w:rsidP="00095652">
            <w:pPr>
              <w:spacing w:after="0" w:line="240" w:lineRule="auto"/>
              <w:jc w:val="center"/>
              <w:rPr>
                <w:rFonts w:ascii="Times New Roman" w:eastAsia="Times New Roman" w:hAnsi="Times New Roman" w:cs="Times New Roman"/>
                <w:sz w:val="24"/>
                <w:szCs w:val="24"/>
                <w:lang w:eastAsia="uk-UA"/>
              </w:rPr>
            </w:pPr>
            <w:r w:rsidRPr="00095652">
              <w:rPr>
                <w:rFonts w:ascii="Times New Roman" w:eastAsia="Times New Roman" w:hAnsi="Times New Roman" w:cs="Times New Roman"/>
                <w:sz w:val="24"/>
                <w:szCs w:val="24"/>
                <w:lang w:eastAsia="uk-UA"/>
              </w:rPr>
              <w:t>651,6</w:t>
            </w:r>
          </w:p>
        </w:tc>
        <w:tc>
          <w:tcPr>
            <w:tcW w:w="851" w:type="dxa"/>
            <w:tcBorders>
              <w:top w:val="nil"/>
              <w:left w:val="nil"/>
              <w:bottom w:val="single" w:sz="4" w:space="0" w:color="auto"/>
              <w:right w:val="single" w:sz="4" w:space="0" w:color="auto"/>
            </w:tcBorders>
            <w:shd w:val="clear" w:color="auto" w:fill="auto"/>
            <w:vAlign w:val="center"/>
            <w:hideMark/>
          </w:tcPr>
          <w:p w:rsidR="004A2D40" w:rsidRPr="00095652" w:rsidRDefault="004A2D40" w:rsidP="00095652">
            <w:pPr>
              <w:spacing w:after="0" w:line="240" w:lineRule="auto"/>
              <w:jc w:val="center"/>
              <w:rPr>
                <w:rFonts w:ascii="Times New Roman" w:eastAsia="Times New Roman" w:hAnsi="Times New Roman" w:cs="Times New Roman"/>
                <w:sz w:val="24"/>
                <w:szCs w:val="24"/>
                <w:lang w:eastAsia="uk-UA"/>
              </w:rPr>
            </w:pPr>
            <w:r w:rsidRPr="00095652">
              <w:rPr>
                <w:rFonts w:ascii="Times New Roman" w:eastAsia="Times New Roman" w:hAnsi="Times New Roman" w:cs="Times New Roman"/>
                <w:sz w:val="24"/>
                <w:szCs w:val="24"/>
                <w:lang w:eastAsia="uk-UA"/>
              </w:rPr>
              <w:t>43,32</w:t>
            </w:r>
          </w:p>
        </w:tc>
        <w:tc>
          <w:tcPr>
            <w:tcW w:w="850" w:type="dxa"/>
            <w:tcBorders>
              <w:top w:val="nil"/>
              <w:left w:val="nil"/>
              <w:bottom w:val="single" w:sz="4" w:space="0" w:color="auto"/>
              <w:right w:val="single" w:sz="4" w:space="0" w:color="auto"/>
            </w:tcBorders>
            <w:shd w:val="clear" w:color="auto" w:fill="auto"/>
            <w:noWrap/>
            <w:vAlign w:val="center"/>
            <w:hideMark/>
          </w:tcPr>
          <w:p w:rsidR="004A2D40" w:rsidRPr="00095652" w:rsidRDefault="004A2D40"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517,8</w:t>
            </w:r>
          </w:p>
        </w:tc>
        <w:tc>
          <w:tcPr>
            <w:tcW w:w="851" w:type="dxa"/>
            <w:tcBorders>
              <w:top w:val="nil"/>
              <w:left w:val="nil"/>
              <w:bottom w:val="single" w:sz="4" w:space="0" w:color="auto"/>
              <w:right w:val="single" w:sz="4" w:space="0" w:color="auto"/>
            </w:tcBorders>
            <w:shd w:val="clear" w:color="auto" w:fill="auto"/>
            <w:noWrap/>
            <w:vAlign w:val="center"/>
            <w:hideMark/>
          </w:tcPr>
          <w:p w:rsidR="004A2D40" w:rsidRPr="00095652" w:rsidRDefault="004A2D40"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32,30</w:t>
            </w:r>
          </w:p>
        </w:tc>
        <w:tc>
          <w:tcPr>
            <w:tcW w:w="850" w:type="dxa"/>
            <w:tcBorders>
              <w:top w:val="nil"/>
              <w:left w:val="nil"/>
              <w:bottom w:val="single" w:sz="4" w:space="0" w:color="auto"/>
              <w:right w:val="single" w:sz="4" w:space="0" w:color="auto"/>
            </w:tcBorders>
            <w:shd w:val="clear" w:color="auto" w:fill="auto"/>
            <w:noWrap/>
            <w:vAlign w:val="center"/>
            <w:hideMark/>
          </w:tcPr>
          <w:p w:rsidR="004A2D40" w:rsidRPr="00095652" w:rsidRDefault="004A2D40"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586,4</w:t>
            </w:r>
          </w:p>
        </w:tc>
        <w:tc>
          <w:tcPr>
            <w:tcW w:w="851" w:type="dxa"/>
            <w:tcBorders>
              <w:top w:val="nil"/>
              <w:left w:val="nil"/>
              <w:bottom w:val="single" w:sz="4" w:space="0" w:color="auto"/>
              <w:right w:val="single" w:sz="4" w:space="0" w:color="auto"/>
            </w:tcBorders>
            <w:shd w:val="clear" w:color="auto" w:fill="auto"/>
            <w:noWrap/>
            <w:vAlign w:val="center"/>
            <w:hideMark/>
          </w:tcPr>
          <w:p w:rsidR="004A2D40" w:rsidRPr="00095652" w:rsidRDefault="004A2D40"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32,91</w:t>
            </w:r>
          </w:p>
        </w:tc>
        <w:tc>
          <w:tcPr>
            <w:tcW w:w="992" w:type="dxa"/>
            <w:tcBorders>
              <w:top w:val="nil"/>
              <w:left w:val="nil"/>
              <w:bottom w:val="single" w:sz="4" w:space="0" w:color="auto"/>
              <w:right w:val="single" w:sz="4" w:space="0" w:color="auto"/>
            </w:tcBorders>
            <w:shd w:val="clear" w:color="auto" w:fill="auto"/>
            <w:noWrap/>
            <w:vAlign w:val="center"/>
            <w:hideMark/>
          </w:tcPr>
          <w:p w:rsidR="004A2D40" w:rsidRPr="00095652" w:rsidRDefault="004A2D40"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-11,02</w:t>
            </w:r>
          </w:p>
        </w:tc>
        <w:tc>
          <w:tcPr>
            <w:tcW w:w="952" w:type="dxa"/>
            <w:tcBorders>
              <w:top w:val="nil"/>
              <w:left w:val="nil"/>
              <w:bottom w:val="single" w:sz="4" w:space="0" w:color="auto"/>
              <w:right w:val="single" w:sz="8" w:space="0" w:color="auto"/>
            </w:tcBorders>
            <w:shd w:val="clear" w:color="auto" w:fill="auto"/>
            <w:noWrap/>
            <w:vAlign w:val="center"/>
            <w:hideMark/>
          </w:tcPr>
          <w:p w:rsidR="004A2D40" w:rsidRPr="00095652" w:rsidRDefault="004A2D40"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0,61</w:t>
            </w:r>
          </w:p>
        </w:tc>
      </w:tr>
      <w:tr w:rsidR="004A2D40" w:rsidRPr="00095652" w:rsidTr="00095652">
        <w:trPr>
          <w:trHeight w:val="300"/>
        </w:trPr>
        <w:tc>
          <w:tcPr>
            <w:tcW w:w="256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2D40" w:rsidRPr="00095652" w:rsidRDefault="004A2D40" w:rsidP="00095652">
            <w:pPr>
              <w:spacing w:after="0" w:line="240" w:lineRule="auto"/>
              <w:jc w:val="center"/>
              <w:rPr>
                <w:rFonts w:ascii="Times New Roman" w:eastAsia="Times New Roman" w:hAnsi="Times New Roman" w:cs="Times New Roman"/>
                <w:b/>
                <w:bCs/>
                <w:sz w:val="24"/>
                <w:szCs w:val="24"/>
                <w:lang w:eastAsia="uk-UA"/>
              </w:rPr>
            </w:pPr>
          </w:p>
        </w:tc>
        <w:tc>
          <w:tcPr>
            <w:tcW w:w="850" w:type="dxa"/>
            <w:tcBorders>
              <w:top w:val="nil"/>
              <w:left w:val="nil"/>
              <w:bottom w:val="single" w:sz="4" w:space="0" w:color="auto"/>
              <w:right w:val="single" w:sz="4" w:space="0" w:color="auto"/>
            </w:tcBorders>
            <w:shd w:val="clear" w:color="auto" w:fill="auto"/>
            <w:vAlign w:val="center"/>
            <w:hideMark/>
          </w:tcPr>
          <w:p w:rsidR="004A2D40" w:rsidRPr="00095652" w:rsidRDefault="004A2D40" w:rsidP="00095652">
            <w:pPr>
              <w:spacing w:after="0" w:line="240" w:lineRule="auto"/>
              <w:jc w:val="center"/>
              <w:rPr>
                <w:rFonts w:ascii="Times New Roman" w:eastAsia="Times New Roman" w:hAnsi="Times New Roman" w:cs="Times New Roman"/>
                <w:sz w:val="24"/>
                <w:szCs w:val="24"/>
                <w:lang w:eastAsia="uk-UA"/>
              </w:rPr>
            </w:pPr>
            <w:r w:rsidRPr="00095652">
              <w:rPr>
                <w:rFonts w:ascii="Times New Roman" w:eastAsia="Times New Roman" w:hAnsi="Times New Roman" w:cs="Times New Roman"/>
                <w:sz w:val="24"/>
                <w:szCs w:val="24"/>
                <w:lang w:eastAsia="uk-UA"/>
              </w:rPr>
              <w:t>4,7</w:t>
            </w:r>
          </w:p>
        </w:tc>
        <w:tc>
          <w:tcPr>
            <w:tcW w:w="851" w:type="dxa"/>
            <w:tcBorders>
              <w:top w:val="nil"/>
              <w:left w:val="nil"/>
              <w:bottom w:val="single" w:sz="4" w:space="0" w:color="auto"/>
              <w:right w:val="single" w:sz="4" w:space="0" w:color="auto"/>
            </w:tcBorders>
            <w:shd w:val="clear" w:color="auto" w:fill="auto"/>
            <w:vAlign w:val="center"/>
            <w:hideMark/>
          </w:tcPr>
          <w:p w:rsidR="004A2D40" w:rsidRPr="00095652" w:rsidRDefault="004A2D40" w:rsidP="00095652">
            <w:pPr>
              <w:spacing w:after="0" w:line="240" w:lineRule="auto"/>
              <w:jc w:val="center"/>
              <w:rPr>
                <w:rFonts w:ascii="Times New Roman" w:eastAsia="Times New Roman" w:hAnsi="Times New Roman" w:cs="Times New Roman"/>
                <w:sz w:val="24"/>
                <w:szCs w:val="24"/>
                <w:lang w:eastAsia="uk-UA"/>
              </w:rPr>
            </w:pPr>
            <w:r w:rsidRPr="00095652">
              <w:rPr>
                <w:rFonts w:ascii="Times New Roman" w:eastAsia="Times New Roman" w:hAnsi="Times New Roman" w:cs="Times New Roman"/>
                <w:sz w:val="24"/>
                <w:szCs w:val="24"/>
                <w:lang w:eastAsia="uk-UA"/>
              </w:rPr>
              <w:t>0,31</w:t>
            </w:r>
          </w:p>
        </w:tc>
        <w:tc>
          <w:tcPr>
            <w:tcW w:w="850" w:type="dxa"/>
            <w:tcBorders>
              <w:top w:val="nil"/>
              <w:left w:val="nil"/>
              <w:bottom w:val="single" w:sz="4" w:space="0" w:color="auto"/>
              <w:right w:val="single" w:sz="4" w:space="0" w:color="auto"/>
            </w:tcBorders>
            <w:shd w:val="clear" w:color="auto" w:fill="auto"/>
            <w:noWrap/>
            <w:vAlign w:val="center"/>
            <w:hideMark/>
          </w:tcPr>
          <w:p w:rsidR="004A2D40" w:rsidRPr="00095652" w:rsidRDefault="004A2D40"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5,3</w:t>
            </w:r>
          </w:p>
        </w:tc>
        <w:tc>
          <w:tcPr>
            <w:tcW w:w="851" w:type="dxa"/>
            <w:tcBorders>
              <w:top w:val="nil"/>
              <w:left w:val="nil"/>
              <w:bottom w:val="single" w:sz="4" w:space="0" w:color="auto"/>
              <w:right w:val="single" w:sz="4" w:space="0" w:color="auto"/>
            </w:tcBorders>
            <w:shd w:val="clear" w:color="auto" w:fill="auto"/>
            <w:noWrap/>
            <w:vAlign w:val="center"/>
            <w:hideMark/>
          </w:tcPr>
          <w:p w:rsidR="004A2D40" w:rsidRPr="00095652" w:rsidRDefault="004A2D40"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0,33</w:t>
            </w:r>
          </w:p>
        </w:tc>
        <w:tc>
          <w:tcPr>
            <w:tcW w:w="850" w:type="dxa"/>
            <w:tcBorders>
              <w:top w:val="nil"/>
              <w:left w:val="nil"/>
              <w:bottom w:val="single" w:sz="4" w:space="0" w:color="auto"/>
              <w:right w:val="single" w:sz="4" w:space="0" w:color="auto"/>
            </w:tcBorders>
            <w:shd w:val="clear" w:color="auto" w:fill="auto"/>
            <w:noWrap/>
            <w:vAlign w:val="center"/>
            <w:hideMark/>
          </w:tcPr>
          <w:p w:rsidR="004A2D40" w:rsidRPr="00095652" w:rsidRDefault="004A2D40"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7,6</w:t>
            </w:r>
          </w:p>
        </w:tc>
        <w:tc>
          <w:tcPr>
            <w:tcW w:w="851" w:type="dxa"/>
            <w:tcBorders>
              <w:top w:val="nil"/>
              <w:left w:val="nil"/>
              <w:bottom w:val="single" w:sz="4" w:space="0" w:color="auto"/>
              <w:right w:val="single" w:sz="4" w:space="0" w:color="auto"/>
            </w:tcBorders>
            <w:shd w:val="clear" w:color="auto" w:fill="auto"/>
            <w:noWrap/>
            <w:vAlign w:val="center"/>
            <w:hideMark/>
          </w:tcPr>
          <w:p w:rsidR="004A2D40" w:rsidRPr="00095652" w:rsidRDefault="004A2D40"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0,43</w:t>
            </w:r>
          </w:p>
        </w:tc>
        <w:tc>
          <w:tcPr>
            <w:tcW w:w="992" w:type="dxa"/>
            <w:tcBorders>
              <w:top w:val="nil"/>
              <w:left w:val="nil"/>
              <w:bottom w:val="single" w:sz="4" w:space="0" w:color="auto"/>
              <w:right w:val="single" w:sz="4" w:space="0" w:color="auto"/>
            </w:tcBorders>
            <w:shd w:val="clear" w:color="auto" w:fill="auto"/>
            <w:noWrap/>
            <w:vAlign w:val="center"/>
            <w:hideMark/>
          </w:tcPr>
          <w:p w:rsidR="004A2D40" w:rsidRPr="00095652" w:rsidRDefault="004A2D40"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0,02</w:t>
            </w:r>
          </w:p>
        </w:tc>
        <w:tc>
          <w:tcPr>
            <w:tcW w:w="952" w:type="dxa"/>
            <w:tcBorders>
              <w:top w:val="nil"/>
              <w:left w:val="nil"/>
              <w:bottom w:val="single" w:sz="4" w:space="0" w:color="auto"/>
              <w:right w:val="single" w:sz="8" w:space="0" w:color="auto"/>
            </w:tcBorders>
            <w:shd w:val="clear" w:color="auto" w:fill="auto"/>
            <w:noWrap/>
            <w:vAlign w:val="center"/>
            <w:hideMark/>
          </w:tcPr>
          <w:p w:rsidR="004A2D40" w:rsidRPr="00095652" w:rsidRDefault="004A2D40"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0,10</w:t>
            </w:r>
          </w:p>
        </w:tc>
      </w:tr>
      <w:tr w:rsidR="004A2D40" w:rsidRPr="00095652" w:rsidTr="00095652">
        <w:trPr>
          <w:trHeight w:val="300"/>
        </w:trPr>
        <w:tc>
          <w:tcPr>
            <w:tcW w:w="2562"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4A2D40" w:rsidRPr="00095652" w:rsidRDefault="004A2D40" w:rsidP="00095652">
            <w:pPr>
              <w:spacing w:after="0" w:line="240" w:lineRule="auto"/>
              <w:jc w:val="center"/>
              <w:rPr>
                <w:rFonts w:ascii="Times New Roman" w:eastAsia="Times New Roman" w:hAnsi="Times New Roman" w:cs="Times New Roman"/>
                <w:b/>
                <w:bCs/>
                <w:sz w:val="24"/>
                <w:szCs w:val="24"/>
                <w:lang w:eastAsia="uk-UA"/>
              </w:rPr>
            </w:pPr>
          </w:p>
        </w:tc>
        <w:tc>
          <w:tcPr>
            <w:tcW w:w="850" w:type="dxa"/>
            <w:tcBorders>
              <w:top w:val="nil"/>
              <w:left w:val="nil"/>
              <w:bottom w:val="single" w:sz="8" w:space="0" w:color="auto"/>
              <w:right w:val="single" w:sz="4" w:space="0" w:color="auto"/>
            </w:tcBorders>
            <w:shd w:val="clear" w:color="auto" w:fill="auto"/>
            <w:vAlign w:val="center"/>
            <w:hideMark/>
          </w:tcPr>
          <w:p w:rsidR="004A2D40" w:rsidRPr="00095652" w:rsidRDefault="004A2D40" w:rsidP="00095652">
            <w:pPr>
              <w:spacing w:after="0" w:line="240" w:lineRule="auto"/>
              <w:jc w:val="center"/>
              <w:rPr>
                <w:rFonts w:ascii="Times New Roman" w:eastAsia="Times New Roman" w:hAnsi="Times New Roman" w:cs="Times New Roman"/>
                <w:sz w:val="24"/>
                <w:szCs w:val="24"/>
                <w:lang w:eastAsia="uk-UA"/>
              </w:rPr>
            </w:pPr>
            <w:r w:rsidRPr="00095652">
              <w:rPr>
                <w:rFonts w:ascii="Times New Roman" w:eastAsia="Times New Roman" w:hAnsi="Times New Roman" w:cs="Times New Roman"/>
                <w:sz w:val="24"/>
                <w:szCs w:val="24"/>
                <w:lang w:eastAsia="uk-UA"/>
              </w:rPr>
              <w:t>1504</w:t>
            </w:r>
          </w:p>
        </w:tc>
        <w:tc>
          <w:tcPr>
            <w:tcW w:w="851" w:type="dxa"/>
            <w:tcBorders>
              <w:top w:val="nil"/>
              <w:left w:val="nil"/>
              <w:bottom w:val="single" w:sz="4" w:space="0" w:color="auto"/>
              <w:right w:val="single" w:sz="4" w:space="0" w:color="auto"/>
            </w:tcBorders>
            <w:shd w:val="clear" w:color="auto" w:fill="auto"/>
            <w:vAlign w:val="center"/>
            <w:hideMark/>
          </w:tcPr>
          <w:p w:rsidR="004A2D40" w:rsidRPr="00095652" w:rsidRDefault="004A2D40" w:rsidP="00095652">
            <w:pPr>
              <w:spacing w:after="0" w:line="240" w:lineRule="auto"/>
              <w:jc w:val="center"/>
              <w:rPr>
                <w:rFonts w:ascii="Times New Roman" w:eastAsia="Times New Roman" w:hAnsi="Times New Roman" w:cs="Times New Roman"/>
                <w:sz w:val="24"/>
                <w:szCs w:val="24"/>
                <w:lang w:eastAsia="uk-UA"/>
              </w:rPr>
            </w:pPr>
            <w:r w:rsidRPr="00095652">
              <w:rPr>
                <w:rFonts w:ascii="Times New Roman" w:eastAsia="Times New Roman" w:hAnsi="Times New Roman" w:cs="Times New Roman"/>
                <w:sz w:val="24"/>
                <w:szCs w:val="24"/>
                <w:lang w:eastAsia="uk-UA"/>
              </w:rPr>
              <w:t>100</w:t>
            </w:r>
          </w:p>
        </w:tc>
        <w:tc>
          <w:tcPr>
            <w:tcW w:w="850" w:type="dxa"/>
            <w:tcBorders>
              <w:top w:val="nil"/>
              <w:left w:val="nil"/>
              <w:bottom w:val="single" w:sz="8" w:space="0" w:color="auto"/>
              <w:right w:val="single" w:sz="4" w:space="0" w:color="auto"/>
            </w:tcBorders>
            <w:shd w:val="clear" w:color="auto" w:fill="auto"/>
            <w:noWrap/>
            <w:vAlign w:val="center"/>
            <w:hideMark/>
          </w:tcPr>
          <w:p w:rsidR="004A2D40" w:rsidRPr="00095652" w:rsidRDefault="004A2D40"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1603</w:t>
            </w:r>
          </w:p>
        </w:tc>
        <w:tc>
          <w:tcPr>
            <w:tcW w:w="851" w:type="dxa"/>
            <w:tcBorders>
              <w:top w:val="nil"/>
              <w:left w:val="nil"/>
              <w:bottom w:val="single" w:sz="4" w:space="0" w:color="auto"/>
              <w:right w:val="single" w:sz="4" w:space="0" w:color="auto"/>
            </w:tcBorders>
            <w:shd w:val="clear" w:color="auto" w:fill="auto"/>
            <w:noWrap/>
            <w:vAlign w:val="center"/>
            <w:hideMark/>
          </w:tcPr>
          <w:p w:rsidR="004A2D40" w:rsidRPr="00095652" w:rsidRDefault="004A2D40"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100</w:t>
            </w:r>
          </w:p>
        </w:tc>
        <w:tc>
          <w:tcPr>
            <w:tcW w:w="850" w:type="dxa"/>
            <w:tcBorders>
              <w:top w:val="nil"/>
              <w:left w:val="nil"/>
              <w:bottom w:val="single" w:sz="8" w:space="0" w:color="auto"/>
              <w:right w:val="single" w:sz="4" w:space="0" w:color="auto"/>
            </w:tcBorders>
            <w:shd w:val="clear" w:color="auto" w:fill="auto"/>
            <w:noWrap/>
            <w:vAlign w:val="center"/>
            <w:hideMark/>
          </w:tcPr>
          <w:p w:rsidR="004A2D40" w:rsidRPr="00095652" w:rsidRDefault="004A2D40"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1782</w:t>
            </w:r>
          </w:p>
        </w:tc>
        <w:tc>
          <w:tcPr>
            <w:tcW w:w="851" w:type="dxa"/>
            <w:tcBorders>
              <w:top w:val="nil"/>
              <w:left w:val="nil"/>
              <w:bottom w:val="single" w:sz="4" w:space="0" w:color="auto"/>
              <w:right w:val="single" w:sz="4" w:space="0" w:color="auto"/>
            </w:tcBorders>
            <w:shd w:val="clear" w:color="auto" w:fill="auto"/>
            <w:noWrap/>
            <w:vAlign w:val="center"/>
            <w:hideMark/>
          </w:tcPr>
          <w:p w:rsidR="004A2D40" w:rsidRPr="00095652" w:rsidRDefault="004A2D40"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100</w:t>
            </w:r>
          </w:p>
        </w:tc>
        <w:tc>
          <w:tcPr>
            <w:tcW w:w="992" w:type="dxa"/>
            <w:tcBorders>
              <w:top w:val="nil"/>
              <w:left w:val="nil"/>
              <w:bottom w:val="single" w:sz="4" w:space="0" w:color="auto"/>
              <w:right w:val="single" w:sz="4" w:space="0" w:color="auto"/>
            </w:tcBorders>
            <w:shd w:val="clear" w:color="auto" w:fill="auto"/>
            <w:noWrap/>
            <w:vAlign w:val="center"/>
            <w:hideMark/>
          </w:tcPr>
          <w:p w:rsidR="004A2D40" w:rsidRPr="00095652" w:rsidRDefault="004A2D40"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0,0</w:t>
            </w:r>
          </w:p>
        </w:tc>
        <w:tc>
          <w:tcPr>
            <w:tcW w:w="952" w:type="dxa"/>
            <w:tcBorders>
              <w:top w:val="nil"/>
              <w:left w:val="nil"/>
              <w:bottom w:val="single" w:sz="4" w:space="0" w:color="auto"/>
              <w:right w:val="single" w:sz="8" w:space="0" w:color="auto"/>
            </w:tcBorders>
            <w:shd w:val="clear" w:color="auto" w:fill="auto"/>
            <w:noWrap/>
            <w:vAlign w:val="center"/>
            <w:hideMark/>
          </w:tcPr>
          <w:p w:rsidR="004A2D40" w:rsidRPr="00095652" w:rsidRDefault="004A2D40" w:rsidP="00095652">
            <w:pPr>
              <w:spacing w:after="0" w:line="240" w:lineRule="auto"/>
              <w:jc w:val="center"/>
              <w:rPr>
                <w:rFonts w:ascii="Times New Roman" w:eastAsia="Times New Roman" w:hAnsi="Times New Roman" w:cs="Times New Roman"/>
                <w:color w:val="000000"/>
                <w:sz w:val="24"/>
                <w:szCs w:val="24"/>
                <w:lang w:eastAsia="uk-UA"/>
              </w:rPr>
            </w:pPr>
            <w:r w:rsidRPr="00095652">
              <w:rPr>
                <w:rFonts w:ascii="Times New Roman" w:eastAsia="Times New Roman" w:hAnsi="Times New Roman" w:cs="Times New Roman"/>
                <w:color w:val="000000"/>
                <w:sz w:val="24"/>
                <w:szCs w:val="24"/>
                <w:lang w:eastAsia="uk-UA"/>
              </w:rPr>
              <w:t>0,0</w:t>
            </w:r>
          </w:p>
        </w:tc>
      </w:tr>
    </w:tbl>
    <w:p w:rsidR="00095652" w:rsidRDefault="00095652" w:rsidP="00257EB8"/>
    <w:p w:rsidR="00257EB8" w:rsidRDefault="00257EB8" w:rsidP="00257EB8"/>
    <w:p w:rsidR="00257EB8" w:rsidRDefault="00257EB8" w:rsidP="00796E0D">
      <w:pPr>
        <w:jc w:val="center"/>
      </w:pPr>
      <w:r w:rsidRPr="00257EB8">
        <w:rPr>
          <w:noProof/>
          <w:lang w:eastAsia="uk-UA"/>
        </w:rPr>
        <w:lastRenderedPageBreak/>
        <w:drawing>
          <wp:inline distT="0" distB="0" distL="0" distR="0">
            <wp:extent cx="6120765" cy="5494757"/>
            <wp:effectExtent l="19050" t="0" r="13335" b="0"/>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96E0D" w:rsidRDefault="00796E0D" w:rsidP="00257EB8"/>
    <w:p w:rsidR="00796E0D" w:rsidRPr="0063224F" w:rsidRDefault="00796E0D" w:rsidP="00796E0D">
      <w:pPr>
        <w:jc w:val="center"/>
        <w:rPr>
          <w:rFonts w:ascii="Times New Roman" w:hAnsi="Times New Roman" w:cs="Times New Roman"/>
          <w:sz w:val="28"/>
          <w:szCs w:val="28"/>
        </w:rPr>
      </w:pPr>
      <w:r w:rsidRPr="0063224F">
        <w:rPr>
          <w:rFonts w:ascii="Times New Roman" w:hAnsi="Times New Roman" w:cs="Times New Roman"/>
          <w:sz w:val="28"/>
          <w:szCs w:val="28"/>
        </w:rPr>
        <w:t>Рис.</w:t>
      </w:r>
      <w:r w:rsidR="00B824BD">
        <w:rPr>
          <w:rFonts w:ascii="Times New Roman" w:hAnsi="Times New Roman" w:cs="Times New Roman"/>
          <w:sz w:val="28"/>
          <w:szCs w:val="28"/>
        </w:rPr>
        <w:t>2.9</w:t>
      </w:r>
      <w:r w:rsidRPr="0063224F">
        <w:rPr>
          <w:rFonts w:ascii="Times New Roman" w:hAnsi="Times New Roman" w:cs="Times New Roman"/>
          <w:sz w:val="28"/>
          <w:szCs w:val="28"/>
        </w:rPr>
        <w:t xml:space="preserve"> Структура активів ПП «Техенерго Плюс» у 2010році, тис. грн.</w:t>
      </w:r>
    </w:p>
    <w:p w:rsidR="00796E0D" w:rsidRDefault="00796E0D" w:rsidP="00796E0D">
      <w:pPr>
        <w:jc w:val="center"/>
      </w:pPr>
    </w:p>
    <w:p w:rsidR="00796E0D" w:rsidRDefault="00257EB8" w:rsidP="00796E0D">
      <w:pPr>
        <w:jc w:val="center"/>
      </w:pPr>
      <w:r w:rsidRPr="00257EB8">
        <w:rPr>
          <w:noProof/>
          <w:lang w:eastAsia="uk-UA"/>
        </w:rPr>
        <w:lastRenderedPageBreak/>
        <w:drawing>
          <wp:inline distT="0" distB="0" distL="0" distR="0">
            <wp:extent cx="6120765" cy="3675650"/>
            <wp:effectExtent l="19050" t="0" r="13335" b="1000"/>
            <wp:docPr id="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96E0D" w:rsidRPr="0063224F" w:rsidRDefault="00796E0D" w:rsidP="00796E0D">
      <w:pPr>
        <w:jc w:val="center"/>
        <w:rPr>
          <w:rFonts w:ascii="Times New Roman" w:hAnsi="Times New Roman" w:cs="Times New Roman"/>
          <w:sz w:val="28"/>
          <w:szCs w:val="28"/>
        </w:rPr>
      </w:pPr>
      <w:r w:rsidRPr="0063224F">
        <w:rPr>
          <w:rFonts w:ascii="Times New Roman" w:hAnsi="Times New Roman" w:cs="Times New Roman"/>
          <w:sz w:val="28"/>
          <w:szCs w:val="28"/>
        </w:rPr>
        <w:t>Рис.</w:t>
      </w:r>
      <w:r w:rsidR="00B824BD">
        <w:rPr>
          <w:rFonts w:ascii="Times New Roman" w:hAnsi="Times New Roman" w:cs="Times New Roman"/>
          <w:sz w:val="28"/>
          <w:szCs w:val="28"/>
        </w:rPr>
        <w:t>2.10</w:t>
      </w:r>
      <w:r w:rsidRPr="0063224F">
        <w:rPr>
          <w:rFonts w:ascii="Times New Roman" w:hAnsi="Times New Roman" w:cs="Times New Roman"/>
          <w:sz w:val="28"/>
          <w:szCs w:val="28"/>
        </w:rPr>
        <w:t xml:space="preserve">. Структура </w:t>
      </w:r>
      <w:r>
        <w:rPr>
          <w:rFonts w:ascii="Times New Roman" w:hAnsi="Times New Roman" w:cs="Times New Roman"/>
          <w:sz w:val="28"/>
          <w:szCs w:val="28"/>
        </w:rPr>
        <w:t xml:space="preserve">пасивів </w:t>
      </w:r>
      <w:r w:rsidRPr="0063224F">
        <w:rPr>
          <w:rFonts w:ascii="Times New Roman" w:hAnsi="Times New Roman" w:cs="Times New Roman"/>
          <w:sz w:val="28"/>
          <w:szCs w:val="28"/>
        </w:rPr>
        <w:t>ПП «Техенерго Плюс» у 2010році, тис. грн.</w:t>
      </w:r>
    </w:p>
    <w:p w:rsidR="00095652" w:rsidRDefault="00095652" w:rsidP="00095652">
      <w:pPr>
        <w:spacing w:after="0" w:line="360" w:lineRule="auto"/>
        <w:ind w:firstLine="709"/>
        <w:jc w:val="both"/>
        <w:rPr>
          <w:rFonts w:ascii="Times New Roman" w:hAnsi="Times New Roman" w:cs="Times New Roman"/>
          <w:sz w:val="28"/>
          <w:szCs w:val="28"/>
          <w:lang w:val="ru-RU"/>
        </w:rPr>
      </w:pPr>
    </w:p>
    <w:p w:rsidR="00CD1979" w:rsidRPr="00257EB8" w:rsidRDefault="00257EB8" w:rsidP="00257E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ru-RU"/>
        </w:rPr>
        <w:t>П</w:t>
      </w:r>
      <w:r w:rsidR="00095652">
        <w:rPr>
          <w:rFonts w:ascii="Times New Roman" w:hAnsi="Times New Roman" w:cs="Times New Roman"/>
          <w:sz w:val="28"/>
          <w:szCs w:val="28"/>
          <w:lang w:val="ru-RU"/>
        </w:rPr>
        <w:t>ровівши структурно-динамічний аналіз майна ПП «Техенерго Плюс» ми бачимо</w:t>
      </w:r>
      <w:r>
        <w:rPr>
          <w:rFonts w:ascii="Times New Roman" w:hAnsi="Times New Roman" w:cs="Times New Roman"/>
          <w:sz w:val="28"/>
          <w:szCs w:val="28"/>
          <w:lang w:val="ru-RU"/>
        </w:rPr>
        <w:t>, щ</w:t>
      </w:r>
      <w:r w:rsidR="00095652">
        <w:rPr>
          <w:rFonts w:ascii="Times New Roman" w:hAnsi="Times New Roman" w:cs="Times New Roman"/>
          <w:sz w:val="28"/>
          <w:szCs w:val="28"/>
          <w:lang w:val="ru-RU"/>
        </w:rPr>
        <w:t>о у 2010 році частка необоротних активів у балансі підприємства знизилась на 1,47% за рахунок зниження части залишкової вартості основних засобів та зниження частки первісної вартості основних засобів. Частка оборотних активів у 2010 році зросла на 1,56 % за рахунок збільшення часток поточних фінансових інвестицій на 1,99% та грошових коштів і їх еквівалентів на 1,34%. Щодо витрат майбутніх періодів, то їх частка в балансі у 2010 році майже не змінилась (-0,09%). Частка власного капіталу у валюті балансу у 2010 році зменшилась на 7,07% за рахунок зменшення частки вланого капітану на 4,2% а також частки додаткового вкладеного капіталу на 4,99%. Спостерігається незначне збільшення частки забезпечення майбутніх витрат і платежів (на 0,27%), зумовлене зростанням часток усіх статей даного розділу. Також спостерігається збільшення частки довгострокових зобов</w:t>
      </w:r>
      <w:r w:rsidR="00095652" w:rsidRPr="00EA6305">
        <w:rPr>
          <w:rFonts w:ascii="Times New Roman" w:hAnsi="Times New Roman" w:cs="Times New Roman"/>
          <w:sz w:val="28"/>
          <w:szCs w:val="28"/>
          <w:lang w:val="ru-RU"/>
        </w:rPr>
        <w:t>’</w:t>
      </w:r>
      <w:r w:rsidR="00095652">
        <w:rPr>
          <w:rFonts w:ascii="Times New Roman" w:hAnsi="Times New Roman" w:cs="Times New Roman"/>
          <w:sz w:val="28"/>
          <w:szCs w:val="28"/>
          <w:lang w:val="ru-RU"/>
        </w:rPr>
        <w:t>язань на 6,09% у 2010 році. Зміни відбулися за рахунок збільшення усіх статей данного розділу. Частка поточних зобов</w:t>
      </w:r>
      <w:r w:rsidR="00095652" w:rsidRPr="00EA6305">
        <w:rPr>
          <w:rFonts w:ascii="Times New Roman" w:hAnsi="Times New Roman" w:cs="Times New Roman"/>
          <w:sz w:val="28"/>
          <w:szCs w:val="28"/>
          <w:lang w:val="ru-RU"/>
        </w:rPr>
        <w:t>’</w:t>
      </w:r>
      <w:r w:rsidR="00095652">
        <w:rPr>
          <w:rFonts w:ascii="Times New Roman" w:hAnsi="Times New Roman" w:cs="Times New Roman"/>
          <w:sz w:val="28"/>
          <w:szCs w:val="28"/>
        </w:rPr>
        <w:t xml:space="preserve">язань також зросла, проте менш помітно – на 0,61% в основному за рахунок збільшення поточних кредитів банків. Частка </w:t>
      </w:r>
      <w:r w:rsidR="00095652">
        <w:rPr>
          <w:rFonts w:ascii="Times New Roman" w:hAnsi="Times New Roman" w:cs="Times New Roman"/>
          <w:sz w:val="28"/>
          <w:szCs w:val="28"/>
        </w:rPr>
        <w:lastRenderedPageBreak/>
        <w:t>доходів майбутніх періодів у валюті балансу в 2010 році також несуттєво зросла – на 0,1%. Загалом найбільшу частку серед активів мають залишкова та первісна вартість основних засобів – відповідно 29,74% та 31,43%, а найменшу – витрати майбутніх періодів (0,37%). Серед пасивів найбільшу частку має статуний капітал – 37,6%, а найменшу частку мають доходи майбутніх періодів – 0,43% від валюти балансу.</w:t>
      </w:r>
    </w:p>
    <w:p w:rsidR="00FE3CD1" w:rsidRPr="00FE3CD1" w:rsidRDefault="00FE3CD1" w:rsidP="002E1A07">
      <w:pPr>
        <w:jc w:val="right"/>
        <w:rPr>
          <w:rFonts w:ascii="Times New Roman" w:hAnsi="Times New Roman" w:cs="Times New Roman"/>
          <w:sz w:val="28"/>
          <w:szCs w:val="28"/>
        </w:rPr>
      </w:pPr>
      <w:r w:rsidRPr="00FE3CD1">
        <w:rPr>
          <w:rFonts w:ascii="Times New Roman" w:hAnsi="Times New Roman" w:cs="Times New Roman"/>
          <w:sz w:val="28"/>
          <w:szCs w:val="28"/>
        </w:rPr>
        <w:t>Таблиця 2.3.</w:t>
      </w:r>
    </w:p>
    <w:p w:rsidR="00FE3CD1" w:rsidRPr="00FE3CD1" w:rsidRDefault="00257EB8" w:rsidP="00FE3CD1">
      <w:pPr>
        <w:jc w:val="center"/>
        <w:rPr>
          <w:rFonts w:ascii="Times New Roman" w:hAnsi="Times New Roman" w:cs="Times New Roman"/>
          <w:sz w:val="28"/>
          <w:szCs w:val="28"/>
        </w:rPr>
      </w:pPr>
      <w:r>
        <w:rPr>
          <w:rFonts w:ascii="Times New Roman" w:hAnsi="Times New Roman" w:cs="Times New Roman"/>
          <w:sz w:val="28"/>
          <w:szCs w:val="28"/>
        </w:rPr>
        <w:t>Динамічний а</w:t>
      </w:r>
      <w:r w:rsidR="00FE3CD1" w:rsidRPr="00FE3CD1">
        <w:rPr>
          <w:rFonts w:ascii="Times New Roman" w:hAnsi="Times New Roman" w:cs="Times New Roman"/>
          <w:sz w:val="28"/>
          <w:szCs w:val="28"/>
        </w:rPr>
        <w:t xml:space="preserve">наліз статей </w:t>
      </w:r>
      <w:r>
        <w:rPr>
          <w:rFonts w:ascii="Times New Roman" w:hAnsi="Times New Roman" w:cs="Times New Roman"/>
          <w:sz w:val="28"/>
          <w:szCs w:val="28"/>
        </w:rPr>
        <w:t>«</w:t>
      </w:r>
      <w:r w:rsidR="00FE3CD1" w:rsidRPr="00FE3CD1">
        <w:rPr>
          <w:rFonts w:ascii="Times New Roman" w:hAnsi="Times New Roman" w:cs="Times New Roman"/>
          <w:sz w:val="28"/>
          <w:szCs w:val="28"/>
        </w:rPr>
        <w:t>Звіту про фінансові результати</w:t>
      </w:r>
      <w:r>
        <w:rPr>
          <w:rFonts w:ascii="Times New Roman" w:hAnsi="Times New Roman" w:cs="Times New Roman"/>
          <w:sz w:val="28"/>
          <w:szCs w:val="28"/>
        </w:rPr>
        <w:t>»</w:t>
      </w:r>
      <w:r w:rsidR="00FE3CD1" w:rsidRPr="00FE3CD1">
        <w:rPr>
          <w:rFonts w:ascii="Times New Roman" w:hAnsi="Times New Roman" w:cs="Times New Roman"/>
          <w:sz w:val="28"/>
          <w:szCs w:val="28"/>
        </w:rPr>
        <w:t xml:space="preserve"> за 2008-2010 роки</w:t>
      </w:r>
    </w:p>
    <w:tbl>
      <w:tblPr>
        <w:tblW w:w="10637" w:type="dxa"/>
        <w:tblInd w:w="103" w:type="dxa"/>
        <w:tblLayout w:type="fixed"/>
        <w:tblLook w:val="04A0" w:firstRow="1" w:lastRow="0" w:firstColumn="1" w:lastColumn="0" w:noHBand="0" w:noVBand="1"/>
      </w:tblPr>
      <w:tblGrid>
        <w:gridCol w:w="3406"/>
        <w:gridCol w:w="993"/>
        <w:gridCol w:w="992"/>
        <w:gridCol w:w="757"/>
        <w:gridCol w:w="236"/>
        <w:gridCol w:w="565"/>
        <w:gridCol w:w="286"/>
        <w:gridCol w:w="566"/>
        <w:gridCol w:w="284"/>
        <w:gridCol w:w="566"/>
        <w:gridCol w:w="285"/>
        <w:gridCol w:w="850"/>
        <w:gridCol w:w="142"/>
        <w:gridCol w:w="709"/>
      </w:tblGrid>
      <w:tr w:rsidR="005F5A5A" w:rsidRPr="005F5A5A" w:rsidTr="00257EB8">
        <w:trPr>
          <w:gridAfter w:val="2"/>
          <w:wAfter w:w="851" w:type="dxa"/>
          <w:trHeight w:val="300"/>
        </w:trPr>
        <w:tc>
          <w:tcPr>
            <w:tcW w:w="34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5A5A" w:rsidRPr="005F5A5A" w:rsidRDefault="005F5A5A" w:rsidP="005F5A5A">
            <w:pPr>
              <w:spacing w:after="0" w:line="240" w:lineRule="auto"/>
              <w:jc w:val="center"/>
              <w:rPr>
                <w:rFonts w:ascii="Times New Roman" w:eastAsia="Times New Roman" w:hAnsi="Times New Roman" w:cs="Times New Roman"/>
                <w:b/>
                <w:bCs/>
                <w:sz w:val="24"/>
                <w:szCs w:val="24"/>
                <w:lang w:eastAsia="uk-UA"/>
              </w:rPr>
            </w:pPr>
            <w:r w:rsidRPr="005F5A5A">
              <w:rPr>
                <w:rFonts w:ascii="Times New Roman" w:eastAsia="Times New Roman" w:hAnsi="Times New Roman" w:cs="Times New Roman"/>
                <w:b/>
                <w:bCs/>
                <w:sz w:val="24"/>
                <w:szCs w:val="24"/>
                <w:lang w:eastAsia="uk-UA"/>
              </w:rPr>
              <w:t>Стаття</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5A5A" w:rsidRPr="005F5A5A" w:rsidRDefault="005F5A5A" w:rsidP="005F5A5A">
            <w:pPr>
              <w:spacing w:after="0" w:line="240" w:lineRule="auto"/>
              <w:jc w:val="center"/>
              <w:rPr>
                <w:rFonts w:ascii="Times New Roman" w:eastAsia="Times New Roman" w:hAnsi="Times New Roman" w:cs="Times New Roman"/>
                <w:b/>
                <w:bCs/>
                <w:sz w:val="24"/>
                <w:szCs w:val="24"/>
                <w:lang w:eastAsia="uk-UA"/>
              </w:rPr>
            </w:pPr>
            <w:r w:rsidRPr="005F5A5A">
              <w:rPr>
                <w:rFonts w:ascii="Times New Roman" w:eastAsia="Times New Roman" w:hAnsi="Times New Roman" w:cs="Times New Roman"/>
                <w:b/>
                <w:bCs/>
                <w:sz w:val="24"/>
                <w:szCs w:val="24"/>
                <w:lang w:eastAsia="uk-UA"/>
              </w:rPr>
              <w:t>2008</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5A5A" w:rsidRPr="005F5A5A" w:rsidRDefault="005F5A5A" w:rsidP="005F5A5A">
            <w:pPr>
              <w:spacing w:after="0" w:line="240" w:lineRule="auto"/>
              <w:jc w:val="center"/>
              <w:rPr>
                <w:rFonts w:ascii="Times New Roman" w:eastAsia="Times New Roman" w:hAnsi="Times New Roman" w:cs="Times New Roman"/>
                <w:b/>
                <w:bCs/>
                <w:sz w:val="24"/>
                <w:szCs w:val="24"/>
                <w:lang w:eastAsia="uk-UA"/>
              </w:rPr>
            </w:pPr>
            <w:r w:rsidRPr="005F5A5A">
              <w:rPr>
                <w:rFonts w:ascii="Times New Roman" w:eastAsia="Times New Roman" w:hAnsi="Times New Roman" w:cs="Times New Roman"/>
                <w:b/>
                <w:bCs/>
                <w:sz w:val="24"/>
                <w:szCs w:val="24"/>
                <w:lang w:eastAsia="uk-UA"/>
              </w:rPr>
              <w:t>2009</w:t>
            </w:r>
          </w:p>
        </w:tc>
        <w:tc>
          <w:tcPr>
            <w:tcW w:w="99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F5A5A" w:rsidRPr="005F5A5A" w:rsidRDefault="005F5A5A" w:rsidP="005F5A5A">
            <w:pPr>
              <w:spacing w:after="0" w:line="240" w:lineRule="auto"/>
              <w:jc w:val="center"/>
              <w:rPr>
                <w:rFonts w:ascii="Times New Roman" w:eastAsia="Times New Roman" w:hAnsi="Times New Roman" w:cs="Times New Roman"/>
                <w:b/>
                <w:bCs/>
                <w:color w:val="000000"/>
                <w:sz w:val="24"/>
                <w:szCs w:val="24"/>
                <w:lang w:eastAsia="uk-UA"/>
              </w:rPr>
            </w:pPr>
            <w:r w:rsidRPr="005F5A5A">
              <w:rPr>
                <w:rFonts w:ascii="Times New Roman" w:eastAsia="Times New Roman" w:hAnsi="Times New Roman" w:cs="Times New Roman"/>
                <w:b/>
                <w:bCs/>
                <w:color w:val="000000"/>
                <w:sz w:val="24"/>
                <w:szCs w:val="24"/>
                <w:lang w:eastAsia="uk-UA"/>
              </w:rPr>
              <w:t>2010</w:t>
            </w:r>
          </w:p>
        </w:tc>
        <w:tc>
          <w:tcPr>
            <w:tcW w:w="3402" w:type="dxa"/>
            <w:gridSpan w:val="7"/>
            <w:tcBorders>
              <w:top w:val="single" w:sz="4" w:space="0" w:color="auto"/>
              <w:left w:val="nil"/>
              <w:bottom w:val="single" w:sz="4" w:space="0" w:color="auto"/>
              <w:right w:val="single" w:sz="4" w:space="0" w:color="auto"/>
            </w:tcBorders>
            <w:shd w:val="clear" w:color="auto" w:fill="auto"/>
            <w:vAlign w:val="center"/>
            <w:hideMark/>
          </w:tcPr>
          <w:p w:rsidR="005F5A5A" w:rsidRPr="005F5A5A" w:rsidRDefault="005F5A5A" w:rsidP="005F5A5A">
            <w:pPr>
              <w:spacing w:after="0" w:line="240" w:lineRule="auto"/>
              <w:jc w:val="center"/>
              <w:rPr>
                <w:rFonts w:ascii="Times New Roman" w:eastAsia="Times New Roman" w:hAnsi="Times New Roman" w:cs="Times New Roman"/>
                <w:b/>
                <w:bCs/>
                <w:color w:val="000000"/>
                <w:sz w:val="24"/>
                <w:szCs w:val="24"/>
                <w:lang w:eastAsia="uk-UA"/>
              </w:rPr>
            </w:pPr>
            <w:r w:rsidRPr="005F5A5A">
              <w:rPr>
                <w:rFonts w:ascii="Times New Roman" w:eastAsia="Times New Roman" w:hAnsi="Times New Roman" w:cs="Times New Roman"/>
                <w:b/>
                <w:bCs/>
                <w:color w:val="000000"/>
                <w:sz w:val="24"/>
                <w:szCs w:val="24"/>
                <w:lang w:eastAsia="uk-UA"/>
              </w:rPr>
              <w:t>Відхилення</w:t>
            </w:r>
          </w:p>
        </w:tc>
      </w:tr>
      <w:tr w:rsidR="005F5A5A" w:rsidRPr="005F5A5A" w:rsidTr="00257EB8">
        <w:trPr>
          <w:gridAfter w:val="2"/>
          <w:wAfter w:w="851" w:type="dxa"/>
          <w:trHeight w:val="900"/>
        </w:trPr>
        <w:tc>
          <w:tcPr>
            <w:tcW w:w="3406" w:type="dxa"/>
            <w:vMerge/>
            <w:tcBorders>
              <w:top w:val="single" w:sz="4" w:space="0" w:color="auto"/>
              <w:left w:val="single" w:sz="4" w:space="0" w:color="auto"/>
              <w:bottom w:val="single" w:sz="4" w:space="0" w:color="auto"/>
              <w:right w:val="single" w:sz="4" w:space="0" w:color="auto"/>
            </w:tcBorders>
            <w:vAlign w:val="center"/>
            <w:hideMark/>
          </w:tcPr>
          <w:p w:rsidR="005F5A5A" w:rsidRPr="005F5A5A" w:rsidRDefault="005F5A5A" w:rsidP="005F5A5A">
            <w:pPr>
              <w:spacing w:after="0" w:line="240" w:lineRule="auto"/>
              <w:rPr>
                <w:rFonts w:ascii="Times New Roman" w:eastAsia="Times New Roman" w:hAnsi="Times New Roman" w:cs="Times New Roman"/>
                <w:b/>
                <w:bCs/>
                <w:sz w:val="24"/>
                <w:szCs w:val="24"/>
                <w:lang w:eastAsia="uk-UA"/>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F5A5A" w:rsidRPr="005F5A5A" w:rsidRDefault="005F5A5A" w:rsidP="005F5A5A">
            <w:pPr>
              <w:spacing w:after="0" w:line="240" w:lineRule="auto"/>
              <w:rPr>
                <w:rFonts w:ascii="Times New Roman" w:eastAsia="Times New Roman" w:hAnsi="Times New Roman" w:cs="Times New Roman"/>
                <w:b/>
                <w:bCs/>
                <w:sz w:val="24"/>
                <w:szCs w:val="24"/>
                <w:lang w:eastAsia="uk-U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F5A5A" w:rsidRPr="005F5A5A" w:rsidRDefault="005F5A5A" w:rsidP="005F5A5A">
            <w:pPr>
              <w:spacing w:after="0" w:line="240" w:lineRule="auto"/>
              <w:rPr>
                <w:rFonts w:ascii="Times New Roman" w:eastAsia="Times New Roman" w:hAnsi="Times New Roman" w:cs="Times New Roman"/>
                <w:b/>
                <w:bCs/>
                <w:sz w:val="24"/>
                <w:szCs w:val="24"/>
                <w:lang w:eastAsia="uk-UA"/>
              </w:rPr>
            </w:pPr>
          </w:p>
        </w:tc>
        <w:tc>
          <w:tcPr>
            <w:tcW w:w="993" w:type="dxa"/>
            <w:gridSpan w:val="2"/>
            <w:vMerge/>
            <w:tcBorders>
              <w:top w:val="single" w:sz="4" w:space="0" w:color="auto"/>
              <w:left w:val="single" w:sz="4" w:space="0" w:color="auto"/>
              <w:bottom w:val="single" w:sz="4" w:space="0" w:color="000000"/>
              <w:right w:val="single" w:sz="4" w:space="0" w:color="auto"/>
            </w:tcBorders>
            <w:vAlign w:val="center"/>
            <w:hideMark/>
          </w:tcPr>
          <w:p w:rsidR="005F5A5A" w:rsidRPr="005F5A5A" w:rsidRDefault="005F5A5A" w:rsidP="005F5A5A">
            <w:pPr>
              <w:spacing w:after="0" w:line="240" w:lineRule="auto"/>
              <w:rPr>
                <w:rFonts w:ascii="Times New Roman" w:eastAsia="Times New Roman" w:hAnsi="Times New Roman" w:cs="Times New Roman"/>
                <w:b/>
                <w:bCs/>
                <w:color w:val="000000"/>
                <w:sz w:val="24"/>
                <w:szCs w:val="24"/>
                <w:lang w:eastAsia="uk-UA"/>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5F5A5A" w:rsidRPr="005F5A5A" w:rsidRDefault="005F5A5A" w:rsidP="005F5A5A">
            <w:pPr>
              <w:spacing w:after="0" w:line="240" w:lineRule="auto"/>
              <w:jc w:val="center"/>
              <w:rPr>
                <w:rFonts w:ascii="Times New Roman" w:eastAsia="Times New Roman" w:hAnsi="Times New Roman" w:cs="Times New Roman"/>
                <w:b/>
                <w:bCs/>
                <w:color w:val="000000"/>
                <w:sz w:val="24"/>
                <w:szCs w:val="24"/>
                <w:lang w:eastAsia="uk-UA"/>
              </w:rPr>
            </w:pPr>
            <w:r w:rsidRPr="005F5A5A">
              <w:rPr>
                <w:rFonts w:ascii="Times New Roman" w:eastAsia="Times New Roman" w:hAnsi="Times New Roman" w:cs="Times New Roman"/>
                <w:b/>
                <w:bCs/>
                <w:color w:val="000000"/>
                <w:sz w:val="24"/>
                <w:szCs w:val="24"/>
                <w:lang w:eastAsia="uk-UA"/>
              </w:rPr>
              <w:t>Абс. 2009-2008рр.</w:t>
            </w:r>
          </w:p>
        </w:tc>
        <w:tc>
          <w:tcPr>
            <w:tcW w:w="850" w:type="dxa"/>
            <w:gridSpan w:val="2"/>
            <w:tcBorders>
              <w:top w:val="nil"/>
              <w:left w:val="nil"/>
              <w:bottom w:val="single" w:sz="4" w:space="0" w:color="auto"/>
              <w:right w:val="single" w:sz="4" w:space="0" w:color="auto"/>
            </w:tcBorders>
            <w:shd w:val="clear" w:color="auto" w:fill="auto"/>
            <w:vAlign w:val="center"/>
            <w:hideMark/>
          </w:tcPr>
          <w:p w:rsidR="005F5A5A" w:rsidRPr="005F5A5A" w:rsidRDefault="005F5A5A" w:rsidP="005F5A5A">
            <w:pPr>
              <w:spacing w:after="0" w:line="240" w:lineRule="auto"/>
              <w:jc w:val="center"/>
              <w:rPr>
                <w:rFonts w:ascii="Times New Roman" w:eastAsia="Times New Roman" w:hAnsi="Times New Roman" w:cs="Times New Roman"/>
                <w:b/>
                <w:bCs/>
                <w:color w:val="000000"/>
                <w:sz w:val="24"/>
                <w:szCs w:val="24"/>
                <w:lang w:eastAsia="uk-UA"/>
              </w:rPr>
            </w:pPr>
            <w:r w:rsidRPr="005F5A5A">
              <w:rPr>
                <w:rFonts w:ascii="Times New Roman" w:eastAsia="Times New Roman" w:hAnsi="Times New Roman" w:cs="Times New Roman"/>
                <w:b/>
                <w:bCs/>
                <w:color w:val="000000"/>
                <w:sz w:val="24"/>
                <w:szCs w:val="24"/>
                <w:lang w:eastAsia="uk-UA"/>
              </w:rPr>
              <w:t>Абс. 2010-2009рр.</w:t>
            </w:r>
          </w:p>
        </w:tc>
        <w:tc>
          <w:tcPr>
            <w:tcW w:w="851" w:type="dxa"/>
            <w:gridSpan w:val="2"/>
            <w:tcBorders>
              <w:top w:val="nil"/>
              <w:left w:val="nil"/>
              <w:bottom w:val="single" w:sz="4" w:space="0" w:color="auto"/>
              <w:right w:val="single" w:sz="4" w:space="0" w:color="auto"/>
            </w:tcBorders>
            <w:shd w:val="clear" w:color="auto" w:fill="auto"/>
            <w:vAlign w:val="center"/>
            <w:hideMark/>
          </w:tcPr>
          <w:p w:rsidR="005F5A5A" w:rsidRPr="005F5A5A" w:rsidRDefault="005F5A5A" w:rsidP="005F5A5A">
            <w:pPr>
              <w:spacing w:after="0" w:line="240" w:lineRule="auto"/>
              <w:jc w:val="center"/>
              <w:rPr>
                <w:rFonts w:ascii="Times New Roman" w:eastAsia="Times New Roman" w:hAnsi="Times New Roman" w:cs="Times New Roman"/>
                <w:b/>
                <w:bCs/>
                <w:color w:val="000000"/>
                <w:sz w:val="24"/>
                <w:szCs w:val="24"/>
                <w:lang w:eastAsia="uk-UA"/>
              </w:rPr>
            </w:pPr>
            <w:r w:rsidRPr="005F5A5A">
              <w:rPr>
                <w:rFonts w:ascii="Times New Roman" w:eastAsia="Times New Roman" w:hAnsi="Times New Roman" w:cs="Times New Roman"/>
                <w:b/>
                <w:bCs/>
                <w:color w:val="000000"/>
                <w:sz w:val="24"/>
                <w:szCs w:val="24"/>
                <w:lang w:eastAsia="uk-UA"/>
              </w:rPr>
              <w:t>Відн. 2009-2008рр.</w:t>
            </w:r>
          </w:p>
        </w:tc>
        <w:tc>
          <w:tcPr>
            <w:tcW w:w="850" w:type="dxa"/>
            <w:tcBorders>
              <w:top w:val="nil"/>
              <w:left w:val="nil"/>
              <w:bottom w:val="single" w:sz="4" w:space="0" w:color="auto"/>
              <w:right w:val="single" w:sz="4" w:space="0" w:color="auto"/>
            </w:tcBorders>
            <w:shd w:val="clear" w:color="auto" w:fill="auto"/>
            <w:vAlign w:val="center"/>
            <w:hideMark/>
          </w:tcPr>
          <w:p w:rsidR="005F5A5A" w:rsidRPr="005F5A5A" w:rsidRDefault="005F5A5A" w:rsidP="005F5A5A">
            <w:pPr>
              <w:spacing w:after="0" w:line="240" w:lineRule="auto"/>
              <w:jc w:val="center"/>
              <w:rPr>
                <w:rFonts w:ascii="Times New Roman" w:eastAsia="Times New Roman" w:hAnsi="Times New Roman" w:cs="Times New Roman"/>
                <w:b/>
                <w:bCs/>
                <w:color w:val="000000"/>
                <w:sz w:val="24"/>
                <w:szCs w:val="24"/>
                <w:lang w:eastAsia="uk-UA"/>
              </w:rPr>
            </w:pPr>
            <w:r w:rsidRPr="005F5A5A">
              <w:rPr>
                <w:rFonts w:ascii="Times New Roman" w:eastAsia="Times New Roman" w:hAnsi="Times New Roman" w:cs="Times New Roman"/>
                <w:b/>
                <w:bCs/>
                <w:color w:val="000000"/>
                <w:sz w:val="24"/>
                <w:szCs w:val="24"/>
                <w:lang w:eastAsia="uk-UA"/>
              </w:rPr>
              <w:t>Відн. 2010-2009рр.</w:t>
            </w:r>
          </w:p>
        </w:tc>
      </w:tr>
      <w:tr w:rsidR="005F5A5A" w:rsidRPr="005F5A5A" w:rsidTr="00257EB8">
        <w:trPr>
          <w:gridAfter w:val="2"/>
          <w:wAfter w:w="851" w:type="dxa"/>
          <w:trHeight w:val="300"/>
        </w:trPr>
        <w:tc>
          <w:tcPr>
            <w:tcW w:w="3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5A5A" w:rsidRPr="005F5A5A" w:rsidRDefault="005F5A5A" w:rsidP="005F5A5A">
            <w:pPr>
              <w:spacing w:after="0" w:line="240" w:lineRule="auto"/>
              <w:rPr>
                <w:rFonts w:ascii="Times New Roman" w:eastAsia="Times New Roman" w:hAnsi="Times New Roman" w:cs="Times New Roman"/>
                <w:sz w:val="24"/>
                <w:szCs w:val="24"/>
                <w:lang w:eastAsia="uk-UA"/>
              </w:rPr>
            </w:pPr>
            <w:r w:rsidRPr="005F5A5A">
              <w:rPr>
                <w:rFonts w:ascii="Times New Roman" w:eastAsia="Times New Roman" w:hAnsi="Times New Roman" w:cs="Times New Roman"/>
                <w:sz w:val="24"/>
                <w:szCs w:val="24"/>
                <w:lang w:eastAsia="uk-UA"/>
              </w:rPr>
              <w:t>Доход (виручка) від реалізації продукції (товарів, робіт, послуг)</w:t>
            </w:r>
          </w:p>
        </w:tc>
        <w:tc>
          <w:tcPr>
            <w:tcW w:w="993" w:type="dxa"/>
            <w:tcBorders>
              <w:top w:val="nil"/>
              <w:left w:val="nil"/>
              <w:bottom w:val="single" w:sz="4" w:space="0" w:color="auto"/>
              <w:right w:val="single" w:sz="4" w:space="0" w:color="auto"/>
            </w:tcBorders>
            <w:shd w:val="clear" w:color="auto" w:fill="auto"/>
            <w:vAlign w:val="center"/>
            <w:hideMark/>
          </w:tcPr>
          <w:p w:rsidR="005F5A5A" w:rsidRPr="005F5A5A" w:rsidRDefault="005F5A5A" w:rsidP="005F5A5A">
            <w:pPr>
              <w:spacing w:after="0" w:line="240" w:lineRule="auto"/>
              <w:jc w:val="center"/>
              <w:rPr>
                <w:rFonts w:ascii="Times New Roman" w:eastAsia="Times New Roman" w:hAnsi="Times New Roman" w:cs="Times New Roman"/>
                <w:sz w:val="24"/>
                <w:szCs w:val="24"/>
                <w:lang w:eastAsia="uk-UA"/>
              </w:rPr>
            </w:pPr>
            <w:r w:rsidRPr="005F5A5A">
              <w:rPr>
                <w:rFonts w:ascii="Times New Roman" w:eastAsia="Times New Roman" w:hAnsi="Times New Roman" w:cs="Times New Roman"/>
                <w:sz w:val="24"/>
                <w:szCs w:val="24"/>
                <w:lang w:eastAsia="uk-UA"/>
              </w:rPr>
              <w:t>1 638,74</w:t>
            </w:r>
          </w:p>
        </w:tc>
        <w:tc>
          <w:tcPr>
            <w:tcW w:w="992" w:type="dxa"/>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sz w:val="24"/>
                <w:szCs w:val="24"/>
                <w:lang w:eastAsia="uk-UA"/>
              </w:rPr>
            </w:pPr>
            <w:r w:rsidRPr="005F5A5A">
              <w:rPr>
                <w:rFonts w:ascii="Times New Roman" w:eastAsia="Times New Roman" w:hAnsi="Times New Roman" w:cs="Times New Roman"/>
                <w:sz w:val="24"/>
                <w:szCs w:val="24"/>
                <w:lang w:eastAsia="uk-UA"/>
              </w:rPr>
              <w:t>1 852,44</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color w:val="000000"/>
                <w:sz w:val="24"/>
                <w:szCs w:val="24"/>
                <w:lang w:eastAsia="uk-UA"/>
              </w:rPr>
            </w:pPr>
            <w:r w:rsidRPr="005F5A5A">
              <w:rPr>
                <w:rFonts w:ascii="Times New Roman" w:eastAsia="Times New Roman" w:hAnsi="Times New Roman" w:cs="Times New Roman"/>
                <w:color w:val="000000"/>
                <w:sz w:val="24"/>
                <w:szCs w:val="24"/>
                <w:lang w:eastAsia="uk-UA"/>
              </w:rPr>
              <w:t>2339,34</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color w:val="000000"/>
                <w:sz w:val="24"/>
                <w:szCs w:val="24"/>
                <w:lang w:eastAsia="uk-UA"/>
              </w:rPr>
            </w:pPr>
            <w:r w:rsidRPr="005F5A5A">
              <w:rPr>
                <w:rFonts w:ascii="Times New Roman" w:eastAsia="Times New Roman" w:hAnsi="Times New Roman" w:cs="Times New Roman"/>
                <w:color w:val="000000"/>
                <w:sz w:val="24"/>
                <w:szCs w:val="24"/>
                <w:lang w:eastAsia="uk-UA"/>
              </w:rPr>
              <w:t>213,70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color w:val="000000"/>
                <w:sz w:val="24"/>
                <w:szCs w:val="24"/>
                <w:lang w:eastAsia="uk-UA"/>
              </w:rPr>
            </w:pPr>
            <w:r w:rsidRPr="005F5A5A">
              <w:rPr>
                <w:rFonts w:ascii="Times New Roman" w:eastAsia="Times New Roman" w:hAnsi="Times New Roman" w:cs="Times New Roman"/>
                <w:color w:val="000000"/>
                <w:sz w:val="24"/>
                <w:szCs w:val="24"/>
                <w:lang w:eastAsia="uk-UA"/>
              </w:rPr>
              <w:t>486,90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color w:val="000000"/>
                <w:sz w:val="24"/>
                <w:szCs w:val="24"/>
                <w:lang w:eastAsia="uk-UA"/>
              </w:rPr>
            </w:pPr>
            <w:r w:rsidRPr="005F5A5A">
              <w:rPr>
                <w:rFonts w:ascii="Times New Roman" w:eastAsia="Times New Roman" w:hAnsi="Times New Roman" w:cs="Times New Roman"/>
                <w:color w:val="000000"/>
                <w:sz w:val="24"/>
                <w:szCs w:val="24"/>
                <w:lang w:eastAsia="uk-UA"/>
              </w:rPr>
              <w:t>13,04</w:t>
            </w:r>
          </w:p>
        </w:tc>
        <w:tc>
          <w:tcPr>
            <w:tcW w:w="850" w:type="dxa"/>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color w:val="000000"/>
                <w:sz w:val="24"/>
                <w:szCs w:val="24"/>
                <w:lang w:eastAsia="uk-UA"/>
              </w:rPr>
            </w:pPr>
            <w:r w:rsidRPr="005F5A5A">
              <w:rPr>
                <w:rFonts w:ascii="Times New Roman" w:eastAsia="Times New Roman" w:hAnsi="Times New Roman" w:cs="Times New Roman"/>
                <w:color w:val="000000"/>
                <w:sz w:val="24"/>
                <w:szCs w:val="24"/>
                <w:lang w:eastAsia="uk-UA"/>
              </w:rPr>
              <w:t>26,28</w:t>
            </w:r>
          </w:p>
        </w:tc>
      </w:tr>
      <w:tr w:rsidR="005F5A5A" w:rsidRPr="005F5A5A" w:rsidTr="00257EB8">
        <w:trPr>
          <w:gridAfter w:val="2"/>
          <w:wAfter w:w="851" w:type="dxa"/>
          <w:trHeight w:val="300"/>
        </w:trPr>
        <w:tc>
          <w:tcPr>
            <w:tcW w:w="3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5A5A" w:rsidRPr="005F5A5A" w:rsidRDefault="005F5A5A" w:rsidP="005F5A5A">
            <w:pPr>
              <w:spacing w:after="0" w:line="240" w:lineRule="auto"/>
              <w:rPr>
                <w:rFonts w:ascii="Times New Roman" w:eastAsia="Times New Roman" w:hAnsi="Times New Roman" w:cs="Times New Roman"/>
                <w:sz w:val="24"/>
                <w:szCs w:val="24"/>
                <w:lang w:eastAsia="uk-UA"/>
              </w:rPr>
            </w:pPr>
            <w:r w:rsidRPr="005F5A5A">
              <w:rPr>
                <w:rFonts w:ascii="Times New Roman" w:eastAsia="Times New Roman" w:hAnsi="Times New Roman" w:cs="Times New Roman"/>
                <w:sz w:val="24"/>
                <w:szCs w:val="24"/>
                <w:lang w:eastAsia="uk-UA"/>
              </w:rPr>
              <w:t>Податок на додану вартість</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F5A5A" w:rsidRPr="005F5A5A" w:rsidRDefault="005F5A5A" w:rsidP="005F5A5A">
            <w:pPr>
              <w:spacing w:after="0" w:line="240" w:lineRule="auto"/>
              <w:jc w:val="center"/>
              <w:rPr>
                <w:rFonts w:ascii="Times New Roman" w:eastAsia="Times New Roman" w:hAnsi="Times New Roman" w:cs="Times New Roman"/>
                <w:sz w:val="24"/>
                <w:szCs w:val="24"/>
                <w:lang w:eastAsia="uk-UA"/>
              </w:rPr>
            </w:pPr>
            <w:r w:rsidRPr="005F5A5A">
              <w:rPr>
                <w:rFonts w:ascii="Times New Roman" w:eastAsia="Times New Roman" w:hAnsi="Times New Roman" w:cs="Times New Roman"/>
                <w:sz w:val="24"/>
                <w:szCs w:val="24"/>
                <w:lang w:eastAsia="uk-UA"/>
              </w:rPr>
              <w:t>273,12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5A5A" w:rsidRPr="005F5A5A" w:rsidRDefault="005F5A5A" w:rsidP="005F5A5A">
            <w:pPr>
              <w:spacing w:after="0" w:line="240" w:lineRule="auto"/>
              <w:jc w:val="center"/>
              <w:rPr>
                <w:rFonts w:ascii="Times New Roman" w:eastAsia="Times New Roman" w:hAnsi="Times New Roman" w:cs="Times New Roman"/>
                <w:sz w:val="24"/>
                <w:szCs w:val="24"/>
                <w:lang w:eastAsia="uk-UA"/>
              </w:rPr>
            </w:pPr>
            <w:r w:rsidRPr="005F5A5A">
              <w:rPr>
                <w:rFonts w:ascii="Times New Roman" w:eastAsia="Times New Roman" w:hAnsi="Times New Roman" w:cs="Times New Roman"/>
                <w:sz w:val="24"/>
                <w:szCs w:val="24"/>
                <w:lang w:eastAsia="uk-UA"/>
              </w:rPr>
              <w:t>308,74</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color w:val="000000"/>
                <w:sz w:val="24"/>
                <w:szCs w:val="24"/>
                <w:lang w:eastAsia="uk-UA"/>
              </w:rPr>
            </w:pPr>
            <w:r w:rsidRPr="005F5A5A">
              <w:rPr>
                <w:rFonts w:ascii="Times New Roman" w:eastAsia="Times New Roman" w:hAnsi="Times New Roman" w:cs="Times New Roman"/>
                <w:color w:val="000000"/>
                <w:sz w:val="24"/>
                <w:szCs w:val="24"/>
                <w:lang w:eastAsia="uk-UA"/>
              </w:rPr>
              <w:t>322,6</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color w:val="000000"/>
                <w:sz w:val="24"/>
                <w:szCs w:val="24"/>
                <w:lang w:eastAsia="uk-UA"/>
              </w:rPr>
            </w:pPr>
            <w:r w:rsidRPr="005F5A5A">
              <w:rPr>
                <w:rFonts w:ascii="Times New Roman" w:eastAsia="Times New Roman" w:hAnsi="Times New Roman" w:cs="Times New Roman"/>
                <w:color w:val="000000"/>
                <w:sz w:val="24"/>
                <w:szCs w:val="24"/>
                <w:lang w:eastAsia="uk-UA"/>
              </w:rPr>
              <w:t>35,62</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color w:val="000000"/>
                <w:sz w:val="24"/>
                <w:szCs w:val="24"/>
                <w:lang w:eastAsia="uk-UA"/>
              </w:rPr>
            </w:pPr>
            <w:r w:rsidRPr="005F5A5A">
              <w:rPr>
                <w:rFonts w:ascii="Times New Roman" w:eastAsia="Times New Roman" w:hAnsi="Times New Roman" w:cs="Times New Roman"/>
                <w:color w:val="000000"/>
                <w:sz w:val="24"/>
                <w:szCs w:val="24"/>
                <w:lang w:eastAsia="uk-UA"/>
              </w:rPr>
              <w:t>13,86</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color w:val="000000"/>
                <w:sz w:val="24"/>
                <w:szCs w:val="24"/>
                <w:lang w:eastAsia="uk-UA"/>
              </w:rPr>
            </w:pPr>
            <w:r w:rsidRPr="005F5A5A">
              <w:rPr>
                <w:rFonts w:ascii="Times New Roman" w:eastAsia="Times New Roman" w:hAnsi="Times New Roman" w:cs="Times New Roman"/>
                <w:color w:val="000000"/>
                <w:sz w:val="24"/>
                <w:szCs w:val="24"/>
                <w:lang w:eastAsia="uk-UA"/>
              </w:rPr>
              <w:t>13,04</w:t>
            </w:r>
          </w:p>
        </w:tc>
        <w:tc>
          <w:tcPr>
            <w:tcW w:w="850" w:type="dxa"/>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color w:val="000000"/>
                <w:sz w:val="24"/>
                <w:szCs w:val="24"/>
                <w:lang w:eastAsia="uk-UA"/>
              </w:rPr>
            </w:pPr>
            <w:r w:rsidRPr="005F5A5A">
              <w:rPr>
                <w:rFonts w:ascii="Times New Roman" w:eastAsia="Times New Roman" w:hAnsi="Times New Roman" w:cs="Times New Roman"/>
                <w:color w:val="000000"/>
                <w:sz w:val="24"/>
                <w:szCs w:val="24"/>
                <w:lang w:eastAsia="uk-UA"/>
              </w:rPr>
              <w:t>04,49</w:t>
            </w:r>
          </w:p>
        </w:tc>
      </w:tr>
      <w:tr w:rsidR="005F5A5A" w:rsidRPr="005F5A5A" w:rsidTr="00257EB8">
        <w:trPr>
          <w:gridAfter w:val="2"/>
          <w:wAfter w:w="851" w:type="dxa"/>
          <w:trHeight w:val="300"/>
        </w:trPr>
        <w:tc>
          <w:tcPr>
            <w:tcW w:w="3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5A5A" w:rsidRPr="005F5A5A" w:rsidRDefault="005F5A5A" w:rsidP="005F5A5A">
            <w:pPr>
              <w:spacing w:after="0" w:line="240" w:lineRule="auto"/>
              <w:rPr>
                <w:rFonts w:ascii="Times New Roman" w:eastAsia="Times New Roman" w:hAnsi="Times New Roman" w:cs="Times New Roman"/>
                <w:sz w:val="24"/>
                <w:szCs w:val="24"/>
                <w:lang w:eastAsia="uk-UA"/>
              </w:rPr>
            </w:pPr>
            <w:r w:rsidRPr="005F5A5A">
              <w:rPr>
                <w:rFonts w:ascii="Times New Roman" w:eastAsia="Times New Roman" w:hAnsi="Times New Roman" w:cs="Times New Roman"/>
                <w:sz w:val="24"/>
                <w:szCs w:val="24"/>
                <w:lang w:eastAsia="uk-UA"/>
              </w:rPr>
              <w:t>Чистий доход (виручка) від реалізації продукції (товарів, робіт, послуг)</w:t>
            </w:r>
          </w:p>
        </w:tc>
        <w:tc>
          <w:tcPr>
            <w:tcW w:w="993" w:type="dxa"/>
            <w:tcBorders>
              <w:top w:val="nil"/>
              <w:left w:val="nil"/>
              <w:bottom w:val="single" w:sz="4" w:space="0" w:color="auto"/>
              <w:right w:val="single" w:sz="4" w:space="0" w:color="auto"/>
            </w:tcBorders>
            <w:shd w:val="clear" w:color="auto" w:fill="auto"/>
            <w:vAlign w:val="center"/>
            <w:hideMark/>
          </w:tcPr>
          <w:p w:rsidR="005F5A5A" w:rsidRPr="005F5A5A" w:rsidRDefault="005F5A5A" w:rsidP="005F5A5A">
            <w:pPr>
              <w:spacing w:after="0" w:line="240" w:lineRule="auto"/>
              <w:jc w:val="center"/>
              <w:rPr>
                <w:rFonts w:ascii="Times New Roman" w:eastAsia="Times New Roman" w:hAnsi="Times New Roman" w:cs="Times New Roman"/>
                <w:sz w:val="24"/>
                <w:szCs w:val="24"/>
                <w:lang w:eastAsia="uk-UA"/>
              </w:rPr>
            </w:pPr>
            <w:r w:rsidRPr="005F5A5A">
              <w:rPr>
                <w:rFonts w:ascii="Times New Roman" w:eastAsia="Times New Roman" w:hAnsi="Times New Roman" w:cs="Times New Roman"/>
                <w:sz w:val="24"/>
                <w:szCs w:val="24"/>
                <w:lang w:eastAsia="uk-UA"/>
              </w:rPr>
              <w:t>1 365,62</w:t>
            </w:r>
          </w:p>
        </w:tc>
        <w:tc>
          <w:tcPr>
            <w:tcW w:w="992" w:type="dxa"/>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sz w:val="24"/>
                <w:szCs w:val="24"/>
                <w:lang w:eastAsia="uk-UA"/>
              </w:rPr>
            </w:pPr>
            <w:r w:rsidRPr="005F5A5A">
              <w:rPr>
                <w:rFonts w:ascii="Times New Roman" w:eastAsia="Times New Roman" w:hAnsi="Times New Roman" w:cs="Times New Roman"/>
                <w:sz w:val="24"/>
                <w:szCs w:val="24"/>
                <w:lang w:eastAsia="uk-UA"/>
              </w:rPr>
              <w:t>1 543,70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color w:val="000000"/>
                <w:sz w:val="24"/>
                <w:szCs w:val="24"/>
                <w:lang w:eastAsia="uk-UA"/>
              </w:rPr>
            </w:pPr>
            <w:r w:rsidRPr="005F5A5A">
              <w:rPr>
                <w:rFonts w:ascii="Times New Roman" w:eastAsia="Times New Roman" w:hAnsi="Times New Roman" w:cs="Times New Roman"/>
                <w:color w:val="000000"/>
                <w:sz w:val="24"/>
                <w:szCs w:val="24"/>
                <w:lang w:eastAsia="uk-UA"/>
              </w:rPr>
              <w:t>2016,74</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color w:val="000000"/>
                <w:sz w:val="24"/>
                <w:szCs w:val="24"/>
                <w:lang w:eastAsia="uk-UA"/>
              </w:rPr>
            </w:pPr>
            <w:r w:rsidRPr="005F5A5A">
              <w:rPr>
                <w:rFonts w:ascii="Times New Roman" w:eastAsia="Times New Roman" w:hAnsi="Times New Roman" w:cs="Times New Roman"/>
                <w:color w:val="000000"/>
                <w:sz w:val="24"/>
                <w:szCs w:val="24"/>
                <w:lang w:eastAsia="uk-UA"/>
              </w:rPr>
              <w:t>178,08</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color w:val="000000"/>
                <w:sz w:val="24"/>
                <w:szCs w:val="24"/>
                <w:lang w:eastAsia="uk-UA"/>
              </w:rPr>
            </w:pPr>
            <w:r w:rsidRPr="005F5A5A">
              <w:rPr>
                <w:rFonts w:ascii="Times New Roman" w:eastAsia="Times New Roman" w:hAnsi="Times New Roman" w:cs="Times New Roman"/>
                <w:color w:val="000000"/>
                <w:sz w:val="24"/>
                <w:szCs w:val="24"/>
                <w:lang w:eastAsia="uk-UA"/>
              </w:rPr>
              <w:t>473,04</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color w:val="000000"/>
                <w:sz w:val="24"/>
                <w:szCs w:val="24"/>
                <w:lang w:eastAsia="uk-UA"/>
              </w:rPr>
            </w:pPr>
            <w:r w:rsidRPr="005F5A5A">
              <w:rPr>
                <w:rFonts w:ascii="Times New Roman" w:eastAsia="Times New Roman" w:hAnsi="Times New Roman" w:cs="Times New Roman"/>
                <w:color w:val="000000"/>
                <w:sz w:val="24"/>
                <w:szCs w:val="24"/>
                <w:lang w:eastAsia="uk-UA"/>
              </w:rPr>
              <w:t>13,04</w:t>
            </w:r>
          </w:p>
        </w:tc>
        <w:tc>
          <w:tcPr>
            <w:tcW w:w="850" w:type="dxa"/>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color w:val="000000"/>
                <w:sz w:val="24"/>
                <w:szCs w:val="24"/>
                <w:lang w:eastAsia="uk-UA"/>
              </w:rPr>
            </w:pPr>
            <w:r w:rsidRPr="005F5A5A">
              <w:rPr>
                <w:rFonts w:ascii="Times New Roman" w:eastAsia="Times New Roman" w:hAnsi="Times New Roman" w:cs="Times New Roman"/>
                <w:color w:val="000000"/>
                <w:sz w:val="24"/>
                <w:szCs w:val="24"/>
                <w:lang w:eastAsia="uk-UA"/>
              </w:rPr>
              <w:t>30,64</w:t>
            </w:r>
          </w:p>
        </w:tc>
      </w:tr>
      <w:tr w:rsidR="005F5A5A" w:rsidRPr="005F5A5A" w:rsidTr="00257EB8">
        <w:trPr>
          <w:gridAfter w:val="2"/>
          <w:wAfter w:w="851" w:type="dxa"/>
          <w:trHeight w:val="300"/>
        </w:trPr>
        <w:tc>
          <w:tcPr>
            <w:tcW w:w="3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5A5A" w:rsidRPr="005F5A5A" w:rsidRDefault="005F5A5A" w:rsidP="005F5A5A">
            <w:pPr>
              <w:spacing w:after="0" w:line="240" w:lineRule="auto"/>
              <w:rPr>
                <w:rFonts w:ascii="Times New Roman" w:eastAsia="Times New Roman" w:hAnsi="Times New Roman" w:cs="Times New Roman"/>
                <w:sz w:val="24"/>
                <w:szCs w:val="24"/>
                <w:lang w:eastAsia="uk-UA"/>
              </w:rPr>
            </w:pPr>
            <w:r w:rsidRPr="005F5A5A">
              <w:rPr>
                <w:rFonts w:ascii="Times New Roman" w:eastAsia="Times New Roman" w:hAnsi="Times New Roman" w:cs="Times New Roman"/>
                <w:sz w:val="24"/>
                <w:szCs w:val="24"/>
                <w:lang w:eastAsia="uk-UA"/>
              </w:rPr>
              <w:t>Собівартість реалізованої продукції (товарів, робіт, послуг)</w:t>
            </w:r>
          </w:p>
        </w:tc>
        <w:tc>
          <w:tcPr>
            <w:tcW w:w="993" w:type="dxa"/>
            <w:tcBorders>
              <w:top w:val="nil"/>
              <w:left w:val="nil"/>
              <w:bottom w:val="single" w:sz="4" w:space="0" w:color="auto"/>
              <w:right w:val="single" w:sz="4" w:space="0" w:color="auto"/>
            </w:tcBorders>
            <w:shd w:val="clear" w:color="auto" w:fill="auto"/>
            <w:vAlign w:val="center"/>
            <w:hideMark/>
          </w:tcPr>
          <w:p w:rsidR="005F5A5A" w:rsidRPr="005F5A5A" w:rsidRDefault="005F5A5A" w:rsidP="005F5A5A">
            <w:pPr>
              <w:spacing w:after="0" w:line="240" w:lineRule="auto"/>
              <w:jc w:val="center"/>
              <w:rPr>
                <w:rFonts w:ascii="Times New Roman" w:eastAsia="Times New Roman" w:hAnsi="Times New Roman" w:cs="Times New Roman"/>
                <w:sz w:val="24"/>
                <w:szCs w:val="24"/>
                <w:lang w:eastAsia="uk-UA"/>
              </w:rPr>
            </w:pPr>
            <w:r w:rsidRPr="005F5A5A">
              <w:rPr>
                <w:rFonts w:ascii="Times New Roman" w:eastAsia="Times New Roman" w:hAnsi="Times New Roman" w:cs="Times New Roman"/>
                <w:sz w:val="24"/>
                <w:szCs w:val="24"/>
                <w:lang w:eastAsia="uk-UA"/>
              </w:rPr>
              <w:t>1 204,42</w:t>
            </w:r>
          </w:p>
        </w:tc>
        <w:tc>
          <w:tcPr>
            <w:tcW w:w="992" w:type="dxa"/>
            <w:tcBorders>
              <w:top w:val="nil"/>
              <w:left w:val="nil"/>
              <w:bottom w:val="single" w:sz="4" w:space="0" w:color="auto"/>
              <w:right w:val="single" w:sz="4" w:space="0" w:color="auto"/>
            </w:tcBorders>
            <w:shd w:val="clear" w:color="auto" w:fill="auto"/>
            <w:vAlign w:val="center"/>
            <w:hideMark/>
          </w:tcPr>
          <w:p w:rsidR="005F5A5A" w:rsidRPr="005F5A5A" w:rsidRDefault="005F5A5A" w:rsidP="005F5A5A">
            <w:pPr>
              <w:spacing w:after="0" w:line="240" w:lineRule="auto"/>
              <w:jc w:val="center"/>
              <w:rPr>
                <w:rFonts w:ascii="Times New Roman" w:eastAsia="Times New Roman" w:hAnsi="Times New Roman" w:cs="Times New Roman"/>
                <w:sz w:val="24"/>
                <w:szCs w:val="24"/>
                <w:lang w:eastAsia="uk-UA"/>
              </w:rPr>
            </w:pPr>
            <w:r w:rsidRPr="005F5A5A">
              <w:rPr>
                <w:rFonts w:ascii="Times New Roman" w:eastAsia="Times New Roman" w:hAnsi="Times New Roman" w:cs="Times New Roman"/>
                <w:sz w:val="24"/>
                <w:szCs w:val="24"/>
                <w:lang w:eastAsia="uk-UA"/>
              </w:rPr>
              <w:t>1354,00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color w:val="000000"/>
                <w:sz w:val="24"/>
                <w:szCs w:val="24"/>
                <w:lang w:eastAsia="uk-UA"/>
              </w:rPr>
            </w:pPr>
            <w:r w:rsidRPr="005F5A5A">
              <w:rPr>
                <w:rFonts w:ascii="Times New Roman" w:eastAsia="Times New Roman" w:hAnsi="Times New Roman" w:cs="Times New Roman"/>
                <w:color w:val="000000"/>
                <w:sz w:val="24"/>
                <w:szCs w:val="24"/>
                <w:lang w:eastAsia="uk-UA"/>
              </w:rPr>
              <w:t>1760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color w:val="000000"/>
                <w:sz w:val="24"/>
                <w:szCs w:val="24"/>
                <w:lang w:eastAsia="uk-UA"/>
              </w:rPr>
            </w:pPr>
            <w:r w:rsidRPr="005F5A5A">
              <w:rPr>
                <w:rFonts w:ascii="Times New Roman" w:eastAsia="Times New Roman" w:hAnsi="Times New Roman" w:cs="Times New Roman"/>
                <w:color w:val="000000"/>
                <w:sz w:val="24"/>
                <w:szCs w:val="24"/>
                <w:lang w:eastAsia="uk-UA"/>
              </w:rPr>
              <w:t>149,58</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color w:val="000000"/>
                <w:sz w:val="24"/>
                <w:szCs w:val="24"/>
                <w:lang w:eastAsia="uk-UA"/>
              </w:rPr>
            </w:pPr>
            <w:r w:rsidRPr="005F5A5A">
              <w:rPr>
                <w:rFonts w:ascii="Times New Roman" w:eastAsia="Times New Roman" w:hAnsi="Times New Roman" w:cs="Times New Roman"/>
                <w:color w:val="000000"/>
                <w:sz w:val="24"/>
                <w:szCs w:val="24"/>
                <w:lang w:eastAsia="uk-UA"/>
              </w:rPr>
              <w:t>406,00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color w:val="000000"/>
                <w:sz w:val="24"/>
                <w:szCs w:val="24"/>
                <w:lang w:eastAsia="uk-UA"/>
              </w:rPr>
            </w:pPr>
            <w:r w:rsidRPr="005F5A5A">
              <w:rPr>
                <w:rFonts w:ascii="Times New Roman" w:eastAsia="Times New Roman" w:hAnsi="Times New Roman" w:cs="Times New Roman"/>
                <w:color w:val="000000"/>
                <w:sz w:val="24"/>
                <w:szCs w:val="24"/>
                <w:lang w:eastAsia="uk-UA"/>
              </w:rPr>
              <w:t>12,42</w:t>
            </w:r>
          </w:p>
        </w:tc>
        <w:tc>
          <w:tcPr>
            <w:tcW w:w="850" w:type="dxa"/>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color w:val="000000"/>
                <w:sz w:val="24"/>
                <w:szCs w:val="24"/>
                <w:lang w:eastAsia="uk-UA"/>
              </w:rPr>
            </w:pPr>
            <w:r w:rsidRPr="005F5A5A">
              <w:rPr>
                <w:rFonts w:ascii="Times New Roman" w:eastAsia="Times New Roman" w:hAnsi="Times New Roman" w:cs="Times New Roman"/>
                <w:color w:val="000000"/>
                <w:sz w:val="24"/>
                <w:szCs w:val="24"/>
                <w:lang w:eastAsia="uk-UA"/>
              </w:rPr>
              <w:t>29,99</w:t>
            </w:r>
          </w:p>
        </w:tc>
      </w:tr>
      <w:tr w:rsidR="005F5A5A" w:rsidRPr="005F5A5A" w:rsidTr="00257EB8">
        <w:trPr>
          <w:gridAfter w:val="2"/>
          <w:wAfter w:w="851" w:type="dxa"/>
          <w:trHeight w:val="300"/>
        </w:trPr>
        <w:tc>
          <w:tcPr>
            <w:tcW w:w="3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5A5A" w:rsidRPr="005F5A5A" w:rsidRDefault="005F5A5A" w:rsidP="005F5A5A">
            <w:pPr>
              <w:spacing w:after="0" w:line="240" w:lineRule="auto"/>
              <w:rPr>
                <w:rFonts w:ascii="Times New Roman" w:eastAsia="Times New Roman" w:hAnsi="Times New Roman" w:cs="Times New Roman"/>
                <w:b/>
                <w:bCs/>
                <w:sz w:val="24"/>
                <w:szCs w:val="24"/>
                <w:lang w:eastAsia="uk-UA"/>
              </w:rPr>
            </w:pPr>
            <w:r w:rsidRPr="005F5A5A">
              <w:rPr>
                <w:rFonts w:ascii="Times New Roman" w:eastAsia="Times New Roman" w:hAnsi="Times New Roman" w:cs="Times New Roman"/>
                <w:b/>
                <w:bCs/>
                <w:sz w:val="24"/>
                <w:szCs w:val="24"/>
                <w:lang w:eastAsia="uk-UA"/>
              </w:rPr>
              <w:t>Валовий:</w:t>
            </w:r>
          </w:p>
        </w:tc>
        <w:tc>
          <w:tcPr>
            <w:tcW w:w="993" w:type="dxa"/>
            <w:tcBorders>
              <w:top w:val="nil"/>
              <w:left w:val="nil"/>
              <w:bottom w:val="single" w:sz="4" w:space="0" w:color="auto"/>
              <w:right w:val="single" w:sz="4" w:space="0" w:color="auto"/>
            </w:tcBorders>
            <w:shd w:val="clear" w:color="auto" w:fill="auto"/>
            <w:vAlign w:val="center"/>
            <w:hideMark/>
          </w:tcPr>
          <w:p w:rsidR="005F5A5A" w:rsidRPr="005F5A5A" w:rsidRDefault="005F5A5A" w:rsidP="005F5A5A">
            <w:pPr>
              <w:spacing w:after="0" w:line="240" w:lineRule="auto"/>
              <w:jc w:val="center"/>
              <w:rPr>
                <w:rFonts w:ascii="Times New Roman" w:eastAsia="Times New Roman" w:hAnsi="Times New Roman" w:cs="Times New Roman"/>
                <w:sz w:val="24"/>
                <w:szCs w:val="24"/>
                <w:lang w:eastAsia="uk-UA"/>
              </w:rPr>
            </w:pPr>
            <w:r w:rsidRPr="005F5A5A">
              <w:rPr>
                <w:rFonts w:ascii="Times New Roman" w:eastAsia="Times New Roman" w:hAnsi="Times New Roman" w:cs="Times New Roman"/>
                <w:sz w:val="24"/>
                <w:szCs w:val="24"/>
                <w:lang w:eastAsia="uk-UA"/>
              </w:rPr>
              <w:t> </w:t>
            </w:r>
          </w:p>
        </w:tc>
        <w:tc>
          <w:tcPr>
            <w:tcW w:w="992" w:type="dxa"/>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sz w:val="24"/>
                <w:szCs w:val="24"/>
                <w:lang w:eastAsia="uk-UA"/>
              </w:rPr>
            </w:pPr>
            <w:r w:rsidRPr="005F5A5A">
              <w:rPr>
                <w:rFonts w:ascii="Times New Roman" w:eastAsia="Times New Roman" w:hAnsi="Times New Roman" w:cs="Times New Roman"/>
                <w:sz w:val="24"/>
                <w:szCs w:val="24"/>
                <w:lang w:eastAsia="uk-UA"/>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color w:val="000000"/>
                <w:sz w:val="24"/>
                <w:szCs w:val="24"/>
                <w:lang w:eastAsia="uk-UA"/>
              </w:rPr>
            </w:pPr>
            <w:r w:rsidRPr="005F5A5A">
              <w:rPr>
                <w:rFonts w:ascii="Times New Roman" w:eastAsia="Times New Roman" w:hAnsi="Times New Roman" w:cs="Times New Roman"/>
                <w:color w:val="000000"/>
                <w:sz w:val="24"/>
                <w:szCs w:val="24"/>
                <w:lang w:eastAsia="uk-UA"/>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color w:val="000000"/>
                <w:sz w:val="24"/>
                <w:szCs w:val="24"/>
                <w:lang w:eastAsia="uk-UA"/>
              </w:rPr>
            </w:pPr>
            <w:r w:rsidRPr="005F5A5A">
              <w:rPr>
                <w:rFonts w:ascii="Times New Roman" w:eastAsia="Times New Roman" w:hAnsi="Times New Roman" w:cs="Times New Roman"/>
                <w:color w:val="000000"/>
                <w:sz w:val="24"/>
                <w:szCs w:val="24"/>
                <w:lang w:eastAsia="uk-UA"/>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color w:val="000000"/>
                <w:sz w:val="24"/>
                <w:szCs w:val="24"/>
                <w:lang w:eastAsia="uk-UA"/>
              </w:rPr>
            </w:pPr>
            <w:r w:rsidRPr="005F5A5A">
              <w:rPr>
                <w:rFonts w:ascii="Times New Roman" w:eastAsia="Times New Roman" w:hAnsi="Times New Roman" w:cs="Times New Roman"/>
                <w:color w:val="000000"/>
                <w:sz w:val="24"/>
                <w:szCs w:val="24"/>
                <w:lang w:eastAsia="uk-UA"/>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color w:val="000000"/>
                <w:sz w:val="24"/>
                <w:szCs w:val="24"/>
                <w:lang w:eastAsia="uk-UA"/>
              </w:rPr>
            </w:pPr>
            <w:r w:rsidRPr="005F5A5A">
              <w:rPr>
                <w:rFonts w:ascii="Times New Roman" w:eastAsia="Times New Roman" w:hAnsi="Times New Roman" w:cs="Times New Roman"/>
                <w:color w:val="000000"/>
                <w:sz w:val="24"/>
                <w:szCs w:val="24"/>
                <w:lang w:eastAsia="uk-UA"/>
              </w:rPr>
              <w:t> </w:t>
            </w:r>
          </w:p>
        </w:tc>
        <w:tc>
          <w:tcPr>
            <w:tcW w:w="850" w:type="dxa"/>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color w:val="000000"/>
                <w:sz w:val="24"/>
                <w:szCs w:val="24"/>
                <w:lang w:eastAsia="uk-UA"/>
              </w:rPr>
            </w:pPr>
            <w:r w:rsidRPr="005F5A5A">
              <w:rPr>
                <w:rFonts w:ascii="Times New Roman" w:eastAsia="Times New Roman" w:hAnsi="Times New Roman" w:cs="Times New Roman"/>
                <w:color w:val="000000"/>
                <w:sz w:val="24"/>
                <w:szCs w:val="24"/>
                <w:lang w:eastAsia="uk-UA"/>
              </w:rPr>
              <w:t> </w:t>
            </w:r>
          </w:p>
        </w:tc>
      </w:tr>
      <w:tr w:rsidR="005F5A5A" w:rsidRPr="005F5A5A" w:rsidTr="00257EB8">
        <w:trPr>
          <w:gridAfter w:val="2"/>
          <w:wAfter w:w="851" w:type="dxa"/>
          <w:trHeight w:val="300"/>
        </w:trPr>
        <w:tc>
          <w:tcPr>
            <w:tcW w:w="3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5A5A" w:rsidRPr="005F5A5A" w:rsidRDefault="005F5A5A" w:rsidP="005F5A5A">
            <w:pPr>
              <w:spacing w:after="0" w:line="240" w:lineRule="auto"/>
              <w:rPr>
                <w:rFonts w:ascii="Times New Roman" w:eastAsia="Times New Roman" w:hAnsi="Times New Roman" w:cs="Times New Roman"/>
                <w:sz w:val="24"/>
                <w:szCs w:val="24"/>
                <w:lang w:eastAsia="uk-UA"/>
              </w:rPr>
            </w:pPr>
            <w:r w:rsidRPr="005F5A5A">
              <w:rPr>
                <w:rFonts w:ascii="Times New Roman" w:eastAsia="Times New Roman" w:hAnsi="Times New Roman" w:cs="Times New Roman"/>
                <w:sz w:val="24"/>
                <w:szCs w:val="24"/>
                <w:lang w:eastAsia="uk-UA"/>
              </w:rPr>
              <w:t>прибуток</w:t>
            </w:r>
          </w:p>
        </w:tc>
        <w:tc>
          <w:tcPr>
            <w:tcW w:w="993" w:type="dxa"/>
            <w:tcBorders>
              <w:top w:val="nil"/>
              <w:left w:val="nil"/>
              <w:bottom w:val="single" w:sz="4" w:space="0" w:color="auto"/>
              <w:right w:val="single" w:sz="4" w:space="0" w:color="auto"/>
            </w:tcBorders>
            <w:shd w:val="clear" w:color="auto" w:fill="auto"/>
            <w:vAlign w:val="center"/>
            <w:hideMark/>
          </w:tcPr>
          <w:p w:rsidR="005F5A5A" w:rsidRPr="005F5A5A" w:rsidRDefault="005F5A5A" w:rsidP="005F5A5A">
            <w:pPr>
              <w:spacing w:after="0" w:line="240" w:lineRule="auto"/>
              <w:jc w:val="center"/>
              <w:rPr>
                <w:rFonts w:ascii="Times New Roman" w:eastAsia="Times New Roman" w:hAnsi="Times New Roman" w:cs="Times New Roman"/>
                <w:sz w:val="24"/>
                <w:szCs w:val="24"/>
                <w:lang w:eastAsia="uk-UA"/>
              </w:rPr>
            </w:pPr>
            <w:r w:rsidRPr="005F5A5A">
              <w:rPr>
                <w:rFonts w:ascii="Times New Roman" w:eastAsia="Times New Roman" w:hAnsi="Times New Roman" w:cs="Times New Roman"/>
                <w:sz w:val="24"/>
                <w:szCs w:val="24"/>
                <w:lang w:eastAsia="uk-UA"/>
              </w:rPr>
              <w:t>161,20</w:t>
            </w:r>
          </w:p>
        </w:tc>
        <w:tc>
          <w:tcPr>
            <w:tcW w:w="992" w:type="dxa"/>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sz w:val="24"/>
                <w:szCs w:val="24"/>
                <w:lang w:eastAsia="uk-UA"/>
              </w:rPr>
            </w:pPr>
            <w:r w:rsidRPr="005F5A5A">
              <w:rPr>
                <w:rFonts w:ascii="Times New Roman" w:eastAsia="Times New Roman" w:hAnsi="Times New Roman" w:cs="Times New Roman"/>
                <w:sz w:val="24"/>
                <w:szCs w:val="24"/>
                <w:lang w:eastAsia="uk-UA"/>
              </w:rPr>
              <w:t>189,70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color w:val="000000"/>
                <w:sz w:val="24"/>
                <w:szCs w:val="24"/>
                <w:lang w:eastAsia="uk-UA"/>
              </w:rPr>
            </w:pPr>
            <w:r w:rsidRPr="005F5A5A">
              <w:rPr>
                <w:rFonts w:ascii="Times New Roman" w:eastAsia="Times New Roman" w:hAnsi="Times New Roman" w:cs="Times New Roman"/>
                <w:color w:val="000000"/>
                <w:sz w:val="24"/>
                <w:szCs w:val="24"/>
                <w:lang w:eastAsia="uk-UA"/>
              </w:rPr>
              <w:t>256,74</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color w:val="000000"/>
                <w:sz w:val="24"/>
                <w:szCs w:val="24"/>
                <w:lang w:eastAsia="uk-UA"/>
              </w:rPr>
            </w:pPr>
            <w:r w:rsidRPr="005F5A5A">
              <w:rPr>
                <w:rFonts w:ascii="Times New Roman" w:eastAsia="Times New Roman" w:hAnsi="Times New Roman" w:cs="Times New Roman"/>
                <w:color w:val="000000"/>
                <w:sz w:val="24"/>
                <w:szCs w:val="24"/>
                <w:lang w:eastAsia="uk-UA"/>
              </w:rPr>
              <w:t>28,50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color w:val="000000"/>
                <w:sz w:val="24"/>
                <w:szCs w:val="24"/>
                <w:lang w:eastAsia="uk-UA"/>
              </w:rPr>
            </w:pPr>
            <w:r w:rsidRPr="005F5A5A">
              <w:rPr>
                <w:rFonts w:ascii="Times New Roman" w:eastAsia="Times New Roman" w:hAnsi="Times New Roman" w:cs="Times New Roman"/>
                <w:color w:val="000000"/>
                <w:sz w:val="24"/>
                <w:szCs w:val="24"/>
                <w:lang w:eastAsia="uk-UA"/>
              </w:rPr>
              <w:t>67,04</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color w:val="000000"/>
                <w:sz w:val="24"/>
                <w:szCs w:val="24"/>
                <w:lang w:eastAsia="uk-UA"/>
              </w:rPr>
            </w:pPr>
            <w:r w:rsidRPr="005F5A5A">
              <w:rPr>
                <w:rFonts w:ascii="Times New Roman" w:eastAsia="Times New Roman" w:hAnsi="Times New Roman" w:cs="Times New Roman"/>
                <w:color w:val="000000"/>
                <w:sz w:val="24"/>
                <w:szCs w:val="24"/>
                <w:lang w:eastAsia="uk-UA"/>
              </w:rPr>
              <w:t>17,68</w:t>
            </w:r>
          </w:p>
        </w:tc>
        <w:tc>
          <w:tcPr>
            <w:tcW w:w="850" w:type="dxa"/>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color w:val="000000"/>
                <w:sz w:val="24"/>
                <w:szCs w:val="24"/>
                <w:lang w:eastAsia="uk-UA"/>
              </w:rPr>
            </w:pPr>
            <w:r w:rsidRPr="005F5A5A">
              <w:rPr>
                <w:rFonts w:ascii="Times New Roman" w:eastAsia="Times New Roman" w:hAnsi="Times New Roman" w:cs="Times New Roman"/>
                <w:color w:val="000000"/>
                <w:sz w:val="24"/>
                <w:szCs w:val="24"/>
                <w:lang w:eastAsia="uk-UA"/>
              </w:rPr>
              <w:t>35,34</w:t>
            </w:r>
          </w:p>
        </w:tc>
      </w:tr>
      <w:tr w:rsidR="005F5A5A" w:rsidRPr="005F5A5A" w:rsidTr="00257EB8">
        <w:trPr>
          <w:gridAfter w:val="2"/>
          <w:wAfter w:w="851" w:type="dxa"/>
          <w:trHeight w:val="300"/>
        </w:trPr>
        <w:tc>
          <w:tcPr>
            <w:tcW w:w="3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5A5A" w:rsidRPr="005F5A5A" w:rsidRDefault="005F5A5A" w:rsidP="005F5A5A">
            <w:pPr>
              <w:spacing w:after="0" w:line="240" w:lineRule="auto"/>
              <w:rPr>
                <w:rFonts w:ascii="Times New Roman" w:eastAsia="Times New Roman" w:hAnsi="Times New Roman" w:cs="Times New Roman"/>
                <w:sz w:val="24"/>
                <w:szCs w:val="24"/>
                <w:lang w:eastAsia="uk-UA"/>
              </w:rPr>
            </w:pPr>
            <w:r w:rsidRPr="005F5A5A">
              <w:rPr>
                <w:rFonts w:ascii="Times New Roman" w:eastAsia="Times New Roman" w:hAnsi="Times New Roman" w:cs="Times New Roman"/>
                <w:sz w:val="24"/>
                <w:szCs w:val="24"/>
                <w:lang w:eastAsia="uk-UA"/>
              </w:rPr>
              <w:t>Інші операційні доходи</w:t>
            </w:r>
          </w:p>
        </w:tc>
        <w:tc>
          <w:tcPr>
            <w:tcW w:w="993" w:type="dxa"/>
            <w:tcBorders>
              <w:top w:val="nil"/>
              <w:left w:val="nil"/>
              <w:bottom w:val="single" w:sz="4" w:space="0" w:color="auto"/>
              <w:right w:val="single" w:sz="4" w:space="0" w:color="auto"/>
            </w:tcBorders>
            <w:shd w:val="clear" w:color="auto" w:fill="auto"/>
            <w:vAlign w:val="center"/>
            <w:hideMark/>
          </w:tcPr>
          <w:p w:rsidR="005F5A5A" w:rsidRPr="005F5A5A" w:rsidRDefault="005F5A5A" w:rsidP="005F5A5A">
            <w:pPr>
              <w:spacing w:after="0" w:line="240" w:lineRule="auto"/>
              <w:jc w:val="center"/>
              <w:rPr>
                <w:rFonts w:ascii="Times New Roman" w:eastAsia="Times New Roman" w:hAnsi="Times New Roman" w:cs="Times New Roman"/>
                <w:sz w:val="24"/>
                <w:szCs w:val="24"/>
                <w:lang w:eastAsia="uk-UA"/>
              </w:rPr>
            </w:pPr>
            <w:r w:rsidRPr="005F5A5A">
              <w:rPr>
                <w:rFonts w:ascii="Times New Roman" w:eastAsia="Times New Roman" w:hAnsi="Times New Roman" w:cs="Times New Roman"/>
                <w:sz w:val="24"/>
                <w:szCs w:val="24"/>
                <w:lang w:eastAsia="uk-UA"/>
              </w:rPr>
              <w:t>16,22</w:t>
            </w:r>
          </w:p>
        </w:tc>
        <w:tc>
          <w:tcPr>
            <w:tcW w:w="992" w:type="dxa"/>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sz w:val="24"/>
                <w:szCs w:val="24"/>
                <w:lang w:eastAsia="uk-UA"/>
              </w:rPr>
            </w:pPr>
            <w:r w:rsidRPr="005F5A5A">
              <w:rPr>
                <w:rFonts w:ascii="Times New Roman" w:eastAsia="Times New Roman" w:hAnsi="Times New Roman" w:cs="Times New Roman"/>
                <w:sz w:val="24"/>
                <w:szCs w:val="24"/>
                <w:lang w:eastAsia="uk-UA"/>
              </w:rPr>
              <w:t>19,45</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color w:val="000000"/>
                <w:sz w:val="24"/>
                <w:szCs w:val="24"/>
                <w:lang w:eastAsia="uk-UA"/>
              </w:rPr>
            </w:pPr>
            <w:r w:rsidRPr="005F5A5A">
              <w:rPr>
                <w:rFonts w:ascii="Times New Roman" w:eastAsia="Times New Roman" w:hAnsi="Times New Roman" w:cs="Times New Roman"/>
                <w:color w:val="000000"/>
                <w:sz w:val="24"/>
                <w:szCs w:val="24"/>
                <w:lang w:eastAsia="uk-UA"/>
              </w:rPr>
              <w:t>26,4</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color w:val="000000"/>
                <w:sz w:val="24"/>
                <w:szCs w:val="24"/>
                <w:lang w:eastAsia="uk-UA"/>
              </w:rPr>
            </w:pPr>
            <w:r w:rsidRPr="005F5A5A">
              <w:rPr>
                <w:rFonts w:ascii="Times New Roman" w:eastAsia="Times New Roman" w:hAnsi="Times New Roman" w:cs="Times New Roman"/>
                <w:color w:val="000000"/>
                <w:sz w:val="24"/>
                <w:szCs w:val="24"/>
                <w:lang w:eastAsia="uk-UA"/>
              </w:rPr>
              <w:t>3,23</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color w:val="000000"/>
                <w:sz w:val="24"/>
                <w:szCs w:val="24"/>
                <w:lang w:eastAsia="uk-UA"/>
              </w:rPr>
            </w:pPr>
            <w:r w:rsidRPr="005F5A5A">
              <w:rPr>
                <w:rFonts w:ascii="Times New Roman" w:eastAsia="Times New Roman" w:hAnsi="Times New Roman" w:cs="Times New Roman"/>
                <w:color w:val="000000"/>
                <w:sz w:val="24"/>
                <w:szCs w:val="24"/>
                <w:lang w:eastAsia="uk-UA"/>
              </w:rPr>
              <w:t>6,95</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color w:val="000000"/>
                <w:sz w:val="24"/>
                <w:szCs w:val="24"/>
                <w:lang w:eastAsia="uk-UA"/>
              </w:rPr>
            </w:pPr>
            <w:r w:rsidRPr="005F5A5A">
              <w:rPr>
                <w:rFonts w:ascii="Times New Roman" w:eastAsia="Times New Roman" w:hAnsi="Times New Roman" w:cs="Times New Roman"/>
                <w:color w:val="000000"/>
                <w:sz w:val="24"/>
                <w:szCs w:val="24"/>
                <w:lang w:eastAsia="uk-UA"/>
              </w:rPr>
              <w:t>19,91</w:t>
            </w:r>
          </w:p>
        </w:tc>
        <w:tc>
          <w:tcPr>
            <w:tcW w:w="850" w:type="dxa"/>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color w:val="000000"/>
                <w:sz w:val="24"/>
                <w:szCs w:val="24"/>
                <w:lang w:eastAsia="uk-UA"/>
              </w:rPr>
            </w:pPr>
            <w:r w:rsidRPr="005F5A5A">
              <w:rPr>
                <w:rFonts w:ascii="Times New Roman" w:eastAsia="Times New Roman" w:hAnsi="Times New Roman" w:cs="Times New Roman"/>
                <w:color w:val="000000"/>
                <w:sz w:val="24"/>
                <w:szCs w:val="24"/>
                <w:lang w:eastAsia="uk-UA"/>
              </w:rPr>
              <w:t>35,73</w:t>
            </w:r>
          </w:p>
        </w:tc>
      </w:tr>
      <w:tr w:rsidR="005F5A5A" w:rsidRPr="005F5A5A" w:rsidTr="00257EB8">
        <w:trPr>
          <w:gridAfter w:val="2"/>
          <w:wAfter w:w="851" w:type="dxa"/>
          <w:trHeight w:val="300"/>
        </w:trPr>
        <w:tc>
          <w:tcPr>
            <w:tcW w:w="3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5A5A" w:rsidRPr="005F5A5A" w:rsidRDefault="005F5A5A" w:rsidP="005F5A5A">
            <w:pPr>
              <w:spacing w:after="0" w:line="240" w:lineRule="auto"/>
              <w:rPr>
                <w:rFonts w:ascii="Times New Roman" w:eastAsia="Times New Roman" w:hAnsi="Times New Roman" w:cs="Times New Roman"/>
                <w:sz w:val="24"/>
                <w:szCs w:val="24"/>
                <w:lang w:eastAsia="uk-UA"/>
              </w:rPr>
            </w:pPr>
            <w:r w:rsidRPr="005F5A5A">
              <w:rPr>
                <w:rFonts w:ascii="Times New Roman" w:eastAsia="Times New Roman" w:hAnsi="Times New Roman" w:cs="Times New Roman"/>
                <w:sz w:val="24"/>
                <w:szCs w:val="24"/>
                <w:lang w:eastAsia="uk-UA"/>
              </w:rPr>
              <w:t>Адміністративні витрати</w:t>
            </w:r>
          </w:p>
        </w:tc>
        <w:tc>
          <w:tcPr>
            <w:tcW w:w="993" w:type="dxa"/>
            <w:tcBorders>
              <w:top w:val="nil"/>
              <w:left w:val="nil"/>
              <w:bottom w:val="single" w:sz="4" w:space="0" w:color="auto"/>
              <w:right w:val="single" w:sz="4" w:space="0" w:color="auto"/>
            </w:tcBorders>
            <w:shd w:val="clear" w:color="auto" w:fill="auto"/>
            <w:vAlign w:val="center"/>
            <w:hideMark/>
          </w:tcPr>
          <w:p w:rsidR="005F5A5A" w:rsidRPr="005F5A5A" w:rsidRDefault="005F5A5A" w:rsidP="005F5A5A">
            <w:pPr>
              <w:spacing w:after="0" w:line="240" w:lineRule="auto"/>
              <w:jc w:val="center"/>
              <w:rPr>
                <w:rFonts w:ascii="Times New Roman" w:eastAsia="Times New Roman" w:hAnsi="Times New Roman" w:cs="Times New Roman"/>
                <w:sz w:val="24"/>
                <w:szCs w:val="24"/>
                <w:lang w:eastAsia="uk-UA"/>
              </w:rPr>
            </w:pPr>
            <w:r w:rsidRPr="005F5A5A">
              <w:rPr>
                <w:rFonts w:ascii="Times New Roman" w:eastAsia="Times New Roman" w:hAnsi="Times New Roman" w:cs="Times New Roman"/>
                <w:sz w:val="24"/>
                <w:szCs w:val="24"/>
                <w:lang w:eastAsia="uk-UA"/>
              </w:rPr>
              <w:t>40,31</w:t>
            </w:r>
          </w:p>
        </w:tc>
        <w:tc>
          <w:tcPr>
            <w:tcW w:w="992" w:type="dxa"/>
            <w:tcBorders>
              <w:top w:val="nil"/>
              <w:left w:val="nil"/>
              <w:bottom w:val="single" w:sz="4" w:space="0" w:color="auto"/>
              <w:right w:val="single" w:sz="4" w:space="0" w:color="auto"/>
            </w:tcBorders>
            <w:shd w:val="clear" w:color="auto" w:fill="auto"/>
            <w:vAlign w:val="center"/>
            <w:hideMark/>
          </w:tcPr>
          <w:p w:rsidR="005F5A5A" w:rsidRPr="005F5A5A" w:rsidRDefault="005F5A5A" w:rsidP="005F5A5A">
            <w:pPr>
              <w:spacing w:after="0" w:line="240" w:lineRule="auto"/>
              <w:jc w:val="center"/>
              <w:rPr>
                <w:rFonts w:ascii="Times New Roman" w:eastAsia="Times New Roman" w:hAnsi="Times New Roman" w:cs="Times New Roman"/>
                <w:sz w:val="24"/>
                <w:szCs w:val="24"/>
                <w:lang w:eastAsia="uk-UA"/>
              </w:rPr>
            </w:pPr>
            <w:r w:rsidRPr="005F5A5A">
              <w:rPr>
                <w:rFonts w:ascii="Times New Roman" w:eastAsia="Times New Roman" w:hAnsi="Times New Roman" w:cs="Times New Roman"/>
                <w:sz w:val="24"/>
                <w:szCs w:val="24"/>
                <w:lang w:eastAsia="uk-UA"/>
              </w:rPr>
              <w:t>50,11</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color w:val="000000"/>
                <w:sz w:val="24"/>
                <w:szCs w:val="24"/>
                <w:lang w:eastAsia="uk-UA"/>
              </w:rPr>
            </w:pPr>
            <w:r w:rsidRPr="005F5A5A">
              <w:rPr>
                <w:rFonts w:ascii="Times New Roman" w:eastAsia="Times New Roman" w:hAnsi="Times New Roman" w:cs="Times New Roman"/>
                <w:color w:val="000000"/>
                <w:sz w:val="24"/>
                <w:szCs w:val="24"/>
                <w:lang w:eastAsia="uk-UA"/>
              </w:rPr>
              <w:t>59,4</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color w:val="000000"/>
                <w:sz w:val="24"/>
                <w:szCs w:val="24"/>
                <w:lang w:eastAsia="uk-UA"/>
              </w:rPr>
            </w:pPr>
            <w:r w:rsidRPr="005F5A5A">
              <w:rPr>
                <w:rFonts w:ascii="Times New Roman" w:eastAsia="Times New Roman" w:hAnsi="Times New Roman" w:cs="Times New Roman"/>
                <w:color w:val="000000"/>
                <w:sz w:val="24"/>
                <w:szCs w:val="24"/>
                <w:lang w:eastAsia="uk-UA"/>
              </w:rPr>
              <w:t>9,80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color w:val="000000"/>
                <w:sz w:val="24"/>
                <w:szCs w:val="24"/>
                <w:lang w:eastAsia="uk-UA"/>
              </w:rPr>
            </w:pPr>
            <w:r w:rsidRPr="005F5A5A">
              <w:rPr>
                <w:rFonts w:ascii="Times New Roman" w:eastAsia="Times New Roman" w:hAnsi="Times New Roman" w:cs="Times New Roman"/>
                <w:color w:val="000000"/>
                <w:sz w:val="24"/>
                <w:szCs w:val="24"/>
                <w:lang w:eastAsia="uk-UA"/>
              </w:rPr>
              <w:t>9,29</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color w:val="000000"/>
                <w:sz w:val="24"/>
                <w:szCs w:val="24"/>
                <w:lang w:eastAsia="uk-UA"/>
              </w:rPr>
            </w:pPr>
            <w:r w:rsidRPr="005F5A5A">
              <w:rPr>
                <w:rFonts w:ascii="Times New Roman" w:eastAsia="Times New Roman" w:hAnsi="Times New Roman" w:cs="Times New Roman"/>
                <w:color w:val="000000"/>
                <w:sz w:val="24"/>
                <w:szCs w:val="24"/>
                <w:lang w:eastAsia="uk-UA"/>
              </w:rPr>
              <w:t>24,31</w:t>
            </w:r>
          </w:p>
        </w:tc>
        <w:tc>
          <w:tcPr>
            <w:tcW w:w="850" w:type="dxa"/>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color w:val="000000"/>
                <w:sz w:val="24"/>
                <w:szCs w:val="24"/>
                <w:lang w:eastAsia="uk-UA"/>
              </w:rPr>
            </w:pPr>
            <w:r w:rsidRPr="005F5A5A">
              <w:rPr>
                <w:rFonts w:ascii="Times New Roman" w:eastAsia="Times New Roman" w:hAnsi="Times New Roman" w:cs="Times New Roman"/>
                <w:color w:val="000000"/>
                <w:sz w:val="24"/>
                <w:szCs w:val="24"/>
                <w:lang w:eastAsia="uk-UA"/>
              </w:rPr>
              <w:t>18,54</w:t>
            </w:r>
          </w:p>
        </w:tc>
      </w:tr>
      <w:tr w:rsidR="005F5A5A" w:rsidRPr="005F5A5A" w:rsidTr="00257EB8">
        <w:trPr>
          <w:gridAfter w:val="2"/>
          <w:wAfter w:w="851" w:type="dxa"/>
          <w:trHeight w:val="300"/>
        </w:trPr>
        <w:tc>
          <w:tcPr>
            <w:tcW w:w="3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5A5A" w:rsidRPr="005F5A5A" w:rsidRDefault="005F5A5A" w:rsidP="005F5A5A">
            <w:pPr>
              <w:spacing w:after="0" w:line="240" w:lineRule="auto"/>
              <w:rPr>
                <w:rFonts w:ascii="Times New Roman" w:eastAsia="Times New Roman" w:hAnsi="Times New Roman" w:cs="Times New Roman"/>
                <w:sz w:val="24"/>
                <w:szCs w:val="24"/>
                <w:lang w:eastAsia="uk-UA"/>
              </w:rPr>
            </w:pPr>
            <w:r w:rsidRPr="005F5A5A">
              <w:rPr>
                <w:rFonts w:ascii="Times New Roman" w:eastAsia="Times New Roman" w:hAnsi="Times New Roman" w:cs="Times New Roman"/>
                <w:sz w:val="24"/>
                <w:szCs w:val="24"/>
                <w:lang w:eastAsia="uk-UA"/>
              </w:rPr>
              <w:t>Витрати на збут</w:t>
            </w:r>
          </w:p>
        </w:tc>
        <w:tc>
          <w:tcPr>
            <w:tcW w:w="993" w:type="dxa"/>
            <w:tcBorders>
              <w:top w:val="nil"/>
              <w:left w:val="nil"/>
              <w:bottom w:val="single" w:sz="4" w:space="0" w:color="auto"/>
              <w:right w:val="single" w:sz="4" w:space="0" w:color="auto"/>
            </w:tcBorders>
            <w:shd w:val="clear" w:color="auto" w:fill="auto"/>
            <w:vAlign w:val="center"/>
            <w:hideMark/>
          </w:tcPr>
          <w:p w:rsidR="005F5A5A" w:rsidRPr="005F5A5A" w:rsidRDefault="005F5A5A" w:rsidP="005F5A5A">
            <w:pPr>
              <w:spacing w:after="0" w:line="240" w:lineRule="auto"/>
              <w:jc w:val="center"/>
              <w:rPr>
                <w:rFonts w:ascii="Times New Roman" w:eastAsia="Times New Roman" w:hAnsi="Times New Roman" w:cs="Times New Roman"/>
                <w:sz w:val="24"/>
                <w:szCs w:val="24"/>
                <w:lang w:eastAsia="uk-UA"/>
              </w:rPr>
            </w:pPr>
            <w:r w:rsidRPr="005F5A5A">
              <w:rPr>
                <w:rFonts w:ascii="Times New Roman" w:eastAsia="Times New Roman" w:hAnsi="Times New Roman" w:cs="Times New Roman"/>
                <w:sz w:val="24"/>
                <w:szCs w:val="24"/>
                <w:lang w:eastAsia="uk-UA"/>
              </w:rPr>
              <w:t>17,40</w:t>
            </w:r>
          </w:p>
        </w:tc>
        <w:tc>
          <w:tcPr>
            <w:tcW w:w="992" w:type="dxa"/>
            <w:tcBorders>
              <w:top w:val="nil"/>
              <w:left w:val="nil"/>
              <w:bottom w:val="single" w:sz="4" w:space="0" w:color="auto"/>
              <w:right w:val="single" w:sz="4" w:space="0" w:color="auto"/>
            </w:tcBorders>
            <w:shd w:val="clear" w:color="auto" w:fill="auto"/>
            <w:vAlign w:val="center"/>
            <w:hideMark/>
          </w:tcPr>
          <w:p w:rsidR="005F5A5A" w:rsidRPr="005F5A5A" w:rsidRDefault="005F5A5A" w:rsidP="005F5A5A">
            <w:pPr>
              <w:spacing w:after="0" w:line="240" w:lineRule="auto"/>
              <w:jc w:val="center"/>
              <w:rPr>
                <w:rFonts w:ascii="Times New Roman" w:eastAsia="Times New Roman" w:hAnsi="Times New Roman" w:cs="Times New Roman"/>
                <w:sz w:val="24"/>
                <w:szCs w:val="24"/>
                <w:lang w:eastAsia="uk-UA"/>
              </w:rPr>
            </w:pPr>
            <w:r w:rsidRPr="005F5A5A">
              <w:rPr>
                <w:rFonts w:ascii="Times New Roman" w:eastAsia="Times New Roman" w:hAnsi="Times New Roman" w:cs="Times New Roman"/>
                <w:sz w:val="24"/>
                <w:szCs w:val="24"/>
                <w:lang w:eastAsia="uk-UA"/>
              </w:rPr>
              <w:t>19,78</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color w:val="000000"/>
                <w:sz w:val="24"/>
                <w:szCs w:val="24"/>
                <w:lang w:eastAsia="uk-UA"/>
              </w:rPr>
            </w:pPr>
            <w:r w:rsidRPr="005F5A5A">
              <w:rPr>
                <w:rFonts w:ascii="Times New Roman" w:eastAsia="Times New Roman" w:hAnsi="Times New Roman" w:cs="Times New Roman"/>
                <w:color w:val="000000"/>
                <w:sz w:val="24"/>
                <w:szCs w:val="24"/>
                <w:lang w:eastAsia="uk-UA"/>
              </w:rPr>
              <w:t>26,4</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color w:val="000000"/>
                <w:sz w:val="24"/>
                <w:szCs w:val="24"/>
                <w:lang w:eastAsia="uk-UA"/>
              </w:rPr>
            </w:pPr>
            <w:r w:rsidRPr="005F5A5A">
              <w:rPr>
                <w:rFonts w:ascii="Times New Roman" w:eastAsia="Times New Roman" w:hAnsi="Times New Roman" w:cs="Times New Roman"/>
                <w:color w:val="000000"/>
                <w:sz w:val="24"/>
                <w:szCs w:val="24"/>
                <w:lang w:eastAsia="uk-UA"/>
              </w:rPr>
              <w:t>2,38</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color w:val="000000"/>
                <w:sz w:val="24"/>
                <w:szCs w:val="24"/>
                <w:lang w:eastAsia="uk-UA"/>
              </w:rPr>
            </w:pPr>
            <w:r w:rsidRPr="005F5A5A">
              <w:rPr>
                <w:rFonts w:ascii="Times New Roman" w:eastAsia="Times New Roman" w:hAnsi="Times New Roman" w:cs="Times New Roman"/>
                <w:color w:val="000000"/>
                <w:sz w:val="24"/>
                <w:szCs w:val="24"/>
                <w:lang w:eastAsia="uk-UA"/>
              </w:rPr>
              <w:t>6,62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color w:val="000000"/>
                <w:sz w:val="24"/>
                <w:szCs w:val="24"/>
                <w:lang w:eastAsia="uk-UA"/>
              </w:rPr>
            </w:pPr>
            <w:r w:rsidRPr="005F5A5A">
              <w:rPr>
                <w:rFonts w:ascii="Times New Roman" w:eastAsia="Times New Roman" w:hAnsi="Times New Roman" w:cs="Times New Roman"/>
                <w:color w:val="000000"/>
                <w:sz w:val="24"/>
                <w:szCs w:val="24"/>
                <w:lang w:eastAsia="uk-UA"/>
              </w:rPr>
              <w:t>13,68</w:t>
            </w:r>
          </w:p>
        </w:tc>
        <w:tc>
          <w:tcPr>
            <w:tcW w:w="850" w:type="dxa"/>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color w:val="000000"/>
                <w:sz w:val="24"/>
                <w:szCs w:val="24"/>
                <w:lang w:eastAsia="uk-UA"/>
              </w:rPr>
            </w:pPr>
            <w:r w:rsidRPr="005F5A5A">
              <w:rPr>
                <w:rFonts w:ascii="Times New Roman" w:eastAsia="Times New Roman" w:hAnsi="Times New Roman" w:cs="Times New Roman"/>
                <w:color w:val="000000"/>
                <w:sz w:val="24"/>
                <w:szCs w:val="24"/>
                <w:lang w:eastAsia="uk-UA"/>
              </w:rPr>
              <w:t>33,47</w:t>
            </w:r>
          </w:p>
        </w:tc>
      </w:tr>
      <w:tr w:rsidR="005F5A5A" w:rsidRPr="005F5A5A" w:rsidTr="00257EB8">
        <w:trPr>
          <w:gridAfter w:val="2"/>
          <w:wAfter w:w="851" w:type="dxa"/>
          <w:trHeight w:val="300"/>
        </w:trPr>
        <w:tc>
          <w:tcPr>
            <w:tcW w:w="3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5A5A" w:rsidRPr="005F5A5A" w:rsidRDefault="005F5A5A" w:rsidP="005F5A5A">
            <w:pPr>
              <w:spacing w:after="0" w:line="240" w:lineRule="auto"/>
              <w:rPr>
                <w:rFonts w:ascii="Times New Roman" w:eastAsia="Times New Roman" w:hAnsi="Times New Roman" w:cs="Times New Roman"/>
                <w:b/>
                <w:bCs/>
                <w:sz w:val="24"/>
                <w:szCs w:val="24"/>
                <w:lang w:eastAsia="uk-UA"/>
              </w:rPr>
            </w:pPr>
            <w:r w:rsidRPr="005F5A5A">
              <w:rPr>
                <w:rFonts w:ascii="Times New Roman" w:eastAsia="Times New Roman" w:hAnsi="Times New Roman" w:cs="Times New Roman"/>
                <w:b/>
                <w:bCs/>
                <w:sz w:val="24"/>
                <w:szCs w:val="24"/>
                <w:lang w:eastAsia="uk-UA"/>
              </w:rPr>
              <w:t>Фінансові результати від операційної діяльності:</w:t>
            </w:r>
          </w:p>
        </w:tc>
        <w:tc>
          <w:tcPr>
            <w:tcW w:w="993" w:type="dxa"/>
            <w:tcBorders>
              <w:top w:val="nil"/>
              <w:left w:val="nil"/>
              <w:bottom w:val="single" w:sz="4" w:space="0" w:color="auto"/>
              <w:right w:val="single" w:sz="4" w:space="0" w:color="auto"/>
            </w:tcBorders>
            <w:shd w:val="clear" w:color="auto" w:fill="auto"/>
            <w:vAlign w:val="center"/>
            <w:hideMark/>
          </w:tcPr>
          <w:p w:rsidR="005F5A5A" w:rsidRPr="005F5A5A" w:rsidRDefault="005F5A5A" w:rsidP="005F5A5A">
            <w:pPr>
              <w:spacing w:after="0" w:line="240" w:lineRule="auto"/>
              <w:jc w:val="center"/>
              <w:rPr>
                <w:rFonts w:ascii="Times New Roman" w:eastAsia="Times New Roman" w:hAnsi="Times New Roman" w:cs="Times New Roman"/>
                <w:sz w:val="24"/>
                <w:szCs w:val="24"/>
                <w:lang w:eastAsia="uk-UA"/>
              </w:rPr>
            </w:pPr>
            <w:r w:rsidRPr="005F5A5A">
              <w:rPr>
                <w:rFonts w:ascii="Times New Roman" w:eastAsia="Times New Roman" w:hAnsi="Times New Roman" w:cs="Times New Roman"/>
                <w:sz w:val="24"/>
                <w:szCs w:val="24"/>
                <w:lang w:eastAsia="uk-UA"/>
              </w:rPr>
              <w:t> </w:t>
            </w:r>
          </w:p>
        </w:tc>
        <w:tc>
          <w:tcPr>
            <w:tcW w:w="992" w:type="dxa"/>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sz w:val="24"/>
                <w:szCs w:val="24"/>
                <w:lang w:eastAsia="uk-UA"/>
              </w:rPr>
            </w:pPr>
            <w:r w:rsidRPr="005F5A5A">
              <w:rPr>
                <w:rFonts w:ascii="Times New Roman" w:eastAsia="Times New Roman" w:hAnsi="Times New Roman" w:cs="Times New Roman"/>
                <w:sz w:val="24"/>
                <w:szCs w:val="24"/>
                <w:lang w:eastAsia="uk-UA"/>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color w:val="000000"/>
                <w:sz w:val="24"/>
                <w:szCs w:val="24"/>
                <w:lang w:eastAsia="uk-UA"/>
              </w:rPr>
            </w:pPr>
            <w:r w:rsidRPr="005F5A5A">
              <w:rPr>
                <w:rFonts w:ascii="Times New Roman" w:eastAsia="Times New Roman" w:hAnsi="Times New Roman" w:cs="Times New Roman"/>
                <w:color w:val="000000"/>
                <w:sz w:val="24"/>
                <w:szCs w:val="24"/>
                <w:lang w:eastAsia="uk-UA"/>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color w:val="000000"/>
                <w:sz w:val="24"/>
                <w:szCs w:val="24"/>
                <w:lang w:eastAsia="uk-UA"/>
              </w:rPr>
            </w:pPr>
            <w:r w:rsidRPr="005F5A5A">
              <w:rPr>
                <w:rFonts w:ascii="Times New Roman" w:eastAsia="Times New Roman" w:hAnsi="Times New Roman" w:cs="Times New Roman"/>
                <w:color w:val="000000"/>
                <w:sz w:val="24"/>
                <w:szCs w:val="24"/>
                <w:lang w:eastAsia="uk-UA"/>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color w:val="000000"/>
                <w:sz w:val="24"/>
                <w:szCs w:val="24"/>
                <w:lang w:eastAsia="uk-UA"/>
              </w:rPr>
            </w:pPr>
            <w:r w:rsidRPr="005F5A5A">
              <w:rPr>
                <w:rFonts w:ascii="Times New Roman" w:eastAsia="Times New Roman" w:hAnsi="Times New Roman" w:cs="Times New Roman"/>
                <w:color w:val="000000"/>
                <w:sz w:val="24"/>
                <w:szCs w:val="24"/>
                <w:lang w:eastAsia="uk-UA"/>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color w:val="000000"/>
                <w:sz w:val="24"/>
                <w:szCs w:val="24"/>
                <w:lang w:eastAsia="uk-UA"/>
              </w:rPr>
            </w:pPr>
            <w:r w:rsidRPr="005F5A5A">
              <w:rPr>
                <w:rFonts w:ascii="Times New Roman" w:eastAsia="Times New Roman" w:hAnsi="Times New Roman" w:cs="Times New Roman"/>
                <w:color w:val="000000"/>
                <w:sz w:val="24"/>
                <w:szCs w:val="24"/>
                <w:lang w:eastAsia="uk-UA"/>
              </w:rPr>
              <w:t> </w:t>
            </w:r>
          </w:p>
        </w:tc>
        <w:tc>
          <w:tcPr>
            <w:tcW w:w="850" w:type="dxa"/>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color w:val="000000"/>
                <w:sz w:val="24"/>
                <w:szCs w:val="24"/>
                <w:lang w:eastAsia="uk-UA"/>
              </w:rPr>
            </w:pPr>
            <w:r w:rsidRPr="005F5A5A">
              <w:rPr>
                <w:rFonts w:ascii="Times New Roman" w:eastAsia="Times New Roman" w:hAnsi="Times New Roman" w:cs="Times New Roman"/>
                <w:color w:val="000000"/>
                <w:sz w:val="24"/>
                <w:szCs w:val="24"/>
                <w:lang w:eastAsia="uk-UA"/>
              </w:rPr>
              <w:t> </w:t>
            </w:r>
          </w:p>
        </w:tc>
      </w:tr>
      <w:tr w:rsidR="005F5A5A" w:rsidRPr="005F5A5A" w:rsidTr="00257EB8">
        <w:trPr>
          <w:gridAfter w:val="2"/>
          <w:wAfter w:w="851" w:type="dxa"/>
          <w:trHeight w:val="300"/>
        </w:trPr>
        <w:tc>
          <w:tcPr>
            <w:tcW w:w="3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5A5A" w:rsidRPr="005F5A5A" w:rsidRDefault="005F5A5A" w:rsidP="005F5A5A">
            <w:pPr>
              <w:spacing w:after="0" w:line="240" w:lineRule="auto"/>
              <w:rPr>
                <w:rFonts w:ascii="Times New Roman" w:eastAsia="Times New Roman" w:hAnsi="Times New Roman" w:cs="Times New Roman"/>
                <w:sz w:val="24"/>
                <w:szCs w:val="24"/>
                <w:lang w:eastAsia="uk-UA"/>
              </w:rPr>
            </w:pPr>
            <w:r w:rsidRPr="005F5A5A">
              <w:rPr>
                <w:rFonts w:ascii="Times New Roman" w:eastAsia="Times New Roman" w:hAnsi="Times New Roman" w:cs="Times New Roman"/>
                <w:sz w:val="24"/>
                <w:szCs w:val="24"/>
                <w:lang w:eastAsia="uk-UA"/>
              </w:rPr>
              <w:t>прибуток</w:t>
            </w:r>
          </w:p>
        </w:tc>
        <w:tc>
          <w:tcPr>
            <w:tcW w:w="993" w:type="dxa"/>
            <w:tcBorders>
              <w:top w:val="nil"/>
              <w:left w:val="nil"/>
              <w:bottom w:val="single" w:sz="4" w:space="0" w:color="auto"/>
              <w:right w:val="single" w:sz="4" w:space="0" w:color="auto"/>
            </w:tcBorders>
            <w:shd w:val="clear" w:color="auto" w:fill="auto"/>
            <w:vAlign w:val="center"/>
            <w:hideMark/>
          </w:tcPr>
          <w:p w:rsidR="005F5A5A" w:rsidRPr="005F5A5A" w:rsidRDefault="005F5A5A" w:rsidP="005F5A5A">
            <w:pPr>
              <w:spacing w:after="0" w:line="240" w:lineRule="auto"/>
              <w:jc w:val="center"/>
              <w:rPr>
                <w:rFonts w:ascii="Times New Roman" w:eastAsia="Times New Roman" w:hAnsi="Times New Roman" w:cs="Times New Roman"/>
                <w:sz w:val="24"/>
                <w:szCs w:val="24"/>
                <w:lang w:eastAsia="uk-UA"/>
              </w:rPr>
            </w:pPr>
            <w:r w:rsidRPr="005F5A5A">
              <w:rPr>
                <w:rFonts w:ascii="Times New Roman" w:eastAsia="Times New Roman" w:hAnsi="Times New Roman" w:cs="Times New Roman"/>
                <w:sz w:val="24"/>
                <w:szCs w:val="24"/>
                <w:lang w:eastAsia="uk-UA"/>
              </w:rPr>
              <w:t>119,71</w:t>
            </w:r>
          </w:p>
        </w:tc>
        <w:tc>
          <w:tcPr>
            <w:tcW w:w="992" w:type="dxa"/>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sz w:val="24"/>
                <w:szCs w:val="24"/>
                <w:lang w:eastAsia="uk-UA"/>
              </w:rPr>
            </w:pPr>
            <w:r w:rsidRPr="005F5A5A">
              <w:rPr>
                <w:rFonts w:ascii="Times New Roman" w:eastAsia="Times New Roman" w:hAnsi="Times New Roman" w:cs="Times New Roman"/>
                <w:sz w:val="24"/>
                <w:szCs w:val="24"/>
                <w:lang w:eastAsia="uk-UA"/>
              </w:rPr>
              <w:t>139,26</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color w:val="000000"/>
                <w:sz w:val="24"/>
                <w:szCs w:val="24"/>
                <w:lang w:eastAsia="uk-UA"/>
              </w:rPr>
            </w:pPr>
            <w:r w:rsidRPr="005F5A5A">
              <w:rPr>
                <w:rFonts w:ascii="Times New Roman" w:eastAsia="Times New Roman" w:hAnsi="Times New Roman" w:cs="Times New Roman"/>
                <w:color w:val="000000"/>
                <w:sz w:val="24"/>
                <w:szCs w:val="24"/>
                <w:lang w:eastAsia="uk-UA"/>
              </w:rPr>
              <w:t>197,34</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color w:val="000000"/>
                <w:sz w:val="24"/>
                <w:szCs w:val="24"/>
                <w:lang w:eastAsia="uk-UA"/>
              </w:rPr>
            </w:pPr>
            <w:r w:rsidRPr="005F5A5A">
              <w:rPr>
                <w:rFonts w:ascii="Times New Roman" w:eastAsia="Times New Roman" w:hAnsi="Times New Roman" w:cs="Times New Roman"/>
                <w:color w:val="000000"/>
                <w:sz w:val="24"/>
                <w:szCs w:val="24"/>
                <w:lang w:eastAsia="uk-UA"/>
              </w:rPr>
              <w:t>19,55</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color w:val="000000"/>
                <w:sz w:val="24"/>
                <w:szCs w:val="24"/>
                <w:lang w:eastAsia="uk-UA"/>
              </w:rPr>
            </w:pPr>
            <w:r w:rsidRPr="005F5A5A">
              <w:rPr>
                <w:rFonts w:ascii="Times New Roman" w:eastAsia="Times New Roman" w:hAnsi="Times New Roman" w:cs="Times New Roman"/>
                <w:color w:val="000000"/>
                <w:sz w:val="24"/>
                <w:szCs w:val="24"/>
                <w:lang w:eastAsia="uk-UA"/>
              </w:rPr>
              <w:t>58,08</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color w:val="000000"/>
                <w:sz w:val="24"/>
                <w:szCs w:val="24"/>
                <w:lang w:eastAsia="uk-UA"/>
              </w:rPr>
            </w:pPr>
            <w:r w:rsidRPr="005F5A5A">
              <w:rPr>
                <w:rFonts w:ascii="Times New Roman" w:eastAsia="Times New Roman" w:hAnsi="Times New Roman" w:cs="Times New Roman"/>
                <w:color w:val="000000"/>
                <w:sz w:val="24"/>
                <w:szCs w:val="24"/>
                <w:lang w:eastAsia="uk-UA"/>
              </w:rPr>
              <w:t>16,33</w:t>
            </w:r>
          </w:p>
        </w:tc>
        <w:tc>
          <w:tcPr>
            <w:tcW w:w="850" w:type="dxa"/>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color w:val="000000"/>
                <w:sz w:val="24"/>
                <w:szCs w:val="24"/>
                <w:lang w:eastAsia="uk-UA"/>
              </w:rPr>
            </w:pPr>
            <w:r w:rsidRPr="005F5A5A">
              <w:rPr>
                <w:rFonts w:ascii="Times New Roman" w:eastAsia="Times New Roman" w:hAnsi="Times New Roman" w:cs="Times New Roman"/>
                <w:color w:val="000000"/>
                <w:sz w:val="24"/>
                <w:szCs w:val="24"/>
                <w:lang w:eastAsia="uk-UA"/>
              </w:rPr>
              <w:t>41,71</w:t>
            </w:r>
          </w:p>
        </w:tc>
      </w:tr>
      <w:tr w:rsidR="005F5A5A" w:rsidRPr="005F5A5A" w:rsidTr="00257EB8">
        <w:trPr>
          <w:gridAfter w:val="2"/>
          <w:wAfter w:w="851" w:type="dxa"/>
          <w:trHeight w:val="300"/>
        </w:trPr>
        <w:tc>
          <w:tcPr>
            <w:tcW w:w="3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5A5A" w:rsidRPr="005F5A5A" w:rsidRDefault="005F5A5A" w:rsidP="005F5A5A">
            <w:pPr>
              <w:spacing w:after="0" w:line="240" w:lineRule="auto"/>
              <w:rPr>
                <w:rFonts w:ascii="Times New Roman" w:eastAsia="Times New Roman" w:hAnsi="Times New Roman" w:cs="Times New Roman"/>
                <w:sz w:val="24"/>
                <w:szCs w:val="24"/>
                <w:lang w:eastAsia="uk-UA"/>
              </w:rPr>
            </w:pPr>
            <w:r w:rsidRPr="005F5A5A">
              <w:rPr>
                <w:rFonts w:ascii="Times New Roman" w:eastAsia="Times New Roman" w:hAnsi="Times New Roman" w:cs="Times New Roman"/>
                <w:sz w:val="24"/>
                <w:szCs w:val="24"/>
                <w:lang w:eastAsia="uk-UA"/>
              </w:rPr>
              <w:t>Доход від участі в капіталі</w:t>
            </w:r>
          </w:p>
        </w:tc>
        <w:tc>
          <w:tcPr>
            <w:tcW w:w="993" w:type="dxa"/>
            <w:tcBorders>
              <w:top w:val="nil"/>
              <w:left w:val="nil"/>
              <w:bottom w:val="single" w:sz="4" w:space="0" w:color="auto"/>
              <w:right w:val="single" w:sz="4" w:space="0" w:color="auto"/>
            </w:tcBorders>
            <w:shd w:val="clear" w:color="auto" w:fill="auto"/>
            <w:vAlign w:val="center"/>
            <w:hideMark/>
          </w:tcPr>
          <w:p w:rsidR="005F5A5A" w:rsidRPr="005F5A5A" w:rsidRDefault="005F5A5A" w:rsidP="005F5A5A">
            <w:pPr>
              <w:spacing w:after="0" w:line="240" w:lineRule="auto"/>
              <w:jc w:val="center"/>
              <w:rPr>
                <w:rFonts w:ascii="Times New Roman" w:eastAsia="Times New Roman" w:hAnsi="Times New Roman" w:cs="Times New Roman"/>
                <w:sz w:val="24"/>
                <w:szCs w:val="24"/>
                <w:lang w:eastAsia="uk-UA"/>
              </w:rPr>
            </w:pPr>
            <w:r w:rsidRPr="005F5A5A">
              <w:rPr>
                <w:rFonts w:ascii="Times New Roman" w:eastAsia="Times New Roman" w:hAnsi="Times New Roman" w:cs="Times New Roman"/>
                <w:sz w:val="24"/>
                <w:szCs w:val="24"/>
                <w:lang w:eastAsia="uk-UA"/>
              </w:rPr>
              <w:t>3,99</w:t>
            </w:r>
          </w:p>
        </w:tc>
        <w:tc>
          <w:tcPr>
            <w:tcW w:w="992" w:type="dxa"/>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sz w:val="24"/>
                <w:szCs w:val="24"/>
                <w:lang w:eastAsia="uk-UA"/>
              </w:rPr>
            </w:pPr>
            <w:r w:rsidRPr="005F5A5A">
              <w:rPr>
                <w:rFonts w:ascii="Times New Roman" w:eastAsia="Times New Roman" w:hAnsi="Times New Roman" w:cs="Times New Roman"/>
                <w:sz w:val="24"/>
                <w:szCs w:val="24"/>
                <w:lang w:eastAsia="uk-UA"/>
              </w:rPr>
              <w:t>5,34</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color w:val="000000"/>
                <w:sz w:val="24"/>
                <w:szCs w:val="24"/>
                <w:lang w:eastAsia="uk-UA"/>
              </w:rPr>
            </w:pPr>
            <w:r w:rsidRPr="005F5A5A">
              <w:rPr>
                <w:rFonts w:ascii="Times New Roman" w:eastAsia="Times New Roman" w:hAnsi="Times New Roman" w:cs="Times New Roman"/>
                <w:color w:val="000000"/>
                <w:sz w:val="24"/>
                <w:szCs w:val="24"/>
                <w:lang w:eastAsia="uk-UA"/>
              </w:rPr>
              <w:t>8,8</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color w:val="000000"/>
                <w:sz w:val="24"/>
                <w:szCs w:val="24"/>
                <w:lang w:eastAsia="uk-UA"/>
              </w:rPr>
            </w:pPr>
            <w:r w:rsidRPr="005F5A5A">
              <w:rPr>
                <w:rFonts w:ascii="Times New Roman" w:eastAsia="Times New Roman" w:hAnsi="Times New Roman" w:cs="Times New Roman"/>
                <w:color w:val="000000"/>
                <w:sz w:val="24"/>
                <w:szCs w:val="24"/>
                <w:lang w:eastAsia="uk-UA"/>
              </w:rPr>
              <w:t>1,35</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color w:val="000000"/>
                <w:sz w:val="24"/>
                <w:szCs w:val="24"/>
                <w:lang w:eastAsia="uk-UA"/>
              </w:rPr>
            </w:pPr>
            <w:r w:rsidRPr="005F5A5A">
              <w:rPr>
                <w:rFonts w:ascii="Times New Roman" w:eastAsia="Times New Roman" w:hAnsi="Times New Roman" w:cs="Times New Roman"/>
                <w:color w:val="000000"/>
                <w:sz w:val="24"/>
                <w:szCs w:val="24"/>
                <w:lang w:eastAsia="uk-UA"/>
              </w:rPr>
              <w:t>3,46</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color w:val="000000"/>
                <w:sz w:val="24"/>
                <w:szCs w:val="24"/>
                <w:lang w:eastAsia="uk-UA"/>
              </w:rPr>
            </w:pPr>
            <w:r w:rsidRPr="005F5A5A">
              <w:rPr>
                <w:rFonts w:ascii="Times New Roman" w:eastAsia="Times New Roman" w:hAnsi="Times New Roman" w:cs="Times New Roman"/>
                <w:color w:val="000000"/>
                <w:sz w:val="24"/>
                <w:szCs w:val="24"/>
                <w:lang w:eastAsia="uk-UA"/>
              </w:rPr>
              <w:t>33,83</w:t>
            </w:r>
          </w:p>
        </w:tc>
        <w:tc>
          <w:tcPr>
            <w:tcW w:w="850" w:type="dxa"/>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color w:val="000000"/>
                <w:sz w:val="24"/>
                <w:szCs w:val="24"/>
                <w:lang w:eastAsia="uk-UA"/>
              </w:rPr>
            </w:pPr>
            <w:r w:rsidRPr="005F5A5A">
              <w:rPr>
                <w:rFonts w:ascii="Times New Roman" w:eastAsia="Times New Roman" w:hAnsi="Times New Roman" w:cs="Times New Roman"/>
                <w:color w:val="000000"/>
                <w:sz w:val="24"/>
                <w:szCs w:val="24"/>
                <w:lang w:eastAsia="uk-UA"/>
              </w:rPr>
              <w:t>64,79</w:t>
            </w:r>
          </w:p>
        </w:tc>
      </w:tr>
      <w:tr w:rsidR="005F5A5A" w:rsidRPr="005F5A5A" w:rsidTr="00257EB8">
        <w:trPr>
          <w:gridAfter w:val="2"/>
          <w:wAfter w:w="851" w:type="dxa"/>
          <w:trHeight w:val="300"/>
        </w:trPr>
        <w:tc>
          <w:tcPr>
            <w:tcW w:w="3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5A5A" w:rsidRPr="005F5A5A" w:rsidRDefault="005F5A5A" w:rsidP="005F5A5A">
            <w:pPr>
              <w:spacing w:after="0" w:line="240" w:lineRule="auto"/>
              <w:rPr>
                <w:rFonts w:ascii="Times New Roman" w:eastAsia="Times New Roman" w:hAnsi="Times New Roman" w:cs="Times New Roman"/>
                <w:sz w:val="24"/>
                <w:szCs w:val="24"/>
                <w:lang w:eastAsia="uk-UA"/>
              </w:rPr>
            </w:pPr>
            <w:r w:rsidRPr="005F5A5A">
              <w:rPr>
                <w:rFonts w:ascii="Times New Roman" w:eastAsia="Times New Roman" w:hAnsi="Times New Roman" w:cs="Times New Roman"/>
                <w:sz w:val="24"/>
                <w:szCs w:val="24"/>
                <w:lang w:eastAsia="uk-UA"/>
              </w:rPr>
              <w:t>Інші фінансові доходи</w:t>
            </w:r>
          </w:p>
        </w:tc>
        <w:tc>
          <w:tcPr>
            <w:tcW w:w="993" w:type="dxa"/>
            <w:tcBorders>
              <w:top w:val="nil"/>
              <w:left w:val="nil"/>
              <w:bottom w:val="single" w:sz="4" w:space="0" w:color="auto"/>
              <w:right w:val="single" w:sz="4" w:space="0" w:color="auto"/>
            </w:tcBorders>
            <w:shd w:val="clear" w:color="auto" w:fill="auto"/>
            <w:vAlign w:val="center"/>
            <w:hideMark/>
          </w:tcPr>
          <w:p w:rsidR="005F5A5A" w:rsidRPr="005F5A5A" w:rsidRDefault="005F5A5A" w:rsidP="005F5A5A">
            <w:pPr>
              <w:spacing w:after="0" w:line="240" w:lineRule="auto"/>
              <w:jc w:val="center"/>
              <w:rPr>
                <w:rFonts w:ascii="Times New Roman" w:eastAsia="Times New Roman" w:hAnsi="Times New Roman" w:cs="Times New Roman"/>
                <w:sz w:val="24"/>
                <w:szCs w:val="24"/>
                <w:lang w:eastAsia="uk-UA"/>
              </w:rPr>
            </w:pPr>
            <w:r w:rsidRPr="005F5A5A">
              <w:rPr>
                <w:rFonts w:ascii="Times New Roman" w:eastAsia="Times New Roman" w:hAnsi="Times New Roman" w:cs="Times New Roman"/>
                <w:sz w:val="24"/>
                <w:szCs w:val="24"/>
                <w:lang w:eastAsia="uk-UA"/>
              </w:rPr>
              <w:t>4,86</w:t>
            </w:r>
          </w:p>
        </w:tc>
        <w:tc>
          <w:tcPr>
            <w:tcW w:w="992" w:type="dxa"/>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sz w:val="24"/>
                <w:szCs w:val="24"/>
                <w:lang w:eastAsia="uk-UA"/>
              </w:rPr>
            </w:pPr>
            <w:r w:rsidRPr="005F5A5A">
              <w:rPr>
                <w:rFonts w:ascii="Times New Roman" w:eastAsia="Times New Roman" w:hAnsi="Times New Roman" w:cs="Times New Roman"/>
                <w:sz w:val="24"/>
                <w:szCs w:val="24"/>
                <w:lang w:eastAsia="uk-UA"/>
              </w:rPr>
              <w:t>4,95</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color w:val="000000"/>
                <w:sz w:val="24"/>
                <w:szCs w:val="24"/>
                <w:lang w:eastAsia="uk-UA"/>
              </w:rPr>
            </w:pPr>
            <w:r w:rsidRPr="005F5A5A">
              <w:rPr>
                <w:rFonts w:ascii="Times New Roman" w:eastAsia="Times New Roman" w:hAnsi="Times New Roman" w:cs="Times New Roman"/>
                <w:color w:val="000000"/>
                <w:sz w:val="24"/>
                <w:szCs w:val="24"/>
                <w:lang w:eastAsia="uk-UA"/>
              </w:rPr>
              <w:t>6,6</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color w:val="000000"/>
                <w:sz w:val="24"/>
                <w:szCs w:val="24"/>
                <w:lang w:eastAsia="uk-UA"/>
              </w:rPr>
            </w:pPr>
            <w:r w:rsidRPr="005F5A5A">
              <w:rPr>
                <w:rFonts w:ascii="Times New Roman" w:eastAsia="Times New Roman" w:hAnsi="Times New Roman" w:cs="Times New Roman"/>
                <w:color w:val="000000"/>
                <w:sz w:val="24"/>
                <w:szCs w:val="24"/>
                <w:lang w:eastAsia="uk-UA"/>
              </w:rPr>
              <w:t>0,09</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color w:val="000000"/>
                <w:sz w:val="24"/>
                <w:szCs w:val="24"/>
                <w:lang w:eastAsia="uk-UA"/>
              </w:rPr>
            </w:pPr>
            <w:r w:rsidRPr="005F5A5A">
              <w:rPr>
                <w:rFonts w:ascii="Times New Roman" w:eastAsia="Times New Roman" w:hAnsi="Times New Roman" w:cs="Times New Roman"/>
                <w:color w:val="000000"/>
                <w:sz w:val="24"/>
                <w:szCs w:val="24"/>
                <w:lang w:eastAsia="uk-UA"/>
              </w:rPr>
              <w:t>1,65</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color w:val="000000"/>
                <w:sz w:val="24"/>
                <w:szCs w:val="24"/>
                <w:lang w:eastAsia="uk-UA"/>
              </w:rPr>
            </w:pPr>
            <w:r w:rsidRPr="005F5A5A">
              <w:rPr>
                <w:rFonts w:ascii="Times New Roman" w:eastAsia="Times New Roman" w:hAnsi="Times New Roman" w:cs="Times New Roman"/>
                <w:color w:val="000000"/>
                <w:sz w:val="24"/>
                <w:szCs w:val="24"/>
                <w:lang w:eastAsia="uk-UA"/>
              </w:rPr>
              <w:t>01,85</w:t>
            </w:r>
          </w:p>
        </w:tc>
        <w:tc>
          <w:tcPr>
            <w:tcW w:w="850" w:type="dxa"/>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color w:val="000000"/>
                <w:sz w:val="24"/>
                <w:szCs w:val="24"/>
                <w:lang w:eastAsia="uk-UA"/>
              </w:rPr>
            </w:pPr>
            <w:r w:rsidRPr="005F5A5A">
              <w:rPr>
                <w:rFonts w:ascii="Times New Roman" w:eastAsia="Times New Roman" w:hAnsi="Times New Roman" w:cs="Times New Roman"/>
                <w:color w:val="000000"/>
                <w:sz w:val="24"/>
                <w:szCs w:val="24"/>
                <w:lang w:eastAsia="uk-UA"/>
              </w:rPr>
              <w:t>33,33</w:t>
            </w:r>
          </w:p>
        </w:tc>
      </w:tr>
      <w:tr w:rsidR="005F5A5A" w:rsidRPr="005F5A5A" w:rsidTr="00257EB8">
        <w:trPr>
          <w:gridAfter w:val="2"/>
          <w:wAfter w:w="851" w:type="dxa"/>
          <w:trHeight w:val="300"/>
        </w:trPr>
        <w:tc>
          <w:tcPr>
            <w:tcW w:w="3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5A5A" w:rsidRPr="005F5A5A" w:rsidRDefault="005F5A5A" w:rsidP="005F5A5A">
            <w:pPr>
              <w:spacing w:after="0" w:line="240" w:lineRule="auto"/>
              <w:rPr>
                <w:rFonts w:ascii="Times New Roman" w:eastAsia="Times New Roman" w:hAnsi="Times New Roman" w:cs="Times New Roman"/>
                <w:b/>
                <w:bCs/>
                <w:sz w:val="24"/>
                <w:szCs w:val="24"/>
                <w:lang w:eastAsia="uk-UA"/>
              </w:rPr>
            </w:pPr>
            <w:r w:rsidRPr="005F5A5A">
              <w:rPr>
                <w:rFonts w:ascii="Times New Roman" w:eastAsia="Times New Roman" w:hAnsi="Times New Roman" w:cs="Times New Roman"/>
                <w:b/>
                <w:bCs/>
                <w:sz w:val="24"/>
                <w:szCs w:val="24"/>
                <w:lang w:eastAsia="uk-UA"/>
              </w:rPr>
              <w:t>Фінансові результати від звичайної діяльності до оподаткування:</w:t>
            </w:r>
          </w:p>
        </w:tc>
        <w:tc>
          <w:tcPr>
            <w:tcW w:w="993" w:type="dxa"/>
            <w:tcBorders>
              <w:top w:val="nil"/>
              <w:left w:val="nil"/>
              <w:bottom w:val="single" w:sz="4" w:space="0" w:color="auto"/>
              <w:right w:val="single" w:sz="4" w:space="0" w:color="auto"/>
            </w:tcBorders>
            <w:shd w:val="clear" w:color="auto" w:fill="auto"/>
            <w:vAlign w:val="center"/>
            <w:hideMark/>
          </w:tcPr>
          <w:p w:rsidR="005F5A5A" w:rsidRPr="005F5A5A" w:rsidRDefault="005F5A5A" w:rsidP="005F5A5A">
            <w:pPr>
              <w:spacing w:after="0" w:line="240" w:lineRule="auto"/>
              <w:jc w:val="center"/>
              <w:rPr>
                <w:rFonts w:ascii="Times New Roman" w:eastAsia="Times New Roman" w:hAnsi="Times New Roman" w:cs="Times New Roman"/>
                <w:sz w:val="24"/>
                <w:szCs w:val="24"/>
                <w:lang w:eastAsia="uk-UA"/>
              </w:rPr>
            </w:pPr>
            <w:r w:rsidRPr="005F5A5A">
              <w:rPr>
                <w:rFonts w:ascii="Times New Roman" w:eastAsia="Times New Roman" w:hAnsi="Times New Roman" w:cs="Times New Roman"/>
                <w:sz w:val="24"/>
                <w:szCs w:val="24"/>
                <w:lang w:eastAsia="uk-UA"/>
              </w:rPr>
              <w:t> </w:t>
            </w:r>
          </w:p>
        </w:tc>
        <w:tc>
          <w:tcPr>
            <w:tcW w:w="992" w:type="dxa"/>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sz w:val="24"/>
                <w:szCs w:val="24"/>
                <w:lang w:eastAsia="uk-UA"/>
              </w:rPr>
            </w:pPr>
            <w:r w:rsidRPr="005F5A5A">
              <w:rPr>
                <w:rFonts w:ascii="Times New Roman" w:eastAsia="Times New Roman" w:hAnsi="Times New Roman" w:cs="Times New Roman"/>
                <w:sz w:val="24"/>
                <w:szCs w:val="24"/>
                <w:lang w:eastAsia="uk-UA"/>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color w:val="000000"/>
                <w:sz w:val="24"/>
                <w:szCs w:val="24"/>
                <w:lang w:eastAsia="uk-UA"/>
              </w:rPr>
            </w:pPr>
            <w:r w:rsidRPr="005F5A5A">
              <w:rPr>
                <w:rFonts w:ascii="Times New Roman" w:eastAsia="Times New Roman" w:hAnsi="Times New Roman" w:cs="Times New Roman"/>
                <w:color w:val="000000"/>
                <w:sz w:val="24"/>
                <w:szCs w:val="24"/>
                <w:lang w:eastAsia="uk-UA"/>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color w:val="000000"/>
                <w:sz w:val="24"/>
                <w:szCs w:val="24"/>
                <w:lang w:eastAsia="uk-UA"/>
              </w:rPr>
            </w:pPr>
            <w:r w:rsidRPr="005F5A5A">
              <w:rPr>
                <w:rFonts w:ascii="Times New Roman" w:eastAsia="Times New Roman" w:hAnsi="Times New Roman" w:cs="Times New Roman"/>
                <w:color w:val="000000"/>
                <w:sz w:val="24"/>
                <w:szCs w:val="24"/>
                <w:lang w:eastAsia="uk-UA"/>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color w:val="000000"/>
                <w:sz w:val="24"/>
                <w:szCs w:val="24"/>
                <w:lang w:eastAsia="uk-UA"/>
              </w:rPr>
            </w:pPr>
            <w:r w:rsidRPr="005F5A5A">
              <w:rPr>
                <w:rFonts w:ascii="Times New Roman" w:eastAsia="Times New Roman" w:hAnsi="Times New Roman" w:cs="Times New Roman"/>
                <w:color w:val="000000"/>
                <w:sz w:val="24"/>
                <w:szCs w:val="24"/>
                <w:lang w:eastAsia="uk-UA"/>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color w:val="000000"/>
                <w:sz w:val="24"/>
                <w:szCs w:val="24"/>
                <w:lang w:eastAsia="uk-UA"/>
              </w:rPr>
            </w:pPr>
            <w:r w:rsidRPr="005F5A5A">
              <w:rPr>
                <w:rFonts w:ascii="Times New Roman" w:eastAsia="Times New Roman" w:hAnsi="Times New Roman" w:cs="Times New Roman"/>
                <w:color w:val="000000"/>
                <w:sz w:val="24"/>
                <w:szCs w:val="24"/>
                <w:lang w:eastAsia="uk-UA"/>
              </w:rPr>
              <w:t> </w:t>
            </w:r>
          </w:p>
        </w:tc>
        <w:tc>
          <w:tcPr>
            <w:tcW w:w="850" w:type="dxa"/>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color w:val="000000"/>
                <w:sz w:val="24"/>
                <w:szCs w:val="24"/>
                <w:lang w:eastAsia="uk-UA"/>
              </w:rPr>
            </w:pPr>
            <w:r w:rsidRPr="005F5A5A">
              <w:rPr>
                <w:rFonts w:ascii="Times New Roman" w:eastAsia="Times New Roman" w:hAnsi="Times New Roman" w:cs="Times New Roman"/>
                <w:color w:val="000000"/>
                <w:sz w:val="24"/>
                <w:szCs w:val="24"/>
                <w:lang w:eastAsia="uk-UA"/>
              </w:rPr>
              <w:t> </w:t>
            </w:r>
          </w:p>
        </w:tc>
      </w:tr>
      <w:tr w:rsidR="005F5A5A" w:rsidRPr="005F5A5A" w:rsidTr="00257EB8">
        <w:trPr>
          <w:gridAfter w:val="2"/>
          <w:wAfter w:w="851" w:type="dxa"/>
          <w:trHeight w:val="300"/>
        </w:trPr>
        <w:tc>
          <w:tcPr>
            <w:tcW w:w="3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5A5A" w:rsidRPr="005F5A5A" w:rsidRDefault="005F5A5A" w:rsidP="005F5A5A">
            <w:pPr>
              <w:spacing w:after="0" w:line="240" w:lineRule="auto"/>
              <w:rPr>
                <w:rFonts w:ascii="Times New Roman" w:eastAsia="Times New Roman" w:hAnsi="Times New Roman" w:cs="Times New Roman"/>
                <w:sz w:val="24"/>
                <w:szCs w:val="24"/>
                <w:lang w:eastAsia="uk-UA"/>
              </w:rPr>
            </w:pPr>
            <w:r w:rsidRPr="005F5A5A">
              <w:rPr>
                <w:rFonts w:ascii="Times New Roman" w:eastAsia="Times New Roman" w:hAnsi="Times New Roman" w:cs="Times New Roman"/>
                <w:sz w:val="24"/>
                <w:szCs w:val="24"/>
                <w:lang w:eastAsia="uk-UA"/>
              </w:rPr>
              <w:t>прибуток</w:t>
            </w:r>
          </w:p>
        </w:tc>
        <w:tc>
          <w:tcPr>
            <w:tcW w:w="993" w:type="dxa"/>
            <w:tcBorders>
              <w:top w:val="nil"/>
              <w:left w:val="nil"/>
              <w:bottom w:val="single" w:sz="4" w:space="0" w:color="auto"/>
              <w:right w:val="single" w:sz="4" w:space="0" w:color="auto"/>
            </w:tcBorders>
            <w:shd w:val="clear" w:color="auto" w:fill="auto"/>
            <w:vAlign w:val="center"/>
            <w:hideMark/>
          </w:tcPr>
          <w:p w:rsidR="005F5A5A" w:rsidRPr="005F5A5A" w:rsidRDefault="005F5A5A" w:rsidP="005F5A5A">
            <w:pPr>
              <w:spacing w:after="0" w:line="240" w:lineRule="auto"/>
              <w:jc w:val="center"/>
              <w:rPr>
                <w:rFonts w:ascii="Times New Roman" w:eastAsia="Times New Roman" w:hAnsi="Times New Roman" w:cs="Times New Roman"/>
                <w:sz w:val="24"/>
                <w:szCs w:val="24"/>
                <w:lang w:eastAsia="uk-UA"/>
              </w:rPr>
            </w:pPr>
            <w:r w:rsidRPr="005F5A5A">
              <w:rPr>
                <w:rFonts w:ascii="Times New Roman" w:eastAsia="Times New Roman" w:hAnsi="Times New Roman" w:cs="Times New Roman"/>
                <w:sz w:val="24"/>
                <w:szCs w:val="24"/>
                <w:lang w:eastAsia="uk-UA"/>
              </w:rPr>
              <w:t>128,56</w:t>
            </w:r>
          </w:p>
        </w:tc>
        <w:tc>
          <w:tcPr>
            <w:tcW w:w="992" w:type="dxa"/>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sz w:val="24"/>
                <w:szCs w:val="24"/>
                <w:lang w:eastAsia="uk-UA"/>
              </w:rPr>
            </w:pPr>
            <w:r w:rsidRPr="005F5A5A">
              <w:rPr>
                <w:rFonts w:ascii="Times New Roman" w:eastAsia="Times New Roman" w:hAnsi="Times New Roman" w:cs="Times New Roman"/>
                <w:sz w:val="24"/>
                <w:szCs w:val="24"/>
                <w:lang w:eastAsia="uk-UA"/>
              </w:rPr>
              <w:t>149,55</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color w:val="000000"/>
                <w:sz w:val="24"/>
                <w:szCs w:val="24"/>
                <w:lang w:eastAsia="uk-UA"/>
              </w:rPr>
            </w:pPr>
            <w:r w:rsidRPr="005F5A5A">
              <w:rPr>
                <w:rFonts w:ascii="Times New Roman" w:eastAsia="Times New Roman" w:hAnsi="Times New Roman" w:cs="Times New Roman"/>
                <w:color w:val="000000"/>
                <w:sz w:val="24"/>
                <w:szCs w:val="24"/>
                <w:lang w:eastAsia="uk-UA"/>
              </w:rPr>
              <w:t>212,74</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color w:val="000000"/>
                <w:sz w:val="24"/>
                <w:szCs w:val="24"/>
                <w:lang w:eastAsia="uk-UA"/>
              </w:rPr>
            </w:pPr>
            <w:r w:rsidRPr="005F5A5A">
              <w:rPr>
                <w:rFonts w:ascii="Times New Roman" w:eastAsia="Times New Roman" w:hAnsi="Times New Roman" w:cs="Times New Roman"/>
                <w:color w:val="000000"/>
                <w:sz w:val="24"/>
                <w:szCs w:val="24"/>
                <w:lang w:eastAsia="uk-UA"/>
              </w:rPr>
              <w:t>20,99</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color w:val="000000"/>
                <w:sz w:val="24"/>
                <w:szCs w:val="24"/>
                <w:lang w:eastAsia="uk-UA"/>
              </w:rPr>
            </w:pPr>
            <w:r w:rsidRPr="005F5A5A">
              <w:rPr>
                <w:rFonts w:ascii="Times New Roman" w:eastAsia="Times New Roman" w:hAnsi="Times New Roman" w:cs="Times New Roman"/>
                <w:color w:val="000000"/>
                <w:sz w:val="24"/>
                <w:szCs w:val="24"/>
                <w:lang w:eastAsia="uk-UA"/>
              </w:rPr>
              <w:t>63,19</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color w:val="000000"/>
                <w:sz w:val="24"/>
                <w:szCs w:val="24"/>
                <w:lang w:eastAsia="uk-UA"/>
              </w:rPr>
            </w:pPr>
            <w:r w:rsidRPr="005F5A5A">
              <w:rPr>
                <w:rFonts w:ascii="Times New Roman" w:eastAsia="Times New Roman" w:hAnsi="Times New Roman" w:cs="Times New Roman"/>
                <w:color w:val="000000"/>
                <w:sz w:val="24"/>
                <w:szCs w:val="24"/>
                <w:lang w:eastAsia="uk-UA"/>
              </w:rPr>
              <w:t>16,33</w:t>
            </w:r>
          </w:p>
        </w:tc>
        <w:tc>
          <w:tcPr>
            <w:tcW w:w="850" w:type="dxa"/>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color w:val="000000"/>
                <w:sz w:val="24"/>
                <w:szCs w:val="24"/>
                <w:lang w:eastAsia="uk-UA"/>
              </w:rPr>
            </w:pPr>
            <w:r w:rsidRPr="005F5A5A">
              <w:rPr>
                <w:rFonts w:ascii="Times New Roman" w:eastAsia="Times New Roman" w:hAnsi="Times New Roman" w:cs="Times New Roman"/>
                <w:color w:val="000000"/>
                <w:sz w:val="24"/>
                <w:szCs w:val="24"/>
                <w:lang w:eastAsia="uk-UA"/>
              </w:rPr>
              <w:t>42,25</w:t>
            </w:r>
          </w:p>
        </w:tc>
      </w:tr>
      <w:tr w:rsidR="005F5A5A" w:rsidRPr="005F5A5A" w:rsidTr="00257EB8">
        <w:trPr>
          <w:gridAfter w:val="2"/>
          <w:wAfter w:w="851" w:type="dxa"/>
          <w:trHeight w:val="300"/>
        </w:trPr>
        <w:tc>
          <w:tcPr>
            <w:tcW w:w="3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5A5A" w:rsidRPr="005F5A5A" w:rsidRDefault="005F5A5A" w:rsidP="005F5A5A">
            <w:pPr>
              <w:spacing w:after="0" w:line="240" w:lineRule="auto"/>
              <w:rPr>
                <w:rFonts w:ascii="Times New Roman" w:eastAsia="Times New Roman" w:hAnsi="Times New Roman" w:cs="Times New Roman"/>
                <w:sz w:val="24"/>
                <w:szCs w:val="24"/>
                <w:lang w:eastAsia="uk-UA"/>
              </w:rPr>
            </w:pPr>
            <w:r w:rsidRPr="005F5A5A">
              <w:rPr>
                <w:rFonts w:ascii="Times New Roman" w:eastAsia="Times New Roman" w:hAnsi="Times New Roman" w:cs="Times New Roman"/>
                <w:sz w:val="24"/>
                <w:szCs w:val="24"/>
                <w:lang w:eastAsia="uk-UA"/>
              </w:rPr>
              <w:t>Податок на прибуток від звичайної діяльності</w:t>
            </w:r>
          </w:p>
        </w:tc>
        <w:tc>
          <w:tcPr>
            <w:tcW w:w="993" w:type="dxa"/>
            <w:tcBorders>
              <w:top w:val="nil"/>
              <w:left w:val="nil"/>
              <w:bottom w:val="single" w:sz="4" w:space="0" w:color="auto"/>
              <w:right w:val="single" w:sz="4" w:space="0" w:color="auto"/>
            </w:tcBorders>
            <w:shd w:val="clear" w:color="auto" w:fill="auto"/>
            <w:vAlign w:val="center"/>
            <w:hideMark/>
          </w:tcPr>
          <w:p w:rsidR="005F5A5A" w:rsidRPr="005F5A5A" w:rsidRDefault="005F5A5A" w:rsidP="005F5A5A">
            <w:pPr>
              <w:spacing w:after="0" w:line="240" w:lineRule="auto"/>
              <w:jc w:val="center"/>
              <w:rPr>
                <w:rFonts w:ascii="Times New Roman" w:eastAsia="Times New Roman" w:hAnsi="Times New Roman" w:cs="Times New Roman"/>
                <w:sz w:val="24"/>
                <w:szCs w:val="24"/>
                <w:lang w:eastAsia="uk-UA"/>
              </w:rPr>
            </w:pPr>
            <w:r w:rsidRPr="005F5A5A">
              <w:rPr>
                <w:rFonts w:ascii="Times New Roman" w:eastAsia="Times New Roman" w:hAnsi="Times New Roman" w:cs="Times New Roman"/>
                <w:sz w:val="24"/>
                <w:szCs w:val="24"/>
                <w:lang w:eastAsia="uk-UA"/>
              </w:rPr>
              <w:t>38,57</w:t>
            </w:r>
          </w:p>
        </w:tc>
        <w:tc>
          <w:tcPr>
            <w:tcW w:w="992" w:type="dxa"/>
            <w:tcBorders>
              <w:top w:val="nil"/>
              <w:left w:val="nil"/>
              <w:bottom w:val="single" w:sz="4" w:space="0" w:color="auto"/>
              <w:right w:val="single" w:sz="4" w:space="0" w:color="auto"/>
            </w:tcBorders>
            <w:shd w:val="clear" w:color="auto" w:fill="auto"/>
            <w:vAlign w:val="center"/>
            <w:hideMark/>
          </w:tcPr>
          <w:p w:rsidR="005F5A5A" w:rsidRPr="005F5A5A" w:rsidRDefault="005F5A5A" w:rsidP="005F5A5A">
            <w:pPr>
              <w:spacing w:after="0" w:line="240" w:lineRule="auto"/>
              <w:jc w:val="center"/>
              <w:rPr>
                <w:rFonts w:ascii="Times New Roman" w:eastAsia="Times New Roman" w:hAnsi="Times New Roman" w:cs="Times New Roman"/>
                <w:sz w:val="24"/>
                <w:szCs w:val="24"/>
                <w:lang w:eastAsia="uk-UA"/>
              </w:rPr>
            </w:pPr>
            <w:r w:rsidRPr="005F5A5A">
              <w:rPr>
                <w:rFonts w:ascii="Times New Roman" w:eastAsia="Times New Roman" w:hAnsi="Times New Roman" w:cs="Times New Roman"/>
                <w:sz w:val="24"/>
                <w:szCs w:val="24"/>
                <w:lang w:eastAsia="uk-UA"/>
              </w:rPr>
              <w:t>44,87</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color w:val="000000"/>
                <w:sz w:val="24"/>
                <w:szCs w:val="24"/>
                <w:lang w:eastAsia="uk-UA"/>
              </w:rPr>
            </w:pPr>
            <w:r w:rsidRPr="005F5A5A">
              <w:rPr>
                <w:rFonts w:ascii="Times New Roman" w:eastAsia="Times New Roman" w:hAnsi="Times New Roman" w:cs="Times New Roman"/>
                <w:color w:val="000000"/>
                <w:sz w:val="24"/>
                <w:szCs w:val="24"/>
                <w:lang w:eastAsia="uk-UA"/>
              </w:rPr>
              <w:t>63,8</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color w:val="000000"/>
                <w:sz w:val="24"/>
                <w:szCs w:val="24"/>
                <w:lang w:eastAsia="uk-UA"/>
              </w:rPr>
            </w:pPr>
            <w:r w:rsidRPr="005F5A5A">
              <w:rPr>
                <w:rFonts w:ascii="Times New Roman" w:eastAsia="Times New Roman" w:hAnsi="Times New Roman" w:cs="Times New Roman"/>
                <w:color w:val="000000"/>
                <w:sz w:val="24"/>
                <w:szCs w:val="24"/>
                <w:lang w:eastAsia="uk-UA"/>
              </w:rPr>
              <w:t>6,30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color w:val="000000"/>
                <w:sz w:val="24"/>
                <w:szCs w:val="24"/>
                <w:lang w:eastAsia="uk-UA"/>
              </w:rPr>
            </w:pPr>
            <w:r w:rsidRPr="005F5A5A">
              <w:rPr>
                <w:rFonts w:ascii="Times New Roman" w:eastAsia="Times New Roman" w:hAnsi="Times New Roman" w:cs="Times New Roman"/>
                <w:color w:val="000000"/>
                <w:sz w:val="24"/>
                <w:szCs w:val="24"/>
                <w:lang w:eastAsia="uk-UA"/>
              </w:rPr>
              <w:t>18,93</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color w:val="000000"/>
                <w:sz w:val="24"/>
                <w:szCs w:val="24"/>
                <w:lang w:eastAsia="uk-UA"/>
              </w:rPr>
            </w:pPr>
            <w:r w:rsidRPr="005F5A5A">
              <w:rPr>
                <w:rFonts w:ascii="Times New Roman" w:eastAsia="Times New Roman" w:hAnsi="Times New Roman" w:cs="Times New Roman"/>
                <w:color w:val="000000"/>
                <w:sz w:val="24"/>
                <w:szCs w:val="24"/>
                <w:lang w:eastAsia="uk-UA"/>
              </w:rPr>
              <w:t>16,33</w:t>
            </w:r>
          </w:p>
        </w:tc>
        <w:tc>
          <w:tcPr>
            <w:tcW w:w="850" w:type="dxa"/>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color w:val="000000"/>
                <w:sz w:val="24"/>
                <w:szCs w:val="24"/>
                <w:lang w:eastAsia="uk-UA"/>
              </w:rPr>
            </w:pPr>
            <w:r w:rsidRPr="005F5A5A">
              <w:rPr>
                <w:rFonts w:ascii="Times New Roman" w:eastAsia="Times New Roman" w:hAnsi="Times New Roman" w:cs="Times New Roman"/>
                <w:color w:val="000000"/>
                <w:sz w:val="24"/>
                <w:szCs w:val="24"/>
                <w:lang w:eastAsia="uk-UA"/>
              </w:rPr>
              <w:t>42,19</w:t>
            </w:r>
          </w:p>
        </w:tc>
      </w:tr>
      <w:tr w:rsidR="005F5A5A" w:rsidRPr="005F5A5A" w:rsidTr="00257EB8">
        <w:trPr>
          <w:gridAfter w:val="2"/>
          <w:wAfter w:w="851" w:type="dxa"/>
          <w:trHeight w:val="300"/>
        </w:trPr>
        <w:tc>
          <w:tcPr>
            <w:tcW w:w="3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5A5A" w:rsidRPr="005F5A5A" w:rsidRDefault="005F5A5A" w:rsidP="005F5A5A">
            <w:pPr>
              <w:spacing w:after="0" w:line="240" w:lineRule="auto"/>
              <w:rPr>
                <w:rFonts w:ascii="Times New Roman" w:eastAsia="Times New Roman" w:hAnsi="Times New Roman" w:cs="Times New Roman"/>
                <w:b/>
                <w:bCs/>
                <w:sz w:val="24"/>
                <w:szCs w:val="24"/>
                <w:lang w:eastAsia="uk-UA"/>
              </w:rPr>
            </w:pPr>
            <w:r w:rsidRPr="005F5A5A">
              <w:rPr>
                <w:rFonts w:ascii="Times New Roman" w:eastAsia="Times New Roman" w:hAnsi="Times New Roman" w:cs="Times New Roman"/>
                <w:b/>
                <w:bCs/>
                <w:sz w:val="24"/>
                <w:szCs w:val="24"/>
                <w:lang w:eastAsia="uk-UA"/>
              </w:rPr>
              <w:t>Фінансові результати від звичайної діяльності:</w:t>
            </w:r>
          </w:p>
        </w:tc>
        <w:tc>
          <w:tcPr>
            <w:tcW w:w="993" w:type="dxa"/>
            <w:tcBorders>
              <w:top w:val="nil"/>
              <w:left w:val="nil"/>
              <w:bottom w:val="single" w:sz="4" w:space="0" w:color="auto"/>
              <w:right w:val="single" w:sz="4" w:space="0" w:color="auto"/>
            </w:tcBorders>
            <w:shd w:val="clear" w:color="auto" w:fill="auto"/>
            <w:vAlign w:val="center"/>
            <w:hideMark/>
          </w:tcPr>
          <w:p w:rsidR="005F5A5A" w:rsidRPr="005F5A5A" w:rsidRDefault="005F5A5A" w:rsidP="005F5A5A">
            <w:pPr>
              <w:spacing w:after="0" w:line="240" w:lineRule="auto"/>
              <w:jc w:val="center"/>
              <w:rPr>
                <w:rFonts w:ascii="Times New Roman" w:eastAsia="Times New Roman" w:hAnsi="Times New Roman" w:cs="Times New Roman"/>
                <w:sz w:val="24"/>
                <w:szCs w:val="24"/>
                <w:lang w:eastAsia="uk-UA"/>
              </w:rPr>
            </w:pPr>
            <w:r w:rsidRPr="005F5A5A">
              <w:rPr>
                <w:rFonts w:ascii="Times New Roman" w:eastAsia="Times New Roman" w:hAnsi="Times New Roman" w:cs="Times New Roman"/>
                <w:sz w:val="24"/>
                <w:szCs w:val="24"/>
                <w:lang w:eastAsia="uk-UA"/>
              </w:rPr>
              <w:t> </w:t>
            </w:r>
          </w:p>
        </w:tc>
        <w:tc>
          <w:tcPr>
            <w:tcW w:w="992" w:type="dxa"/>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sz w:val="24"/>
                <w:szCs w:val="24"/>
                <w:lang w:eastAsia="uk-UA"/>
              </w:rPr>
            </w:pPr>
            <w:r w:rsidRPr="005F5A5A">
              <w:rPr>
                <w:rFonts w:ascii="Times New Roman" w:eastAsia="Times New Roman" w:hAnsi="Times New Roman" w:cs="Times New Roman"/>
                <w:sz w:val="24"/>
                <w:szCs w:val="24"/>
                <w:lang w:eastAsia="uk-UA"/>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color w:val="000000"/>
                <w:sz w:val="24"/>
                <w:szCs w:val="24"/>
                <w:lang w:eastAsia="uk-UA"/>
              </w:rPr>
            </w:pPr>
            <w:r w:rsidRPr="005F5A5A">
              <w:rPr>
                <w:rFonts w:ascii="Times New Roman" w:eastAsia="Times New Roman" w:hAnsi="Times New Roman" w:cs="Times New Roman"/>
                <w:color w:val="000000"/>
                <w:sz w:val="24"/>
                <w:szCs w:val="24"/>
                <w:lang w:eastAsia="uk-UA"/>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color w:val="000000"/>
                <w:sz w:val="24"/>
                <w:szCs w:val="24"/>
                <w:lang w:eastAsia="uk-UA"/>
              </w:rPr>
            </w:pPr>
            <w:r w:rsidRPr="005F5A5A">
              <w:rPr>
                <w:rFonts w:ascii="Times New Roman" w:eastAsia="Times New Roman" w:hAnsi="Times New Roman" w:cs="Times New Roman"/>
                <w:color w:val="000000"/>
                <w:sz w:val="24"/>
                <w:szCs w:val="24"/>
                <w:lang w:eastAsia="uk-UA"/>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color w:val="000000"/>
                <w:sz w:val="24"/>
                <w:szCs w:val="24"/>
                <w:lang w:eastAsia="uk-UA"/>
              </w:rPr>
            </w:pPr>
            <w:r w:rsidRPr="005F5A5A">
              <w:rPr>
                <w:rFonts w:ascii="Times New Roman" w:eastAsia="Times New Roman" w:hAnsi="Times New Roman" w:cs="Times New Roman"/>
                <w:color w:val="000000"/>
                <w:sz w:val="24"/>
                <w:szCs w:val="24"/>
                <w:lang w:eastAsia="uk-UA"/>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color w:val="000000"/>
                <w:sz w:val="24"/>
                <w:szCs w:val="24"/>
                <w:lang w:eastAsia="uk-UA"/>
              </w:rPr>
            </w:pPr>
            <w:r w:rsidRPr="005F5A5A">
              <w:rPr>
                <w:rFonts w:ascii="Times New Roman" w:eastAsia="Times New Roman" w:hAnsi="Times New Roman" w:cs="Times New Roman"/>
                <w:color w:val="000000"/>
                <w:sz w:val="24"/>
                <w:szCs w:val="24"/>
                <w:lang w:eastAsia="uk-UA"/>
              </w:rPr>
              <w:t> </w:t>
            </w:r>
          </w:p>
        </w:tc>
        <w:tc>
          <w:tcPr>
            <w:tcW w:w="850" w:type="dxa"/>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color w:val="000000"/>
                <w:sz w:val="24"/>
                <w:szCs w:val="24"/>
                <w:lang w:eastAsia="uk-UA"/>
              </w:rPr>
            </w:pPr>
            <w:r w:rsidRPr="005F5A5A">
              <w:rPr>
                <w:rFonts w:ascii="Times New Roman" w:eastAsia="Times New Roman" w:hAnsi="Times New Roman" w:cs="Times New Roman"/>
                <w:color w:val="000000"/>
                <w:sz w:val="24"/>
                <w:szCs w:val="24"/>
                <w:lang w:eastAsia="uk-UA"/>
              </w:rPr>
              <w:t> </w:t>
            </w:r>
          </w:p>
        </w:tc>
      </w:tr>
      <w:tr w:rsidR="005F5A5A" w:rsidRPr="005F5A5A" w:rsidTr="00257EB8">
        <w:trPr>
          <w:gridAfter w:val="2"/>
          <w:wAfter w:w="851" w:type="dxa"/>
          <w:trHeight w:val="300"/>
        </w:trPr>
        <w:tc>
          <w:tcPr>
            <w:tcW w:w="3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5A5A" w:rsidRPr="005F5A5A" w:rsidRDefault="005F5A5A" w:rsidP="005F5A5A">
            <w:pPr>
              <w:spacing w:after="0" w:line="240" w:lineRule="auto"/>
              <w:rPr>
                <w:rFonts w:ascii="Times New Roman" w:eastAsia="Times New Roman" w:hAnsi="Times New Roman" w:cs="Times New Roman"/>
                <w:sz w:val="24"/>
                <w:szCs w:val="24"/>
                <w:lang w:eastAsia="uk-UA"/>
              </w:rPr>
            </w:pPr>
            <w:r w:rsidRPr="005F5A5A">
              <w:rPr>
                <w:rFonts w:ascii="Times New Roman" w:eastAsia="Times New Roman" w:hAnsi="Times New Roman" w:cs="Times New Roman"/>
                <w:sz w:val="24"/>
                <w:szCs w:val="24"/>
                <w:lang w:eastAsia="uk-UA"/>
              </w:rPr>
              <w:t>прибуток</w:t>
            </w:r>
          </w:p>
        </w:tc>
        <w:tc>
          <w:tcPr>
            <w:tcW w:w="993" w:type="dxa"/>
            <w:tcBorders>
              <w:top w:val="nil"/>
              <w:left w:val="nil"/>
              <w:bottom w:val="single" w:sz="4" w:space="0" w:color="auto"/>
              <w:right w:val="single" w:sz="4" w:space="0" w:color="auto"/>
            </w:tcBorders>
            <w:shd w:val="clear" w:color="auto" w:fill="auto"/>
            <w:vAlign w:val="center"/>
            <w:hideMark/>
          </w:tcPr>
          <w:p w:rsidR="005F5A5A" w:rsidRPr="005F5A5A" w:rsidRDefault="005F5A5A" w:rsidP="005F5A5A">
            <w:pPr>
              <w:spacing w:after="0" w:line="240" w:lineRule="auto"/>
              <w:jc w:val="center"/>
              <w:rPr>
                <w:rFonts w:ascii="Times New Roman" w:eastAsia="Times New Roman" w:hAnsi="Times New Roman" w:cs="Times New Roman"/>
                <w:sz w:val="24"/>
                <w:szCs w:val="24"/>
                <w:lang w:eastAsia="uk-UA"/>
              </w:rPr>
            </w:pPr>
            <w:r w:rsidRPr="005F5A5A">
              <w:rPr>
                <w:rFonts w:ascii="Times New Roman" w:eastAsia="Times New Roman" w:hAnsi="Times New Roman" w:cs="Times New Roman"/>
                <w:sz w:val="24"/>
                <w:szCs w:val="24"/>
                <w:lang w:eastAsia="uk-UA"/>
              </w:rPr>
              <w:t>89,99</w:t>
            </w:r>
          </w:p>
        </w:tc>
        <w:tc>
          <w:tcPr>
            <w:tcW w:w="992" w:type="dxa"/>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sz w:val="24"/>
                <w:szCs w:val="24"/>
                <w:lang w:eastAsia="uk-UA"/>
              </w:rPr>
            </w:pPr>
            <w:r w:rsidRPr="005F5A5A">
              <w:rPr>
                <w:rFonts w:ascii="Times New Roman" w:eastAsia="Times New Roman" w:hAnsi="Times New Roman" w:cs="Times New Roman"/>
                <w:sz w:val="24"/>
                <w:szCs w:val="24"/>
                <w:lang w:eastAsia="uk-UA"/>
              </w:rPr>
              <w:t>104,68</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color w:val="000000"/>
                <w:sz w:val="24"/>
                <w:szCs w:val="24"/>
                <w:lang w:eastAsia="uk-UA"/>
              </w:rPr>
            </w:pPr>
            <w:r w:rsidRPr="005F5A5A">
              <w:rPr>
                <w:rFonts w:ascii="Times New Roman" w:eastAsia="Times New Roman" w:hAnsi="Times New Roman" w:cs="Times New Roman"/>
                <w:color w:val="000000"/>
                <w:sz w:val="24"/>
                <w:szCs w:val="24"/>
                <w:lang w:eastAsia="uk-UA"/>
              </w:rPr>
              <w:t>148,94</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color w:val="000000"/>
                <w:sz w:val="24"/>
                <w:szCs w:val="24"/>
                <w:lang w:eastAsia="uk-UA"/>
              </w:rPr>
            </w:pPr>
            <w:r w:rsidRPr="005F5A5A">
              <w:rPr>
                <w:rFonts w:ascii="Times New Roman" w:eastAsia="Times New Roman" w:hAnsi="Times New Roman" w:cs="Times New Roman"/>
                <w:color w:val="000000"/>
                <w:sz w:val="24"/>
                <w:szCs w:val="24"/>
                <w:lang w:eastAsia="uk-UA"/>
              </w:rPr>
              <w:t>14,69</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color w:val="000000"/>
                <w:sz w:val="24"/>
                <w:szCs w:val="24"/>
                <w:lang w:eastAsia="uk-UA"/>
              </w:rPr>
            </w:pPr>
            <w:r w:rsidRPr="005F5A5A">
              <w:rPr>
                <w:rFonts w:ascii="Times New Roman" w:eastAsia="Times New Roman" w:hAnsi="Times New Roman" w:cs="Times New Roman"/>
                <w:color w:val="000000"/>
                <w:sz w:val="24"/>
                <w:szCs w:val="24"/>
                <w:lang w:eastAsia="uk-UA"/>
              </w:rPr>
              <w:t>44,26</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color w:val="000000"/>
                <w:sz w:val="24"/>
                <w:szCs w:val="24"/>
                <w:lang w:eastAsia="uk-UA"/>
              </w:rPr>
            </w:pPr>
            <w:r w:rsidRPr="005F5A5A">
              <w:rPr>
                <w:rFonts w:ascii="Times New Roman" w:eastAsia="Times New Roman" w:hAnsi="Times New Roman" w:cs="Times New Roman"/>
                <w:color w:val="000000"/>
                <w:sz w:val="24"/>
                <w:szCs w:val="24"/>
                <w:lang w:eastAsia="uk-UA"/>
              </w:rPr>
              <w:t>16,32</w:t>
            </w:r>
          </w:p>
        </w:tc>
        <w:tc>
          <w:tcPr>
            <w:tcW w:w="850" w:type="dxa"/>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color w:val="000000"/>
                <w:sz w:val="24"/>
                <w:szCs w:val="24"/>
                <w:lang w:eastAsia="uk-UA"/>
              </w:rPr>
            </w:pPr>
            <w:r w:rsidRPr="005F5A5A">
              <w:rPr>
                <w:rFonts w:ascii="Times New Roman" w:eastAsia="Times New Roman" w:hAnsi="Times New Roman" w:cs="Times New Roman"/>
                <w:color w:val="000000"/>
                <w:sz w:val="24"/>
                <w:szCs w:val="24"/>
                <w:lang w:eastAsia="uk-UA"/>
              </w:rPr>
              <w:t>42,28</w:t>
            </w:r>
          </w:p>
        </w:tc>
      </w:tr>
      <w:tr w:rsidR="005F5A5A" w:rsidRPr="005F5A5A" w:rsidTr="00257EB8">
        <w:trPr>
          <w:gridAfter w:val="2"/>
          <w:wAfter w:w="851" w:type="dxa"/>
          <w:trHeight w:val="300"/>
        </w:trPr>
        <w:tc>
          <w:tcPr>
            <w:tcW w:w="3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5A5A" w:rsidRPr="005F5A5A" w:rsidRDefault="005F5A5A" w:rsidP="005F5A5A">
            <w:pPr>
              <w:spacing w:after="0" w:line="240" w:lineRule="auto"/>
              <w:rPr>
                <w:rFonts w:ascii="Times New Roman" w:eastAsia="Times New Roman" w:hAnsi="Times New Roman" w:cs="Times New Roman"/>
                <w:b/>
                <w:bCs/>
                <w:sz w:val="24"/>
                <w:szCs w:val="24"/>
                <w:lang w:eastAsia="uk-UA"/>
              </w:rPr>
            </w:pPr>
            <w:r w:rsidRPr="005F5A5A">
              <w:rPr>
                <w:rFonts w:ascii="Times New Roman" w:eastAsia="Times New Roman" w:hAnsi="Times New Roman" w:cs="Times New Roman"/>
                <w:b/>
                <w:bCs/>
                <w:sz w:val="24"/>
                <w:szCs w:val="24"/>
                <w:lang w:eastAsia="uk-UA"/>
              </w:rPr>
              <w:t>Чистий:</w:t>
            </w:r>
          </w:p>
        </w:tc>
        <w:tc>
          <w:tcPr>
            <w:tcW w:w="993" w:type="dxa"/>
            <w:tcBorders>
              <w:top w:val="nil"/>
              <w:left w:val="nil"/>
              <w:bottom w:val="single" w:sz="4" w:space="0" w:color="auto"/>
              <w:right w:val="single" w:sz="4" w:space="0" w:color="auto"/>
            </w:tcBorders>
            <w:shd w:val="clear" w:color="auto" w:fill="auto"/>
            <w:vAlign w:val="center"/>
            <w:hideMark/>
          </w:tcPr>
          <w:p w:rsidR="005F5A5A" w:rsidRPr="005F5A5A" w:rsidRDefault="005F5A5A" w:rsidP="005F5A5A">
            <w:pPr>
              <w:spacing w:after="0" w:line="240" w:lineRule="auto"/>
              <w:jc w:val="center"/>
              <w:rPr>
                <w:rFonts w:ascii="Times New Roman" w:eastAsia="Times New Roman" w:hAnsi="Times New Roman" w:cs="Times New Roman"/>
                <w:sz w:val="24"/>
                <w:szCs w:val="24"/>
                <w:lang w:eastAsia="uk-UA"/>
              </w:rPr>
            </w:pPr>
            <w:r w:rsidRPr="005F5A5A">
              <w:rPr>
                <w:rFonts w:ascii="Times New Roman" w:eastAsia="Times New Roman" w:hAnsi="Times New Roman" w:cs="Times New Roman"/>
                <w:sz w:val="24"/>
                <w:szCs w:val="24"/>
                <w:lang w:eastAsia="uk-UA"/>
              </w:rPr>
              <w:t> </w:t>
            </w:r>
          </w:p>
        </w:tc>
        <w:tc>
          <w:tcPr>
            <w:tcW w:w="992" w:type="dxa"/>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sz w:val="24"/>
                <w:szCs w:val="24"/>
                <w:lang w:eastAsia="uk-UA"/>
              </w:rPr>
            </w:pPr>
            <w:r w:rsidRPr="005F5A5A">
              <w:rPr>
                <w:rFonts w:ascii="Times New Roman" w:eastAsia="Times New Roman" w:hAnsi="Times New Roman" w:cs="Times New Roman"/>
                <w:sz w:val="24"/>
                <w:szCs w:val="24"/>
                <w:lang w:eastAsia="uk-UA"/>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color w:val="000000"/>
                <w:sz w:val="24"/>
                <w:szCs w:val="24"/>
                <w:lang w:eastAsia="uk-UA"/>
              </w:rPr>
            </w:pPr>
            <w:r w:rsidRPr="005F5A5A">
              <w:rPr>
                <w:rFonts w:ascii="Times New Roman" w:eastAsia="Times New Roman" w:hAnsi="Times New Roman" w:cs="Times New Roman"/>
                <w:color w:val="000000"/>
                <w:sz w:val="24"/>
                <w:szCs w:val="24"/>
                <w:lang w:eastAsia="uk-UA"/>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color w:val="000000"/>
                <w:sz w:val="24"/>
                <w:szCs w:val="24"/>
                <w:lang w:eastAsia="uk-UA"/>
              </w:rPr>
            </w:pPr>
            <w:r w:rsidRPr="005F5A5A">
              <w:rPr>
                <w:rFonts w:ascii="Times New Roman" w:eastAsia="Times New Roman" w:hAnsi="Times New Roman" w:cs="Times New Roman"/>
                <w:color w:val="000000"/>
                <w:sz w:val="24"/>
                <w:szCs w:val="24"/>
                <w:lang w:eastAsia="uk-UA"/>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color w:val="000000"/>
                <w:sz w:val="24"/>
                <w:szCs w:val="24"/>
                <w:lang w:eastAsia="uk-UA"/>
              </w:rPr>
            </w:pPr>
            <w:r w:rsidRPr="005F5A5A">
              <w:rPr>
                <w:rFonts w:ascii="Times New Roman" w:eastAsia="Times New Roman" w:hAnsi="Times New Roman" w:cs="Times New Roman"/>
                <w:color w:val="000000"/>
                <w:sz w:val="24"/>
                <w:szCs w:val="24"/>
                <w:lang w:eastAsia="uk-UA"/>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color w:val="000000"/>
                <w:sz w:val="24"/>
                <w:szCs w:val="24"/>
                <w:lang w:eastAsia="uk-UA"/>
              </w:rPr>
            </w:pPr>
            <w:r w:rsidRPr="005F5A5A">
              <w:rPr>
                <w:rFonts w:ascii="Times New Roman" w:eastAsia="Times New Roman" w:hAnsi="Times New Roman" w:cs="Times New Roman"/>
                <w:color w:val="000000"/>
                <w:sz w:val="24"/>
                <w:szCs w:val="24"/>
                <w:lang w:eastAsia="uk-UA"/>
              </w:rPr>
              <w:t> </w:t>
            </w:r>
          </w:p>
        </w:tc>
        <w:tc>
          <w:tcPr>
            <w:tcW w:w="850" w:type="dxa"/>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color w:val="000000"/>
                <w:sz w:val="24"/>
                <w:szCs w:val="24"/>
                <w:lang w:eastAsia="uk-UA"/>
              </w:rPr>
            </w:pPr>
            <w:r w:rsidRPr="005F5A5A">
              <w:rPr>
                <w:rFonts w:ascii="Times New Roman" w:eastAsia="Times New Roman" w:hAnsi="Times New Roman" w:cs="Times New Roman"/>
                <w:color w:val="000000"/>
                <w:sz w:val="24"/>
                <w:szCs w:val="24"/>
                <w:lang w:eastAsia="uk-UA"/>
              </w:rPr>
              <w:t> </w:t>
            </w:r>
          </w:p>
        </w:tc>
      </w:tr>
      <w:tr w:rsidR="005F5A5A" w:rsidRPr="005F5A5A" w:rsidTr="00257EB8">
        <w:trPr>
          <w:gridAfter w:val="2"/>
          <w:wAfter w:w="851" w:type="dxa"/>
          <w:trHeight w:val="300"/>
        </w:trPr>
        <w:tc>
          <w:tcPr>
            <w:tcW w:w="3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5A5A" w:rsidRPr="005F5A5A" w:rsidRDefault="005F5A5A" w:rsidP="005F5A5A">
            <w:pPr>
              <w:spacing w:after="0" w:line="240" w:lineRule="auto"/>
              <w:rPr>
                <w:rFonts w:ascii="Times New Roman" w:eastAsia="Times New Roman" w:hAnsi="Times New Roman" w:cs="Times New Roman"/>
                <w:sz w:val="24"/>
                <w:szCs w:val="24"/>
                <w:lang w:eastAsia="uk-UA"/>
              </w:rPr>
            </w:pPr>
            <w:r w:rsidRPr="005F5A5A">
              <w:rPr>
                <w:rFonts w:ascii="Times New Roman" w:eastAsia="Times New Roman" w:hAnsi="Times New Roman" w:cs="Times New Roman"/>
                <w:sz w:val="24"/>
                <w:szCs w:val="24"/>
                <w:lang w:eastAsia="uk-UA"/>
              </w:rPr>
              <w:t>прибуток</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F5A5A" w:rsidRPr="005F5A5A" w:rsidRDefault="005F5A5A" w:rsidP="005F5A5A">
            <w:pPr>
              <w:spacing w:after="0" w:line="240" w:lineRule="auto"/>
              <w:jc w:val="center"/>
              <w:rPr>
                <w:rFonts w:ascii="Times New Roman" w:eastAsia="Times New Roman" w:hAnsi="Times New Roman" w:cs="Times New Roman"/>
                <w:sz w:val="24"/>
                <w:szCs w:val="24"/>
                <w:lang w:eastAsia="uk-UA"/>
              </w:rPr>
            </w:pPr>
            <w:r w:rsidRPr="005F5A5A">
              <w:rPr>
                <w:rFonts w:ascii="Times New Roman" w:eastAsia="Times New Roman" w:hAnsi="Times New Roman" w:cs="Times New Roman"/>
                <w:sz w:val="24"/>
                <w:szCs w:val="24"/>
                <w:lang w:eastAsia="uk-UA"/>
              </w:rPr>
              <w:t>89,99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sz w:val="24"/>
                <w:szCs w:val="24"/>
                <w:lang w:eastAsia="uk-UA"/>
              </w:rPr>
            </w:pPr>
            <w:r w:rsidRPr="005F5A5A">
              <w:rPr>
                <w:rFonts w:ascii="Times New Roman" w:eastAsia="Times New Roman" w:hAnsi="Times New Roman" w:cs="Times New Roman"/>
                <w:sz w:val="24"/>
                <w:szCs w:val="24"/>
                <w:lang w:eastAsia="uk-UA"/>
              </w:rPr>
              <w:t>104,68</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color w:val="000000"/>
                <w:sz w:val="24"/>
                <w:szCs w:val="24"/>
                <w:lang w:eastAsia="uk-UA"/>
              </w:rPr>
            </w:pPr>
            <w:r w:rsidRPr="005F5A5A">
              <w:rPr>
                <w:rFonts w:ascii="Times New Roman" w:eastAsia="Times New Roman" w:hAnsi="Times New Roman" w:cs="Times New Roman"/>
                <w:color w:val="000000"/>
                <w:sz w:val="24"/>
                <w:szCs w:val="24"/>
                <w:lang w:eastAsia="uk-UA"/>
              </w:rPr>
              <w:t>148,94</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color w:val="000000"/>
                <w:sz w:val="24"/>
                <w:szCs w:val="24"/>
                <w:lang w:eastAsia="uk-UA"/>
              </w:rPr>
            </w:pPr>
            <w:r w:rsidRPr="005F5A5A">
              <w:rPr>
                <w:rFonts w:ascii="Times New Roman" w:eastAsia="Times New Roman" w:hAnsi="Times New Roman" w:cs="Times New Roman"/>
                <w:color w:val="000000"/>
                <w:sz w:val="24"/>
                <w:szCs w:val="24"/>
                <w:lang w:eastAsia="uk-UA"/>
              </w:rPr>
              <w:t>14,69</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color w:val="000000"/>
                <w:sz w:val="24"/>
                <w:szCs w:val="24"/>
                <w:lang w:eastAsia="uk-UA"/>
              </w:rPr>
            </w:pPr>
            <w:r w:rsidRPr="005F5A5A">
              <w:rPr>
                <w:rFonts w:ascii="Times New Roman" w:eastAsia="Times New Roman" w:hAnsi="Times New Roman" w:cs="Times New Roman"/>
                <w:color w:val="000000"/>
                <w:sz w:val="24"/>
                <w:szCs w:val="24"/>
                <w:lang w:eastAsia="uk-UA"/>
              </w:rPr>
              <w:t>44,26</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color w:val="000000"/>
                <w:sz w:val="24"/>
                <w:szCs w:val="24"/>
                <w:lang w:eastAsia="uk-UA"/>
              </w:rPr>
            </w:pPr>
            <w:r w:rsidRPr="005F5A5A">
              <w:rPr>
                <w:rFonts w:ascii="Times New Roman" w:eastAsia="Times New Roman" w:hAnsi="Times New Roman" w:cs="Times New Roman"/>
                <w:color w:val="000000"/>
                <w:sz w:val="24"/>
                <w:szCs w:val="24"/>
                <w:lang w:eastAsia="uk-UA"/>
              </w:rPr>
              <w:t>16,32</w:t>
            </w:r>
          </w:p>
        </w:tc>
        <w:tc>
          <w:tcPr>
            <w:tcW w:w="850" w:type="dxa"/>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color w:val="000000"/>
                <w:sz w:val="24"/>
                <w:szCs w:val="24"/>
                <w:lang w:eastAsia="uk-UA"/>
              </w:rPr>
            </w:pPr>
            <w:r w:rsidRPr="005F5A5A">
              <w:rPr>
                <w:rFonts w:ascii="Times New Roman" w:eastAsia="Times New Roman" w:hAnsi="Times New Roman" w:cs="Times New Roman"/>
                <w:color w:val="000000"/>
                <w:sz w:val="24"/>
                <w:szCs w:val="24"/>
                <w:lang w:eastAsia="uk-UA"/>
              </w:rPr>
              <w:t>42,28</w:t>
            </w:r>
          </w:p>
        </w:tc>
      </w:tr>
      <w:tr w:rsidR="00257EB8" w:rsidRPr="005F5A5A" w:rsidTr="00257EB8">
        <w:trPr>
          <w:trHeight w:val="300"/>
        </w:trPr>
        <w:tc>
          <w:tcPr>
            <w:tcW w:w="9928" w:type="dxa"/>
            <w:gridSpan w:val="13"/>
            <w:shd w:val="clear" w:color="auto" w:fill="auto"/>
            <w:noWrap/>
            <w:vAlign w:val="center"/>
            <w:hideMark/>
          </w:tcPr>
          <w:p w:rsidR="00257EB8" w:rsidRDefault="00257EB8" w:rsidP="005F5A5A">
            <w:pPr>
              <w:spacing w:after="0" w:line="240" w:lineRule="auto"/>
              <w:jc w:val="center"/>
              <w:rPr>
                <w:rFonts w:ascii="Times New Roman" w:eastAsia="Times New Roman" w:hAnsi="Times New Roman" w:cs="Times New Roman"/>
                <w:b/>
                <w:bCs/>
                <w:sz w:val="24"/>
                <w:szCs w:val="24"/>
                <w:lang w:eastAsia="uk-UA"/>
              </w:rPr>
            </w:pPr>
          </w:p>
          <w:p w:rsidR="00257EB8" w:rsidRPr="00257EB8" w:rsidRDefault="00257EB8" w:rsidP="00257EB8">
            <w:pPr>
              <w:spacing w:after="0" w:line="240" w:lineRule="auto"/>
              <w:jc w:val="right"/>
              <w:rPr>
                <w:rFonts w:ascii="Times New Roman" w:eastAsia="Times New Roman" w:hAnsi="Times New Roman" w:cs="Times New Roman"/>
                <w:bCs/>
                <w:sz w:val="28"/>
                <w:szCs w:val="28"/>
                <w:lang w:eastAsia="uk-UA"/>
              </w:rPr>
            </w:pPr>
            <w:r w:rsidRPr="00257EB8">
              <w:rPr>
                <w:rFonts w:ascii="Times New Roman" w:eastAsia="Times New Roman" w:hAnsi="Times New Roman" w:cs="Times New Roman"/>
                <w:bCs/>
                <w:sz w:val="28"/>
                <w:szCs w:val="28"/>
                <w:lang w:eastAsia="uk-UA"/>
              </w:rPr>
              <w:t>Продовження таблиці 2.3.</w:t>
            </w:r>
          </w:p>
          <w:p w:rsidR="00257EB8" w:rsidRPr="005F5A5A" w:rsidRDefault="00257EB8" w:rsidP="005F5A5A">
            <w:pPr>
              <w:spacing w:after="0" w:line="240" w:lineRule="auto"/>
              <w:jc w:val="center"/>
              <w:rPr>
                <w:rFonts w:ascii="Times New Roman" w:eastAsia="Times New Roman" w:hAnsi="Times New Roman" w:cs="Times New Roman"/>
                <w:color w:val="000000"/>
                <w:sz w:val="24"/>
                <w:szCs w:val="24"/>
                <w:lang w:eastAsia="uk-UA"/>
              </w:rPr>
            </w:pPr>
            <w:r w:rsidRPr="005F5A5A">
              <w:rPr>
                <w:rFonts w:ascii="Times New Roman" w:eastAsia="Times New Roman" w:hAnsi="Times New Roman" w:cs="Times New Roman"/>
                <w:b/>
                <w:bCs/>
                <w:sz w:val="24"/>
                <w:szCs w:val="24"/>
                <w:lang w:eastAsia="uk-UA"/>
              </w:rPr>
              <w:t xml:space="preserve">II. ЕЛЕМЕНТИ ОПЕРАЦІЙНИХ ВИТРАТ </w:t>
            </w:r>
          </w:p>
        </w:tc>
        <w:tc>
          <w:tcPr>
            <w:tcW w:w="709" w:type="dxa"/>
            <w:tcBorders>
              <w:top w:val="nil"/>
              <w:left w:val="nil"/>
              <w:bottom w:val="nil"/>
              <w:right w:val="nil"/>
            </w:tcBorders>
            <w:shd w:val="clear" w:color="auto" w:fill="auto"/>
            <w:noWrap/>
            <w:vAlign w:val="center"/>
            <w:hideMark/>
          </w:tcPr>
          <w:p w:rsidR="00257EB8" w:rsidRPr="005F5A5A" w:rsidRDefault="00257EB8" w:rsidP="005F5A5A">
            <w:pPr>
              <w:spacing w:after="0" w:line="240" w:lineRule="auto"/>
              <w:jc w:val="center"/>
              <w:rPr>
                <w:rFonts w:ascii="Times New Roman" w:eastAsia="Times New Roman" w:hAnsi="Times New Roman" w:cs="Times New Roman"/>
                <w:color w:val="000000"/>
                <w:sz w:val="24"/>
                <w:szCs w:val="24"/>
                <w:lang w:eastAsia="uk-UA"/>
              </w:rPr>
            </w:pPr>
          </w:p>
        </w:tc>
      </w:tr>
      <w:tr w:rsidR="005F5A5A" w:rsidRPr="005F5A5A" w:rsidTr="00257EB8">
        <w:trPr>
          <w:gridAfter w:val="2"/>
          <w:wAfter w:w="851" w:type="dxa"/>
          <w:trHeight w:val="300"/>
        </w:trPr>
        <w:tc>
          <w:tcPr>
            <w:tcW w:w="34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5A5A" w:rsidRPr="005F5A5A" w:rsidRDefault="005F5A5A" w:rsidP="005F5A5A">
            <w:pPr>
              <w:spacing w:after="0" w:line="240" w:lineRule="auto"/>
              <w:jc w:val="center"/>
              <w:rPr>
                <w:rFonts w:ascii="Times New Roman" w:eastAsia="Times New Roman" w:hAnsi="Times New Roman" w:cs="Times New Roman"/>
                <w:b/>
                <w:bCs/>
                <w:sz w:val="24"/>
                <w:szCs w:val="24"/>
                <w:lang w:eastAsia="uk-UA"/>
              </w:rPr>
            </w:pPr>
            <w:r w:rsidRPr="005F5A5A">
              <w:rPr>
                <w:rFonts w:ascii="Times New Roman" w:eastAsia="Times New Roman" w:hAnsi="Times New Roman" w:cs="Times New Roman"/>
                <w:b/>
                <w:bCs/>
                <w:sz w:val="24"/>
                <w:szCs w:val="24"/>
                <w:lang w:eastAsia="uk-UA"/>
              </w:rPr>
              <w:t>Найменування показника</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5A5A" w:rsidRPr="005F5A5A" w:rsidRDefault="005F5A5A" w:rsidP="005F5A5A">
            <w:pPr>
              <w:spacing w:after="0" w:line="240" w:lineRule="auto"/>
              <w:jc w:val="center"/>
              <w:rPr>
                <w:rFonts w:ascii="Times New Roman" w:eastAsia="Times New Roman" w:hAnsi="Times New Roman" w:cs="Times New Roman"/>
                <w:b/>
                <w:bCs/>
                <w:sz w:val="24"/>
                <w:szCs w:val="24"/>
                <w:lang w:eastAsia="uk-UA"/>
              </w:rPr>
            </w:pPr>
            <w:r w:rsidRPr="005F5A5A">
              <w:rPr>
                <w:rFonts w:ascii="Times New Roman" w:eastAsia="Times New Roman" w:hAnsi="Times New Roman" w:cs="Times New Roman"/>
                <w:b/>
                <w:bCs/>
                <w:sz w:val="24"/>
                <w:szCs w:val="24"/>
                <w:lang w:eastAsia="uk-UA"/>
              </w:rPr>
              <w:t>2008</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5A5A" w:rsidRPr="005F5A5A" w:rsidRDefault="005F5A5A" w:rsidP="005F5A5A">
            <w:pPr>
              <w:spacing w:after="0" w:line="240" w:lineRule="auto"/>
              <w:jc w:val="center"/>
              <w:rPr>
                <w:rFonts w:ascii="Times New Roman" w:eastAsia="Times New Roman" w:hAnsi="Times New Roman" w:cs="Times New Roman"/>
                <w:b/>
                <w:bCs/>
                <w:sz w:val="24"/>
                <w:szCs w:val="24"/>
                <w:lang w:eastAsia="uk-UA"/>
              </w:rPr>
            </w:pPr>
            <w:r w:rsidRPr="005F5A5A">
              <w:rPr>
                <w:rFonts w:ascii="Times New Roman" w:eastAsia="Times New Roman" w:hAnsi="Times New Roman" w:cs="Times New Roman"/>
                <w:b/>
                <w:bCs/>
                <w:sz w:val="24"/>
                <w:szCs w:val="24"/>
                <w:lang w:eastAsia="uk-UA"/>
              </w:rPr>
              <w:t>2009</w:t>
            </w:r>
          </w:p>
        </w:tc>
        <w:tc>
          <w:tcPr>
            <w:tcW w:w="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5A5A" w:rsidRPr="005F5A5A" w:rsidRDefault="005F5A5A" w:rsidP="005F5A5A">
            <w:pPr>
              <w:spacing w:after="0" w:line="240" w:lineRule="auto"/>
              <w:jc w:val="center"/>
              <w:rPr>
                <w:rFonts w:ascii="Times New Roman" w:eastAsia="Times New Roman" w:hAnsi="Times New Roman" w:cs="Times New Roman"/>
                <w:b/>
                <w:bCs/>
                <w:color w:val="000000"/>
                <w:sz w:val="24"/>
                <w:szCs w:val="24"/>
                <w:lang w:eastAsia="uk-UA"/>
              </w:rPr>
            </w:pPr>
            <w:r w:rsidRPr="005F5A5A">
              <w:rPr>
                <w:rFonts w:ascii="Times New Roman" w:eastAsia="Times New Roman" w:hAnsi="Times New Roman" w:cs="Times New Roman"/>
                <w:b/>
                <w:bCs/>
                <w:color w:val="000000"/>
                <w:sz w:val="24"/>
                <w:szCs w:val="24"/>
                <w:lang w:eastAsia="uk-UA"/>
              </w:rPr>
              <w:t>2010</w:t>
            </w:r>
          </w:p>
        </w:tc>
        <w:tc>
          <w:tcPr>
            <w:tcW w:w="3638" w:type="dxa"/>
            <w:gridSpan w:val="8"/>
            <w:tcBorders>
              <w:top w:val="single" w:sz="4" w:space="0" w:color="auto"/>
              <w:left w:val="nil"/>
              <w:bottom w:val="single" w:sz="4" w:space="0" w:color="auto"/>
              <w:right w:val="single" w:sz="4" w:space="0" w:color="auto"/>
            </w:tcBorders>
            <w:shd w:val="clear" w:color="auto" w:fill="auto"/>
            <w:vAlign w:val="center"/>
            <w:hideMark/>
          </w:tcPr>
          <w:p w:rsidR="005F5A5A" w:rsidRPr="005F5A5A" w:rsidRDefault="005F5A5A" w:rsidP="005F5A5A">
            <w:pPr>
              <w:spacing w:after="0" w:line="240" w:lineRule="auto"/>
              <w:jc w:val="center"/>
              <w:rPr>
                <w:rFonts w:ascii="Times New Roman" w:eastAsia="Times New Roman" w:hAnsi="Times New Roman" w:cs="Times New Roman"/>
                <w:b/>
                <w:bCs/>
                <w:color w:val="000000"/>
                <w:sz w:val="24"/>
                <w:szCs w:val="24"/>
                <w:lang w:eastAsia="uk-UA"/>
              </w:rPr>
            </w:pPr>
            <w:r w:rsidRPr="005F5A5A">
              <w:rPr>
                <w:rFonts w:ascii="Times New Roman" w:eastAsia="Times New Roman" w:hAnsi="Times New Roman" w:cs="Times New Roman"/>
                <w:b/>
                <w:bCs/>
                <w:color w:val="000000"/>
                <w:sz w:val="24"/>
                <w:szCs w:val="24"/>
                <w:lang w:eastAsia="uk-UA"/>
              </w:rPr>
              <w:t>Відхилення</w:t>
            </w:r>
          </w:p>
        </w:tc>
      </w:tr>
      <w:tr w:rsidR="005F5A5A" w:rsidRPr="005F5A5A" w:rsidTr="00257EB8">
        <w:trPr>
          <w:gridAfter w:val="2"/>
          <w:wAfter w:w="851" w:type="dxa"/>
          <w:trHeight w:val="975"/>
        </w:trPr>
        <w:tc>
          <w:tcPr>
            <w:tcW w:w="3406" w:type="dxa"/>
            <w:vMerge/>
            <w:tcBorders>
              <w:top w:val="single" w:sz="4" w:space="0" w:color="auto"/>
              <w:left w:val="single" w:sz="4" w:space="0" w:color="auto"/>
              <w:bottom w:val="single" w:sz="4" w:space="0" w:color="auto"/>
              <w:right w:val="single" w:sz="4" w:space="0" w:color="auto"/>
            </w:tcBorders>
            <w:vAlign w:val="center"/>
            <w:hideMark/>
          </w:tcPr>
          <w:p w:rsidR="005F5A5A" w:rsidRPr="005F5A5A" w:rsidRDefault="005F5A5A" w:rsidP="005F5A5A">
            <w:pPr>
              <w:spacing w:after="0" w:line="240" w:lineRule="auto"/>
              <w:rPr>
                <w:rFonts w:ascii="Times New Roman" w:eastAsia="Times New Roman" w:hAnsi="Times New Roman" w:cs="Times New Roman"/>
                <w:b/>
                <w:bCs/>
                <w:sz w:val="24"/>
                <w:szCs w:val="24"/>
                <w:lang w:eastAsia="uk-UA"/>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F5A5A" w:rsidRPr="005F5A5A" w:rsidRDefault="005F5A5A" w:rsidP="005F5A5A">
            <w:pPr>
              <w:spacing w:after="0" w:line="240" w:lineRule="auto"/>
              <w:rPr>
                <w:rFonts w:ascii="Times New Roman" w:eastAsia="Times New Roman" w:hAnsi="Times New Roman" w:cs="Times New Roman"/>
                <w:b/>
                <w:bCs/>
                <w:sz w:val="24"/>
                <w:szCs w:val="24"/>
                <w:lang w:eastAsia="uk-U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F5A5A" w:rsidRPr="005F5A5A" w:rsidRDefault="005F5A5A" w:rsidP="005F5A5A">
            <w:pPr>
              <w:spacing w:after="0" w:line="240" w:lineRule="auto"/>
              <w:rPr>
                <w:rFonts w:ascii="Times New Roman" w:eastAsia="Times New Roman" w:hAnsi="Times New Roman" w:cs="Times New Roman"/>
                <w:b/>
                <w:bCs/>
                <w:sz w:val="24"/>
                <w:szCs w:val="24"/>
                <w:lang w:eastAsia="uk-UA"/>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rsidR="005F5A5A" w:rsidRPr="005F5A5A" w:rsidRDefault="005F5A5A" w:rsidP="005F5A5A">
            <w:pPr>
              <w:spacing w:after="0" w:line="240" w:lineRule="auto"/>
              <w:rPr>
                <w:rFonts w:ascii="Times New Roman" w:eastAsia="Times New Roman" w:hAnsi="Times New Roman" w:cs="Times New Roman"/>
                <w:b/>
                <w:bCs/>
                <w:color w:val="000000"/>
                <w:sz w:val="24"/>
                <w:szCs w:val="24"/>
                <w:lang w:eastAsia="uk-UA"/>
              </w:rPr>
            </w:pPr>
          </w:p>
        </w:tc>
        <w:tc>
          <w:tcPr>
            <w:tcW w:w="801" w:type="dxa"/>
            <w:gridSpan w:val="2"/>
            <w:tcBorders>
              <w:top w:val="nil"/>
              <w:left w:val="nil"/>
              <w:bottom w:val="single" w:sz="4" w:space="0" w:color="auto"/>
              <w:right w:val="single" w:sz="4" w:space="0" w:color="auto"/>
            </w:tcBorders>
            <w:shd w:val="clear" w:color="auto" w:fill="auto"/>
            <w:vAlign w:val="center"/>
            <w:hideMark/>
          </w:tcPr>
          <w:p w:rsidR="005F5A5A" w:rsidRPr="005F5A5A" w:rsidRDefault="005F5A5A" w:rsidP="005F5A5A">
            <w:pPr>
              <w:spacing w:after="0" w:line="240" w:lineRule="auto"/>
              <w:jc w:val="center"/>
              <w:rPr>
                <w:rFonts w:ascii="Times New Roman" w:eastAsia="Times New Roman" w:hAnsi="Times New Roman" w:cs="Times New Roman"/>
                <w:b/>
                <w:bCs/>
                <w:color w:val="000000"/>
                <w:sz w:val="24"/>
                <w:szCs w:val="24"/>
                <w:lang w:eastAsia="uk-UA"/>
              </w:rPr>
            </w:pPr>
            <w:r w:rsidRPr="005F5A5A">
              <w:rPr>
                <w:rFonts w:ascii="Times New Roman" w:eastAsia="Times New Roman" w:hAnsi="Times New Roman" w:cs="Times New Roman"/>
                <w:b/>
                <w:bCs/>
                <w:color w:val="000000"/>
                <w:sz w:val="24"/>
                <w:szCs w:val="24"/>
                <w:lang w:eastAsia="uk-UA"/>
              </w:rPr>
              <w:t>Абс. 2009-2008рр.</w:t>
            </w:r>
          </w:p>
        </w:tc>
        <w:tc>
          <w:tcPr>
            <w:tcW w:w="852" w:type="dxa"/>
            <w:gridSpan w:val="2"/>
            <w:tcBorders>
              <w:top w:val="nil"/>
              <w:left w:val="nil"/>
              <w:bottom w:val="single" w:sz="4" w:space="0" w:color="auto"/>
              <w:right w:val="single" w:sz="4" w:space="0" w:color="auto"/>
            </w:tcBorders>
            <w:shd w:val="clear" w:color="auto" w:fill="auto"/>
            <w:vAlign w:val="center"/>
            <w:hideMark/>
          </w:tcPr>
          <w:p w:rsidR="005F5A5A" w:rsidRPr="005F5A5A" w:rsidRDefault="005F5A5A" w:rsidP="005F5A5A">
            <w:pPr>
              <w:spacing w:after="0" w:line="240" w:lineRule="auto"/>
              <w:jc w:val="center"/>
              <w:rPr>
                <w:rFonts w:ascii="Times New Roman" w:eastAsia="Times New Roman" w:hAnsi="Times New Roman" w:cs="Times New Roman"/>
                <w:b/>
                <w:bCs/>
                <w:color w:val="000000"/>
                <w:sz w:val="24"/>
                <w:szCs w:val="24"/>
                <w:lang w:eastAsia="uk-UA"/>
              </w:rPr>
            </w:pPr>
            <w:r w:rsidRPr="005F5A5A">
              <w:rPr>
                <w:rFonts w:ascii="Times New Roman" w:eastAsia="Times New Roman" w:hAnsi="Times New Roman" w:cs="Times New Roman"/>
                <w:b/>
                <w:bCs/>
                <w:color w:val="000000"/>
                <w:sz w:val="24"/>
                <w:szCs w:val="24"/>
                <w:lang w:eastAsia="uk-UA"/>
              </w:rPr>
              <w:t>Абс. 2010-2009рр.</w:t>
            </w:r>
          </w:p>
        </w:tc>
        <w:tc>
          <w:tcPr>
            <w:tcW w:w="850" w:type="dxa"/>
            <w:gridSpan w:val="2"/>
            <w:tcBorders>
              <w:top w:val="nil"/>
              <w:left w:val="nil"/>
              <w:bottom w:val="single" w:sz="4" w:space="0" w:color="auto"/>
              <w:right w:val="single" w:sz="4" w:space="0" w:color="auto"/>
            </w:tcBorders>
            <w:shd w:val="clear" w:color="auto" w:fill="auto"/>
            <w:vAlign w:val="center"/>
            <w:hideMark/>
          </w:tcPr>
          <w:p w:rsidR="005F5A5A" w:rsidRPr="005F5A5A" w:rsidRDefault="005F5A5A" w:rsidP="005F5A5A">
            <w:pPr>
              <w:spacing w:after="0" w:line="240" w:lineRule="auto"/>
              <w:jc w:val="center"/>
              <w:rPr>
                <w:rFonts w:ascii="Times New Roman" w:eastAsia="Times New Roman" w:hAnsi="Times New Roman" w:cs="Times New Roman"/>
                <w:b/>
                <w:bCs/>
                <w:color w:val="000000"/>
                <w:sz w:val="24"/>
                <w:szCs w:val="24"/>
                <w:lang w:eastAsia="uk-UA"/>
              </w:rPr>
            </w:pPr>
            <w:r w:rsidRPr="005F5A5A">
              <w:rPr>
                <w:rFonts w:ascii="Times New Roman" w:eastAsia="Times New Roman" w:hAnsi="Times New Roman" w:cs="Times New Roman"/>
                <w:b/>
                <w:bCs/>
                <w:color w:val="000000"/>
                <w:sz w:val="24"/>
                <w:szCs w:val="24"/>
                <w:lang w:eastAsia="uk-UA"/>
              </w:rPr>
              <w:t>Відн. 2009-2008рр.</w:t>
            </w:r>
          </w:p>
        </w:tc>
        <w:tc>
          <w:tcPr>
            <w:tcW w:w="1135" w:type="dxa"/>
            <w:gridSpan w:val="2"/>
            <w:tcBorders>
              <w:top w:val="nil"/>
              <w:left w:val="nil"/>
              <w:bottom w:val="single" w:sz="4" w:space="0" w:color="auto"/>
              <w:right w:val="single" w:sz="4" w:space="0" w:color="auto"/>
            </w:tcBorders>
            <w:shd w:val="clear" w:color="auto" w:fill="auto"/>
            <w:vAlign w:val="center"/>
            <w:hideMark/>
          </w:tcPr>
          <w:p w:rsidR="005F5A5A" w:rsidRPr="005F5A5A" w:rsidRDefault="005F5A5A" w:rsidP="005F5A5A">
            <w:pPr>
              <w:spacing w:after="0" w:line="240" w:lineRule="auto"/>
              <w:jc w:val="center"/>
              <w:rPr>
                <w:rFonts w:ascii="Times New Roman" w:eastAsia="Times New Roman" w:hAnsi="Times New Roman" w:cs="Times New Roman"/>
                <w:b/>
                <w:bCs/>
                <w:color w:val="000000"/>
                <w:sz w:val="24"/>
                <w:szCs w:val="24"/>
                <w:lang w:eastAsia="uk-UA"/>
              </w:rPr>
            </w:pPr>
            <w:r w:rsidRPr="005F5A5A">
              <w:rPr>
                <w:rFonts w:ascii="Times New Roman" w:eastAsia="Times New Roman" w:hAnsi="Times New Roman" w:cs="Times New Roman"/>
                <w:b/>
                <w:bCs/>
                <w:color w:val="000000"/>
                <w:sz w:val="24"/>
                <w:szCs w:val="24"/>
                <w:lang w:eastAsia="uk-UA"/>
              </w:rPr>
              <w:t>Відн. 2010-2009рр.</w:t>
            </w:r>
          </w:p>
        </w:tc>
      </w:tr>
      <w:tr w:rsidR="005F5A5A" w:rsidRPr="005F5A5A" w:rsidTr="00257EB8">
        <w:trPr>
          <w:gridAfter w:val="2"/>
          <w:wAfter w:w="851" w:type="dxa"/>
          <w:trHeight w:val="300"/>
        </w:trPr>
        <w:tc>
          <w:tcPr>
            <w:tcW w:w="3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5A5A" w:rsidRPr="005F5A5A" w:rsidRDefault="005F5A5A" w:rsidP="005F5A5A">
            <w:pPr>
              <w:spacing w:after="0" w:line="240" w:lineRule="auto"/>
              <w:rPr>
                <w:rFonts w:ascii="Times New Roman" w:eastAsia="Times New Roman" w:hAnsi="Times New Roman" w:cs="Times New Roman"/>
                <w:sz w:val="24"/>
                <w:szCs w:val="24"/>
                <w:lang w:eastAsia="uk-UA"/>
              </w:rPr>
            </w:pPr>
            <w:r w:rsidRPr="005F5A5A">
              <w:rPr>
                <w:rFonts w:ascii="Times New Roman" w:eastAsia="Times New Roman" w:hAnsi="Times New Roman" w:cs="Times New Roman"/>
                <w:sz w:val="24"/>
                <w:szCs w:val="24"/>
                <w:lang w:eastAsia="uk-UA"/>
              </w:rPr>
              <w:t>Матеріальні затрати</w:t>
            </w:r>
          </w:p>
        </w:tc>
        <w:tc>
          <w:tcPr>
            <w:tcW w:w="993" w:type="dxa"/>
            <w:tcBorders>
              <w:top w:val="nil"/>
              <w:left w:val="nil"/>
              <w:bottom w:val="single" w:sz="4" w:space="0" w:color="auto"/>
              <w:right w:val="single" w:sz="4" w:space="0" w:color="auto"/>
            </w:tcBorders>
            <w:shd w:val="clear" w:color="auto" w:fill="auto"/>
            <w:vAlign w:val="center"/>
            <w:hideMark/>
          </w:tcPr>
          <w:p w:rsidR="005F5A5A" w:rsidRPr="005F5A5A" w:rsidRDefault="005F5A5A" w:rsidP="005F5A5A">
            <w:pPr>
              <w:spacing w:after="0" w:line="240" w:lineRule="auto"/>
              <w:jc w:val="center"/>
              <w:rPr>
                <w:rFonts w:ascii="Times New Roman" w:eastAsia="Times New Roman" w:hAnsi="Times New Roman" w:cs="Times New Roman"/>
                <w:sz w:val="24"/>
                <w:szCs w:val="24"/>
                <w:lang w:eastAsia="uk-UA"/>
              </w:rPr>
            </w:pPr>
            <w:r w:rsidRPr="005F5A5A">
              <w:rPr>
                <w:rFonts w:ascii="Times New Roman" w:eastAsia="Times New Roman" w:hAnsi="Times New Roman" w:cs="Times New Roman"/>
                <w:sz w:val="24"/>
                <w:szCs w:val="24"/>
                <w:lang w:eastAsia="uk-UA"/>
              </w:rPr>
              <w:t>653,80</w:t>
            </w:r>
          </w:p>
        </w:tc>
        <w:tc>
          <w:tcPr>
            <w:tcW w:w="992" w:type="dxa"/>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sz w:val="24"/>
                <w:szCs w:val="24"/>
                <w:lang w:eastAsia="uk-UA"/>
              </w:rPr>
            </w:pPr>
            <w:r w:rsidRPr="005F5A5A">
              <w:rPr>
                <w:rFonts w:ascii="Times New Roman" w:eastAsia="Times New Roman" w:hAnsi="Times New Roman" w:cs="Times New Roman"/>
                <w:sz w:val="24"/>
                <w:szCs w:val="24"/>
                <w:lang w:eastAsia="uk-UA"/>
              </w:rPr>
              <w:t>730,89</w:t>
            </w:r>
          </w:p>
        </w:tc>
        <w:tc>
          <w:tcPr>
            <w:tcW w:w="757" w:type="dxa"/>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color w:val="000000"/>
                <w:sz w:val="24"/>
                <w:szCs w:val="24"/>
                <w:lang w:eastAsia="uk-UA"/>
              </w:rPr>
            </w:pPr>
            <w:r w:rsidRPr="005F5A5A">
              <w:rPr>
                <w:rFonts w:ascii="Times New Roman" w:eastAsia="Times New Roman" w:hAnsi="Times New Roman" w:cs="Times New Roman"/>
                <w:color w:val="000000"/>
                <w:sz w:val="24"/>
                <w:szCs w:val="24"/>
                <w:lang w:eastAsia="uk-UA"/>
              </w:rPr>
              <w:t>1106,60</w:t>
            </w:r>
          </w:p>
        </w:tc>
        <w:tc>
          <w:tcPr>
            <w:tcW w:w="801" w:type="dxa"/>
            <w:gridSpan w:val="2"/>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color w:val="000000"/>
                <w:sz w:val="24"/>
                <w:szCs w:val="24"/>
                <w:lang w:eastAsia="uk-UA"/>
              </w:rPr>
            </w:pPr>
            <w:r w:rsidRPr="005F5A5A">
              <w:rPr>
                <w:rFonts w:ascii="Times New Roman" w:eastAsia="Times New Roman" w:hAnsi="Times New Roman" w:cs="Times New Roman"/>
                <w:color w:val="000000"/>
                <w:sz w:val="24"/>
                <w:szCs w:val="24"/>
                <w:lang w:eastAsia="uk-UA"/>
              </w:rPr>
              <w:t>77,09</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color w:val="000000"/>
                <w:sz w:val="24"/>
                <w:szCs w:val="24"/>
                <w:lang w:eastAsia="uk-UA"/>
              </w:rPr>
            </w:pPr>
            <w:r w:rsidRPr="005F5A5A">
              <w:rPr>
                <w:rFonts w:ascii="Times New Roman" w:eastAsia="Times New Roman" w:hAnsi="Times New Roman" w:cs="Times New Roman"/>
                <w:color w:val="000000"/>
                <w:sz w:val="24"/>
                <w:szCs w:val="24"/>
                <w:lang w:eastAsia="uk-UA"/>
              </w:rPr>
              <w:t>375,71</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color w:val="000000"/>
                <w:sz w:val="24"/>
                <w:szCs w:val="24"/>
                <w:lang w:eastAsia="uk-UA"/>
              </w:rPr>
            </w:pPr>
            <w:r w:rsidRPr="005F5A5A">
              <w:rPr>
                <w:rFonts w:ascii="Times New Roman" w:eastAsia="Times New Roman" w:hAnsi="Times New Roman" w:cs="Times New Roman"/>
                <w:color w:val="000000"/>
                <w:sz w:val="24"/>
                <w:szCs w:val="24"/>
                <w:lang w:eastAsia="uk-UA"/>
              </w:rPr>
              <w:t>11,79</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color w:val="000000"/>
                <w:sz w:val="24"/>
                <w:szCs w:val="24"/>
                <w:lang w:eastAsia="uk-UA"/>
              </w:rPr>
            </w:pPr>
            <w:r w:rsidRPr="005F5A5A">
              <w:rPr>
                <w:rFonts w:ascii="Times New Roman" w:eastAsia="Times New Roman" w:hAnsi="Times New Roman" w:cs="Times New Roman"/>
                <w:color w:val="000000"/>
                <w:sz w:val="24"/>
                <w:szCs w:val="24"/>
                <w:lang w:eastAsia="uk-UA"/>
              </w:rPr>
              <w:t>51,40</w:t>
            </w:r>
          </w:p>
        </w:tc>
      </w:tr>
      <w:tr w:rsidR="005F5A5A" w:rsidRPr="005F5A5A" w:rsidTr="00257EB8">
        <w:trPr>
          <w:gridAfter w:val="2"/>
          <w:wAfter w:w="851" w:type="dxa"/>
          <w:trHeight w:val="300"/>
        </w:trPr>
        <w:tc>
          <w:tcPr>
            <w:tcW w:w="3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5A5A" w:rsidRPr="005F5A5A" w:rsidRDefault="005F5A5A" w:rsidP="005F5A5A">
            <w:pPr>
              <w:spacing w:after="0" w:line="240" w:lineRule="auto"/>
              <w:rPr>
                <w:rFonts w:ascii="Times New Roman" w:eastAsia="Times New Roman" w:hAnsi="Times New Roman" w:cs="Times New Roman"/>
                <w:sz w:val="24"/>
                <w:szCs w:val="24"/>
                <w:lang w:eastAsia="uk-UA"/>
              </w:rPr>
            </w:pPr>
            <w:r w:rsidRPr="005F5A5A">
              <w:rPr>
                <w:rFonts w:ascii="Times New Roman" w:eastAsia="Times New Roman" w:hAnsi="Times New Roman" w:cs="Times New Roman"/>
                <w:sz w:val="24"/>
                <w:szCs w:val="24"/>
                <w:lang w:eastAsia="uk-UA"/>
              </w:rPr>
              <w:t>Витрати на оплату праці</w:t>
            </w:r>
          </w:p>
        </w:tc>
        <w:tc>
          <w:tcPr>
            <w:tcW w:w="993" w:type="dxa"/>
            <w:tcBorders>
              <w:top w:val="nil"/>
              <w:left w:val="nil"/>
              <w:bottom w:val="single" w:sz="4" w:space="0" w:color="auto"/>
              <w:right w:val="single" w:sz="4" w:space="0" w:color="auto"/>
            </w:tcBorders>
            <w:shd w:val="clear" w:color="auto" w:fill="auto"/>
            <w:vAlign w:val="center"/>
            <w:hideMark/>
          </w:tcPr>
          <w:p w:rsidR="005F5A5A" w:rsidRPr="005F5A5A" w:rsidRDefault="005F5A5A" w:rsidP="005F5A5A">
            <w:pPr>
              <w:spacing w:after="0" w:line="240" w:lineRule="auto"/>
              <w:jc w:val="center"/>
              <w:rPr>
                <w:rFonts w:ascii="Times New Roman" w:eastAsia="Times New Roman" w:hAnsi="Times New Roman" w:cs="Times New Roman"/>
                <w:sz w:val="24"/>
                <w:szCs w:val="24"/>
                <w:lang w:eastAsia="uk-UA"/>
              </w:rPr>
            </w:pPr>
            <w:r w:rsidRPr="005F5A5A">
              <w:rPr>
                <w:rFonts w:ascii="Times New Roman" w:eastAsia="Times New Roman" w:hAnsi="Times New Roman" w:cs="Times New Roman"/>
                <w:sz w:val="24"/>
                <w:szCs w:val="24"/>
                <w:lang w:eastAsia="uk-UA"/>
              </w:rPr>
              <w:t>459,60</w:t>
            </w:r>
          </w:p>
        </w:tc>
        <w:tc>
          <w:tcPr>
            <w:tcW w:w="992" w:type="dxa"/>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sz w:val="24"/>
                <w:szCs w:val="24"/>
                <w:lang w:eastAsia="uk-UA"/>
              </w:rPr>
            </w:pPr>
            <w:r w:rsidRPr="005F5A5A">
              <w:rPr>
                <w:rFonts w:ascii="Times New Roman" w:eastAsia="Times New Roman" w:hAnsi="Times New Roman" w:cs="Times New Roman"/>
                <w:sz w:val="24"/>
                <w:szCs w:val="24"/>
                <w:lang w:eastAsia="uk-UA"/>
              </w:rPr>
              <w:t>486,30</w:t>
            </w:r>
          </w:p>
        </w:tc>
        <w:tc>
          <w:tcPr>
            <w:tcW w:w="757" w:type="dxa"/>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color w:val="000000"/>
                <w:sz w:val="24"/>
                <w:szCs w:val="24"/>
                <w:lang w:eastAsia="uk-UA"/>
              </w:rPr>
            </w:pPr>
            <w:r w:rsidRPr="005F5A5A">
              <w:rPr>
                <w:rFonts w:ascii="Times New Roman" w:eastAsia="Times New Roman" w:hAnsi="Times New Roman" w:cs="Times New Roman"/>
                <w:color w:val="000000"/>
                <w:sz w:val="24"/>
                <w:szCs w:val="24"/>
                <w:lang w:eastAsia="uk-UA"/>
              </w:rPr>
              <w:t>514,80</w:t>
            </w:r>
          </w:p>
        </w:tc>
        <w:tc>
          <w:tcPr>
            <w:tcW w:w="801" w:type="dxa"/>
            <w:gridSpan w:val="2"/>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color w:val="000000"/>
                <w:sz w:val="24"/>
                <w:szCs w:val="24"/>
                <w:lang w:eastAsia="uk-UA"/>
              </w:rPr>
            </w:pPr>
            <w:r w:rsidRPr="005F5A5A">
              <w:rPr>
                <w:rFonts w:ascii="Times New Roman" w:eastAsia="Times New Roman" w:hAnsi="Times New Roman" w:cs="Times New Roman"/>
                <w:color w:val="000000"/>
                <w:sz w:val="24"/>
                <w:szCs w:val="24"/>
                <w:lang w:eastAsia="uk-UA"/>
              </w:rPr>
              <w:t>26,70</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color w:val="000000"/>
                <w:sz w:val="24"/>
                <w:szCs w:val="24"/>
                <w:lang w:eastAsia="uk-UA"/>
              </w:rPr>
            </w:pPr>
            <w:r w:rsidRPr="005F5A5A">
              <w:rPr>
                <w:rFonts w:ascii="Times New Roman" w:eastAsia="Times New Roman" w:hAnsi="Times New Roman" w:cs="Times New Roman"/>
                <w:color w:val="000000"/>
                <w:sz w:val="24"/>
                <w:szCs w:val="24"/>
                <w:lang w:eastAsia="uk-UA"/>
              </w:rPr>
              <w:t>28,50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color w:val="000000"/>
                <w:sz w:val="24"/>
                <w:szCs w:val="24"/>
                <w:lang w:eastAsia="uk-UA"/>
              </w:rPr>
            </w:pPr>
            <w:r w:rsidRPr="005F5A5A">
              <w:rPr>
                <w:rFonts w:ascii="Times New Roman" w:eastAsia="Times New Roman" w:hAnsi="Times New Roman" w:cs="Times New Roman"/>
                <w:color w:val="000000"/>
                <w:sz w:val="24"/>
                <w:szCs w:val="24"/>
                <w:lang w:eastAsia="uk-UA"/>
              </w:rPr>
              <w:t>05,81</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color w:val="000000"/>
                <w:sz w:val="24"/>
                <w:szCs w:val="24"/>
                <w:lang w:eastAsia="uk-UA"/>
              </w:rPr>
            </w:pPr>
            <w:r w:rsidRPr="005F5A5A">
              <w:rPr>
                <w:rFonts w:ascii="Times New Roman" w:eastAsia="Times New Roman" w:hAnsi="Times New Roman" w:cs="Times New Roman"/>
                <w:color w:val="000000"/>
                <w:sz w:val="24"/>
                <w:szCs w:val="24"/>
                <w:lang w:eastAsia="uk-UA"/>
              </w:rPr>
              <w:t>05,86</w:t>
            </w:r>
          </w:p>
        </w:tc>
      </w:tr>
      <w:tr w:rsidR="005F5A5A" w:rsidRPr="005F5A5A" w:rsidTr="00257EB8">
        <w:trPr>
          <w:gridAfter w:val="2"/>
          <w:wAfter w:w="851" w:type="dxa"/>
          <w:trHeight w:val="300"/>
        </w:trPr>
        <w:tc>
          <w:tcPr>
            <w:tcW w:w="3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5A5A" w:rsidRPr="005F5A5A" w:rsidRDefault="005F5A5A" w:rsidP="005F5A5A">
            <w:pPr>
              <w:spacing w:after="0" w:line="240" w:lineRule="auto"/>
              <w:rPr>
                <w:rFonts w:ascii="Times New Roman" w:eastAsia="Times New Roman" w:hAnsi="Times New Roman" w:cs="Times New Roman"/>
                <w:sz w:val="24"/>
                <w:szCs w:val="24"/>
                <w:lang w:eastAsia="uk-UA"/>
              </w:rPr>
            </w:pPr>
            <w:r w:rsidRPr="005F5A5A">
              <w:rPr>
                <w:rFonts w:ascii="Times New Roman" w:eastAsia="Times New Roman" w:hAnsi="Times New Roman" w:cs="Times New Roman"/>
                <w:sz w:val="24"/>
                <w:szCs w:val="24"/>
                <w:lang w:eastAsia="uk-UA"/>
              </w:rPr>
              <w:t>Відрахування на соціальні заходи</w:t>
            </w:r>
          </w:p>
        </w:tc>
        <w:tc>
          <w:tcPr>
            <w:tcW w:w="993" w:type="dxa"/>
            <w:tcBorders>
              <w:top w:val="nil"/>
              <w:left w:val="nil"/>
              <w:bottom w:val="single" w:sz="4" w:space="0" w:color="auto"/>
              <w:right w:val="single" w:sz="4" w:space="0" w:color="auto"/>
            </w:tcBorders>
            <w:shd w:val="clear" w:color="auto" w:fill="auto"/>
            <w:vAlign w:val="center"/>
            <w:hideMark/>
          </w:tcPr>
          <w:p w:rsidR="005F5A5A" w:rsidRPr="005F5A5A" w:rsidRDefault="005F5A5A" w:rsidP="005F5A5A">
            <w:pPr>
              <w:spacing w:after="0" w:line="240" w:lineRule="auto"/>
              <w:jc w:val="center"/>
              <w:rPr>
                <w:rFonts w:ascii="Times New Roman" w:eastAsia="Times New Roman" w:hAnsi="Times New Roman" w:cs="Times New Roman"/>
                <w:sz w:val="24"/>
                <w:szCs w:val="24"/>
                <w:lang w:eastAsia="uk-UA"/>
              </w:rPr>
            </w:pPr>
            <w:r w:rsidRPr="005F5A5A">
              <w:rPr>
                <w:rFonts w:ascii="Times New Roman" w:eastAsia="Times New Roman" w:hAnsi="Times New Roman" w:cs="Times New Roman"/>
                <w:sz w:val="24"/>
                <w:szCs w:val="24"/>
                <w:lang w:eastAsia="uk-UA"/>
              </w:rPr>
              <w:t>173,00</w:t>
            </w:r>
          </w:p>
        </w:tc>
        <w:tc>
          <w:tcPr>
            <w:tcW w:w="992" w:type="dxa"/>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sz w:val="24"/>
                <w:szCs w:val="24"/>
                <w:lang w:eastAsia="uk-UA"/>
              </w:rPr>
            </w:pPr>
            <w:r w:rsidRPr="005F5A5A">
              <w:rPr>
                <w:rFonts w:ascii="Times New Roman" w:eastAsia="Times New Roman" w:hAnsi="Times New Roman" w:cs="Times New Roman"/>
                <w:sz w:val="24"/>
                <w:szCs w:val="24"/>
                <w:lang w:eastAsia="uk-UA"/>
              </w:rPr>
              <w:t>181,00</w:t>
            </w:r>
          </w:p>
        </w:tc>
        <w:tc>
          <w:tcPr>
            <w:tcW w:w="757" w:type="dxa"/>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color w:val="000000"/>
                <w:sz w:val="24"/>
                <w:szCs w:val="24"/>
                <w:lang w:eastAsia="uk-UA"/>
              </w:rPr>
            </w:pPr>
            <w:r w:rsidRPr="005F5A5A">
              <w:rPr>
                <w:rFonts w:ascii="Times New Roman" w:eastAsia="Times New Roman" w:hAnsi="Times New Roman" w:cs="Times New Roman"/>
                <w:color w:val="000000"/>
                <w:sz w:val="24"/>
                <w:szCs w:val="24"/>
                <w:lang w:eastAsia="uk-UA"/>
              </w:rPr>
              <w:t>198,00</w:t>
            </w:r>
          </w:p>
        </w:tc>
        <w:tc>
          <w:tcPr>
            <w:tcW w:w="801" w:type="dxa"/>
            <w:gridSpan w:val="2"/>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color w:val="000000"/>
                <w:sz w:val="24"/>
                <w:szCs w:val="24"/>
                <w:lang w:eastAsia="uk-UA"/>
              </w:rPr>
            </w:pPr>
            <w:r w:rsidRPr="005F5A5A">
              <w:rPr>
                <w:rFonts w:ascii="Times New Roman" w:eastAsia="Times New Roman" w:hAnsi="Times New Roman" w:cs="Times New Roman"/>
                <w:color w:val="000000"/>
                <w:sz w:val="24"/>
                <w:szCs w:val="24"/>
                <w:lang w:eastAsia="uk-UA"/>
              </w:rPr>
              <w:t>8,00</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color w:val="000000"/>
                <w:sz w:val="24"/>
                <w:szCs w:val="24"/>
                <w:lang w:eastAsia="uk-UA"/>
              </w:rPr>
            </w:pPr>
            <w:r w:rsidRPr="005F5A5A">
              <w:rPr>
                <w:rFonts w:ascii="Times New Roman" w:eastAsia="Times New Roman" w:hAnsi="Times New Roman" w:cs="Times New Roman"/>
                <w:color w:val="000000"/>
                <w:sz w:val="24"/>
                <w:szCs w:val="24"/>
                <w:lang w:eastAsia="uk-UA"/>
              </w:rPr>
              <w:t>17,00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color w:val="000000"/>
                <w:sz w:val="24"/>
                <w:szCs w:val="24"/>
                <w:lang w:eastAsia="uk-UA"/>
              </w:rPr>
            </w:pPr>
            <w:r w:rsidRPr="005F5A5A">
              <w:rPr>
                <w:rFonts w:ascii="Times New Roman" w:eastAsia="Times New Roman" w:hAnsi="Times New Roman" w:cs="Times New Roman"/>
                <w:color w:val="000000"/>
                <w:sz w:val="24"/>
                <w:szCs w:val="24"/>
                <w:lang w:eastAsia="uk-UA"/>
              </w:rPr>
              <w:t>04,62</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color w:val="000000"/>
                <w:sz w:val="24"/>
                <w:szCs w:val="24"/>
                <w:lang w:eastAsia="uk-UA"/>
              </w:rPr>
            </w:pPr>
            <w:r w:rsidRPr="005F5A5A">
              <w:rPr>
                <w:rFonts w:ascii="Times New Roman" w:eastAsia="Times New Roman" w:hAnsi="Times New Roman" w:cs="Times New Roman"/>
                <w:color w:val="000000"/>
                <w:sz w:val="24"/>
                <w:szCs w:val="24"/>
                <w:lang w:eastAsia="uk-UA"/>
              </w:rPr>
              <w:t>09,39</w:t>
            </w:r>
          </w:p>
        </w:tc>
      </w:tr>
      <w:tr w:rsidR="005F5A5A" w:rsidRPr="005F5A5A" w:rsidTr="00257EB8">
        <w:trPr>
          <w:gridAfter w:val="2"/>
          <w:wAfter w:w="851" w:type="dxa"/>
          <w:trHeight w:val="300"/>
        </w:trPr>
        <w:tc>
          <w:tcPr>
            <w:tcW w:w="3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5A5A" w:rsidRPr="005F5A5A" w:rsidRDefault="005F5A5A" w:rsidP="005F5A5A">
            <w:pPr>
              <w:spacing w:after="0" w:line="240" w:lineRule="auto"/>
              <w:rPr>
                <w:rFonts w:ascii="Times New Roman" w:eastAsia="Times New Roman" w:hAnsi="Times New Roman" w:cs="Times New Roman"/>
                <w:sz w:val="24"/>
                <w:szCs w:val="24"/>
                <w:lang w:eastAsia="uk-UA"/>
              </w:rPr>
            </w:pPr>
            <w:r w:rsidRPr="005F5A5A">
              <w:rPr>
                <w:rFonts w:ascii="Times New Roman" w:eastAsia="Times New Roman" w:hAnsi="Times New Roman" w:cs="Times New Roman"/>
                <w:sz w:val="24"/>
                <w:szCs w:val="24"/>
                <w:lang w:eastAsia="uk-UA"/>
              </w:rPr>
              <w:t>Амортизація</w:t>
            </w:r>
          </w:p>
        </w:tc>
        <w:tc>
          <w:tcPr>
            <w:tcW w:w="993" w:type="dxa"/>
            <w:tcBorders>
              <w:top w:val="nil"/>
              <w:left w:val="nil"/>
              <w:bottom w:val="single" w:sz="4" w:space="0" w:color="auto"/>
              <w:right w:val="single" w:sz="4" w:space="0" w:color="auto"/>
            </w:tcBorders>
            <w:shd w:val="clear" w:color="auto" w:fill="auto"/>
            <w:vAlign w:val="center"/>
            <w:hideMark/>
          </w:tcPr>
          <w:p w:rsidR="005F5A5A" w:rsidRPr="005F5A5A" w:rsidRDefault="005F5A5A" w:rsidP="005F5A5A">
            <w:pPr>
              <w:spacing w:after="0" w:line="240" w:lineRule="auto"/>
              <w:jc w:val="center"/>
              <w:rPr>
                <w:rFonts w:ascii="Times New Roman" w:eastAsia="Times New Roman" w:hAnsi="Times New Roman" w:cs="Times New Roman"/>
                <w:sz w:val="24"/>
                <w:szCs w:val="24"/>
                <w:lang w:eastAsia="uk-UA"/>
              </w:rPr>
            </w:pPr>
            <w:r w:rsidRPr="005F5A5A">
              <w:rPr>
                <w:rFonts w:ascii="Times New Roman" w:eastAsia="Times New Roman" w:hAnsi="Times New Roman" w:cs="Times New Roman"/>
                <w:sz w:val="24"/>
                <w:szCs w:val="24"/>
                <w:lang w:eastAsia="uk-UA"/>
              </w:rPr>
              <w:t>24,90</w:t>
            </w:r>
          </w:p>
        </w:tc>
        <w:tc>
          <w:tcPr>
            <w:tcW w:w="992" w:type="dxa"/>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sz w:val="24"/>
                <w:szCs w:val="24"/>
                <w:lang w:eastAsia="uk-UA"/>
              </w:rPr>
            </w:pPr>
            <w:r w:rsidRPr="005F5A5A">
              <w:rPr>
                <w:rFonts w:ascii="Times New Roman" w:eastAsia="Times New Roman" w:hAnsi="Times New Roman" w:cs="Times New Roman"/>
                <w:sz w:val="24"/>
                <w:szCs w:val="24"/>
                <w:lang w:eastAsia="uk-UA"/>
              </w:rPr>
              <w:t>25,70</w:t>
            </w:r>
          </w:p>
        </w:tc>
        <w:tc>
          <w:tcPr>
            <w:tcW w:w="757" w:type="dxa"/>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color w:val="000000"/>
                <w:sz w:val="24"/>
                <w:szCs w:val="24"/>
                <w:lang w:eastAsia="uk-UA"/>
              </w:rPr>
            </w:pPr>
            <w:r w:rsidRPr="005F5A5A">
              <w:rPr>
                <w:rFonts w:ascii="Times New Roman" w:eastAsia="Times New Roman" w:hAnsi="Times New Roman" w:cs="Times New Roman"/>
                <w:color w:val="000000"/>
                <w:sz w:val="24"/>
                <w:szCs w:val="24"/>
                <w:lang w:eastAsia="uk-UA"/>
              </w:rPr>
              <w:t>26,40</w:t>
            </w:r>
          </w:p>
        </w:tc>
        <w:tc>
          <w:tcPr>
            <w:tcW w:w="801" w:type="dxa"/>
            <w:gridSpan w:val="2"/>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color w:val="000000"/>
                <w:sz w:val="24"/>
                <w:szCs w:val="24"/>
                <w:lang w:eastAsia="uk-UA"/>
              </w:rPr>
            </w:pPr>
            <w:r w:rsidRPr="005F5A5A">
              <w:rPr>
                <w:rFonts w:ascii="Times New Roman" w:eastAsia="Times New Roman" w:hAnsi="Times New Roman" w:cs="Times New Roman"/>
                <w:color w:val="000000"/>
                <w:sz w:val="24"/>
                <w:szCs w:val="24"/>
                <w:lang w:eastAsia="uk-UA"/>
              </w:rPr>
              <w:t>0,80</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color w:val="000000"/>
                <w:sz w:val="24"/>
                <w:szCs w:val="24"/>
                <w:lang w:eastAsia="uk-UA"/>
              </w:rPr>
            </w:pPr>
            <w:r w:rsidRPr="005F5A5A">
              <w:rPr>
                <w:rFonts w:ascii="Times New Roman" w:eastAsia="Times New Roman" w:hAnsi="Times New Roman" w:cs="Times New Roman"/>
                <w:color w:val="000000"/>
                <w:sz w:val="24"/>
                <w:szCs w:val="24"/>
                <w:lang w:eastAsia="uk-UA"/>
              </w:rPr>
              <w:t>0,70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color w:val="000000"/>
                <w:sz w:val="24"/>
                <w:szCs w:val="24"/>
                <w:lang w:eastAsia="uk-UA"/>
              </w:rPr>
            </w:pPr>
            <w:r w:rsidRPr="005F5A5A">
              <w:rPr>
                <w:rFonts w:ascii="Times New Roman" w:eastAsia="Times New Roman" w:hAnsi="Times New Roman" w:cs="Times New Roman"/>
                <w:color w:val="000000"/>
                <w:sz w:val="24"/>
                <w:szCs w:val="24"/>
                <w:lang w:eastAsia="uk-UA"/>
              </w:rPr>
              <w:t>03,21</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color w:val="000000"/>
                <w:sz w:val="24"/>
                <w:szCs w:val="24"/>
                <w:lang w:eastAsia="uk-UA"/>
              </w:rPr>
            </w:pPr>
            <w:r w:rsidRPr="005F5A5A">
              <w:rPr>
                <w:rFonts w:ascii="Times New Roman" w:eastAsia="Times New Roman" w:hAnsi="Times New Roman" w:cs="Times New Roman"/>
                <w:color w:val="000000"/>
                <w:sz w:val="24"/>
                <w:szCs w:val="24"/>
                <w:lang w:eastAsia="uk-UA"/>
              </w:rPr>
              <w:t>02,72</w:t>
            </w:r>
          </w:p>
        </w:tc>
      </w:tr>
      <w:tr w:rsidR="005F5A5A" w:rsidRPr="005F5A5A" w:rsidTr="00257EB8">
        <w:trPr>
          <w:gridAfter w:val="2"/>
          <w:wAfter w:w="851" w:type="dxa"/>
          <w:trHeight w:val="300"/>
        </w:trPr>
        <w:tc>
          <w:tcPr>
            <w:tcW w:w="3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5A5A" w:rsidRPr="005F5A5A" w:rsidRDefault="005F5A5A" w:rsidP="005F5A5A">
            <w:pPr>
              <w:spacing w:after="0" w:line="240" w:lineRule="auto"/>
              <w:rPr>
                <w:rFonts w:ascii="Times New Roman" w:eastAsia="Times New Roman" w:hAnsi="Times New Roman" w:cs="Times New Roman"/>
                <w:sz w:val="24"/>
                <w:szCs w:val="24"/>
                <w:lang w:eastAsia="uk-UA"/>
              </w:rPr>
            </w:pPr>
            <w:r w:rsidRPr="005F5A5A">
              <w:rPr>
                <w:rFonts w:ascii="Times New Roman" w:eastAsia="Times New Roman" w:hAnsi="Times New Roman" w:cs="Times New Roman"/>
                <w:sz w:val="24"/>
                <w:szCs w:val="24"/>
                <w:lang w:eastAsia="uk-UA"/>
              </w:rPr>
              <w:t>Інші операційні витрати</w:t>
            </w:r>
          </w:p>
        </w:tc>
        <w:tc>
          <w:tcPr>
            <w:tcW w:w="993" w:type="dxa"/>
            <w:tcBorders>
              <w:top w:val="nil"/>
              <w:left w:val="nil"/>
              <w:bottom w:val="single" w:sz="4" w:space="0" w:color="auto"/>
              <w:right w:val="single" w:sz="4" w:space="0" w:color="auto"/>
            </w:tcBorders>
            <w:shd w:val="clear" w:color="auto" w:fill="auto"/>
            <w:vAlign w:val="center"/>
            <w:hideMark/>
          </w:tcPr>
          <w:p w:rsidR="005F5A5A" w:rsidRPr="005F5A5A" w:rsidRDefault="005F5A5A" w:rsidP="005F5A5A">
            <w:pPr>
              <w:spacing w:after="0" w:line="240" w:lineRule="auto"/>
              <w:jc w:val="center"/>
              <w:rPr>
                <w:rFonts w:ascii="Times New Roman" w:eastAsia="Times New Roman" w:hAnsi="Times New Roman" w:cs="Times New Roman"/>
                <w:sz w:val="24"/>
                <w:szCs w:val="24"/>
                <w:lang w:eastAsia="uk-UA"/>
              </w:rPr>
            </w:pPr>
            <w:r w:rsidRPr="005F5A5A">
              <w:rPr>
                <w:rFonts w:ascii="Times New Roman" w:eastAsia="Times New Roman" w:hAnsi="Times New Roman" w:cs="Times New Roman"/>
                <w:sz w:val="24"/>
                <w:szCs w:val="24"/>
                <w:lang w:eastAsia="uk-UA"/>
              </w:rPr>
              <w:t>26,30</w:t>
            </w:r>
          </w:p>
        </w:tc>
        <w:tc>
          <w:tcPr>
            <w:tcW w:w="992" w:type="dxa"/>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sz w:val="24"/>
                <w:szCs w:val="24"/>
                <w:lang w:eastAsia="uk-UA"/>
              </w:rPr>
            </w:pPr>
            <w:r w:rsidRPr="005F5A5A">
              <w:rPr>
                <w:rFonts w:ascii="Times New Roman" w:eastAsia="Times New Roman" w:hAnsi="Times New Roman" w:cs="Times New Roman"/>
                <w:sz w:val="24"/>
                <w:szCs w:val="24"/>
                <w:lang w:eastAsia="uk-UA"/>
              </w:rPr>
              <w:t>0,00</w:t>
            </w:r>
          </w:p>
        </w:tc>
        <w:tc>
          <w:tcPr>
            <w:tcW w:w="757" w:type="dxa"/>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color w:val="000000"/>
                <w:sz w:val="24"/>
                <w:szCs w:val="24"/>
                <w:lang w:eastAsia="uk-UA"/>
              </w:rPr>
            </w:pPr>
            <w:r w:rsidRPr="005F5A5A">
              <w:rPr>
                <w:rFonts w:ascii="Times New Roman" w:eastAsia="Times New Roman" w:hAnsi="Times New Roman" w:cs="Times New Roman"/>
                <w:color w:val="000000"/>
                <w:sz w:val="24"/>
                <w:szCs w:val="24"/>
                <w:lang w:eastAsia="uk-UA"/>
              </w:rPr>
              <w:t>0,00</w:t>
            </w:r>
          </w:p>
        </w:tc>
        <w:tc>
          <w:tcPr>
            <w:tcW w:w="801" w:type="dxa"/>
            <w:gridSpan w:val="2"/>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color w:val="000000"/>
                <w:sz w:val="24"/>
                <w:szCs w:val="24"/>
                <w:lang w:eastAsia="uk-UA"/>
              </w:rPr>
            </w:pPr>
            <w:r w:rsidRPr="005F5A5A">
              <w:rPr>
                <w:rFonts w:ascii="Times New Roman" w:eastAsia="Times New Roman" w:hAnsi="Times New Roman" w:cs="Times New Roman"/>
                <w:color w:val="000000"/>
                <w:sz w:val="24"/>
                <w:szCs w:val="24"/>
                <w:lang w:eastAsia="uk-UA"/>
              </w:rPr>
              <w:t>-26,30</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color w:val="000000"/>
                <w:sz w:val="24"/>
                <w:szCs w:val="24"/>
                <w:lang w:eastAsia="uk-UA"/>
              </w:rPr>
            </w:pPr>
            <w:r w:rsidRPr="005F5A5A">
              <w:rPr>
                <w:rFonts w:ascii="Times New Roman" w:eastAsia="Times New Roman" w:hAnsi="Times New Roman" w:cs="Times New Roman"/>
                <w:color w:val="000000"/>
                <w:sz w:val="24"/>
                <w:szCs w:val="24"/>
                <w:lang w:eastAsia="uk-UA"/>
              </w:rPr>
              <w:t>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color w:val="000000"/>
                <w:sz w:val="24"/>
                <w:szCs w:val="24"/>
                <w:lang w:eastAsia="uk-UA"/>
              </w:rPr>
            </w:pPr>
            <w:r w:rsidRPr="005F5A5A">
              <w:rPr>
                <w:rFonts w:ascii="Times New Roman" w:eastAsia="Times New Roman" w:hAnsi="Times New Roman" w:cs="Times New Roman"/>
                <w:color w:val="000000"/>
                <w:sz w:val="24"/>
                <w:szCs w:val="24"/>
                <w:lang w:eastAsia="uk-UA"/>
              </w:rPr>
              <w:t>0,00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color w:val="000000"/>
                <w:sz w:val="24"/>
                <w:szCs w:val="24"/>
                <w:lang w:eastAsia="uk-UA"/>
              </w:rPr>
            </w:pPr>
            <w:r w:rsidRPr="005F5A5A">
              <w:rPr>
                <w:rFonts w:ascii="Times New Roman" w:eastAsia="Times New Roman" w:hAnsi="Times New Roman" w:cs="Times New Roman"/>
                <w:color w:val="000000"/>
                <w:sz w:val="24"/>
                <w:szCs w:val="24"/>
                <w:lang w:eastAsia="uk-UA"/>
              </w:rPr>
              <w:t> </w:t>
            </w:r>
          </w:p>
        </w:tc>
      </w:tr>
      <w:tr w:rsidR="005F5A5A" w:rsidRPr="005F5A5A" w:rsidTr="00257EB8">
        <w:trPr>
          <w:gridAfter w:val="2"/>
          <w:wAfter w:w="851" w:type="dxa"/>
          <w:trHeight w:val="300"/>
        </w:trPr>
        <w:tc>
          <w:tcPr>
            <w:tcW w:w="3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5A5A" w:rsidRPr="005F5A5A" w:rsidRDefault="005F5A5A" w:rsidP="005F5A5A">
            <w:pPr>
              <w:spacing w:after="0" w:line="240" w:lineRule="auto"/>
              <w:rPr>
                <w:rFonts w:ascii="Times New Roman" w:eastAsia="Times New Roman" w:hAnsi="Times New Roman" w:cs="Times New Roman"/>
                <w:sz w:val="24"/>
                <w:szCs w:val="24"/>
                <w:lang w:eastAsia="uk-UA"/>
              </w:rPr>
            </w:pPr>
            <w:r w:rsidRPr="005F5A5A">
              <w:rPr>
                <w:rFonts w:ascii="Times New Roman" w:eastAsia="Times New Roman" w:hAnsi="Times New Roman" w:cs="Times New Roman"/>
                <w:sz w:val="24"/>
                <w:szCs w:val="24"/>
                <w:lang w:eastAsia="uk-UA"/>
              </w:rPr>
              <w:t>Разом</w:t>
            </w:r>
          </w:p>
        </w:tc>
        <w:tc>
          <w:tcPr>
            <w:tcW w:w="993" w:type="dxa"/>
            <w:tcBorders>
              <w:top w:val="nil"/>
              <w:left w:val="nil"/>
              <w:bottom w:val="single" w:sz="4" w:space="0" w:color="auto"/>
              <w:right w:val="single" w:sz="4" w:space="0" w:color="auto"/>
            </w:tcBorders>
            <w:shd w:val="clear" w:color="auto" w:fill="auto"/>
            <w:vAlign w:val="center"/>
            <w:hideMark/>
          </w:tcPr>
          <w:p w:rsidR="005F5A5A" w:rsidRPr="005F5A5A" w:rsidRDefault="005F5A5A" w:rsidP="005F5A5A">
            <w:pPr>
              <w:spacing w:after="0" w:line="240" w:lineRule="auto"/>
              <w:jc w:val="center"/>
              <w:rPr>
                <w:rFonts w:ascii="Times New Roman" w:eastAsia="Times New Roman" w:hAnsi="Times New Roman" w:cs="Times New Roman"/>
                <w:sz w:val="24"/>
                <w:szCs w:val="24"/>
                <w:lang w:eastAsia="uk-UA"/>
              </w:rPr>
            </w:pPr>
            <w:r w:rsidRPr="005F5A5A">
              <w:rPr>
                <w:rFonts w:ascii="Times New Roman" w:eastAsia="Times New Roman" w:hAnsi="Times New Roman" w:cs="Times New Roman"/>
                <w:sz w:val="24"/>
                <w:szCs w:val="24"/>
                <w:lang w:eastAsia="uk-UA"/>
              </w:rPr>
              <w:t>1 337,60</w:t>
            </w:r>
          </w:p>
        </w:tc>
        <w:tc>
          <w:tcPr>
            <w:tcW w:w="992" w:type="dxa"/>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sz w:val="24"/>
                <w:szCs w:val="24"/>
                <w:lang w:eastAsia="uk-UA"/>
              </w:rPr>
            </w:pPr>
            <w:r w:rsidRPr="005F5A5A">
              <w:rPr>
                <w:rFonts w:ascii="Times New Roman" w:eastAsia="Times New Roman" w:hAnsi="Times New Roman" w:cs="Times New Roman"/>
                <w:sz w:val="24"/>
                <w:szCs w:val="24"/>
                <w:lang w:eastAsia="uk-UA"/>
              </w:rPr>
              <w:t>1 423,89</w:t>
            </w:r>
          </w:p>
        </w:tc>
        <w:tc>
          <w:tcPr>
            <w:tcW w:w="757" w:type="dxa"/>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color w:val="000000"/>
                <w:sz w:val="24"/>
                <w:szCs w:val="24"/>
                <w:lang w:eastAsia="uk-UA"/>
              </w:rPr>
            </w:pPr>
            <w:r w:rsidRPr="005F5A5A">
              <w:rPr>
                <w:rFonts w:ascii="Times New Roman" w:eastAsia="Times New Roman" w:hAnsi="Times New Roman" w:cs="Times New Roman"/>
                <w:color w:val="000000"/>
                <w:sz w:val="24"/>
                <w:szCs w:val="24"/>
                <w:lang w:eastAsia="uk-UA"/>
              </w:rPr>
              <w:t>1845,80</w:t>
            </w:r>
          </w:p>
        </w:tc>
        <w:tc>
          <w:tcPr>
            <w:tcW w:w="801" w:type="dxa"/>
            <w:gridSpan w:val="2"/>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color w:val="000000"/>
                <w:sz w:val="24"/>
                <w:szCs w:val="24"/>
                <w:lang w:eastAsia="uk-UA"/>
              </w:rPr>
            </w:pPr>
            <w:r w:rsidRPr="005F5A5A">
              <w:rPr>
                <w:rFonts w:ascii="Times New Roman" w:eastAsia="Times New Roman" w:hAnsi="Times New Roman" w:cs="Times New Roman"/>
                <w:color w:val="000000"/>
                <w:sz w:val="24"/>
                <w:szCs w:val="24"/>
                <w:lang w:eastAsia="uk-UA"/>
              </w:rPr>
              <w:t>86,29</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color w:val="000000"/>
                <w:sz w:val="24"/>
                <w:szCs w:val="24"/>
                <w:lang w:eastAsia="uk-UA"/>
              </w:rPr>
            </w:pPr>
            <w:r w:rsidRPr="005F5A5A">
              <w:rPr>
                <w:rFonts w:ascii="Times New Roman" w:eastAsia="Times New Roman" w:hAnsi="Times New Roman" w:cs="Times New Roman"/>
                <w:color w:val="000000"/>
                <w:sz w:val="24"/>
                <w:szCs w:val="24"/>
                <w:lang w:eastAsia="uk-UA"/>
              </w:rPr>
              <w:t>421,91</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color w:val="000000"/>
                <w:sz w:val="24"/>
                <w:szCs w:val="24"/>
                <w:lang w:eastAsia="uk-UA"/>
              </w:rPr>
            </w:pPr>
            <w:r w:rsidRPr="005F5A5A">
              <w:rPr>
                <w:rFonts w:ascii="Times New Roman" w:eastAsia="Times New Roman" w:hAnsi="Times New Roman" w:cs="Times New Roman"/>
                <w:color w:val="000000"/>
                <w:sz w:val="24"/>
                <w:szCs w:val="24"/>
                <w:lang w:eastAsia="uk-UA"/>
              </w:rPr>
              <w:t>06,45</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5F5A5A" w:rsidRPr="005F5A5A" w:rsidRDefault="005F5A5A" w:rsidP="005F5A5A">
            <w:pPr>
              <w:spacing w:after="0" w:line="240" w:lineRule="auto"/>
              <w:jc w:val="center"/>
              <w:rPr>
                <w:rFonts w:ascii="Times New Roman" w:eastAsia="Times New Roman" w:hAnsi="Times New Roman" w:cs="Times New Roman"/>
                <w:color w:val="000000"/>
                <w:sz w:val="24"/>
                <w:szCs w:val="24"/>
                <w:lang w:eastAsia="uk-UA"/>
              </w:rPr>
            </w:pPr>
            <w:r w:rsidRPr="005F5A5A">
              <w:rPr>
                <w:rFonts w:ascii="Times New Roman" w:eastAsia="Times New Roman" w:hAnsi="Times New Roman" w:cs="Times New Roman"/>
                <w:color w:val="000000"/>
                <w:sz w:val="24"/>
                <w:szCs w:val="24"/>
                <w:lang w:eastAsia="uk-UA"/>
              </w:rPr>
              <w:t>29,63</w:t>
            </w:r>
          </w:p>
        </w:tc>
      </w:tr>
    </w:tbl>
    <w:p w:rsidR="00FE3CD1" w:rsidRDefault="00FE3CD1" w:rsidP="00095652"/>
    <w:p w:rsidR="00FE3CD1" w:rsidRDefault="00FE3CD1" w:rsidP="00FE3CD1">
      <w:pPr>
        <w:jc w:val="center"/>
      </w:pPr>
      <w:r w:rsidRPr="0099579A">
        <w:rPr>
          <w:noProof/>
          <w:lang w:eastAsia="uk-UA"/>
        </w:rPr>
        <w:drawing>
          <wp:inline distT="0" distB="0" distL="0" distR="0">
            <wp:extent cx="6191745" cy="3847605"/>
            <wp:effectExtent l="19050" t="0" r="18555" b="495"/>
            <wp:docPr id="2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E3CD1" w:rsidRPr="00B824BD" w:rsidRDefault="00FE3CD1" w:rsidP="00FE3CD1">
      <w:pPr>
        <w:jc w:val="center"/>
        <w:rPr>
          <w:rFonts w:ascii="Times New Roman" w:hAnsi="Times New Roman" w:cs="Times New Roman"/>
          <w:sz w:val="28"/>
          <w:szCs w:val="28"/>
        </w:rPr>
      </w:pPr>
      <w:r w:rsidRPr="00B824BD">
        <w:rPr>
          <w:rFonts w:ascii="Times New Roman" w:hAnsi="Times New Roman" w:cs="Times New Roman"/>
          <w:sz w:val="28"/>
          <w:szCs w:val="28"/>
        </w:rPr>
        <w:t>Рис.2.</w:t>
      </w:r>
      <w:r w:rsidR="00B824BD" w:rsidRPr="00B824BD">
        <w:rPr>
          <w:rFonts w:ascii="Times New Roman" w:hAnsi="Times New Roman" w:cs="Times New Roman"/>
          <w:sz w:val="28"/>
          <w:szCs w:val="28"/>
        </w:rPr>
        <w:t>1</w:t>
      </w:r>
      <w:r w:rsidRPr="00B824BD">
        <w:rPr>
          <w:rFonts w:ascii="Times New Roman" w:hAnsi="Times New Roman" w:cs="Times New Roman"/>
          <w:sz w:val="28"/>
          <w:szCs w:val="28"/>
        </w:rPr>
        <w:t xml:space="preserve">1. Динаміка статей </w:t>
      </w:r>
      <w:r w:rsidR="0043492F">
        <w:rPr>
          <w:rFonts w:ascii="Times New Roman" w:hAnsi="Times New Roman" w:cs="Times New Roman"/>
          <w:sz w:val="28"/>
          <w:szCs w:val="28"/>
        </w:rPr>
        <w:t>З</w:t>
      </w:r>
      <w:r w:rsidRPr="00B824BD">
        <w:rPr>
          <w:rFonts w:ascii="Times New Roman" w:hAnsi="Times New Roman" w:cs="Times New Roman"/>
          <w:sz w:val="28"/>
          <w:szCs w:val="28"/>
        </w:rPr>
        <w:t>віту про фінансові результати</w:t>
      </w:r>
      <w:r w:rsidR="0043492F" w:rsidRPr="0043492F">
        <w:rPr>
          <w:rFonts w:ascii="Times New Roman" w:hAnsi="Times New Roman" w:cs="Times New Roman"/>
          <w:sz w:val="28"/>
          <w:szCs w:val="28"/>
        </w:rPr>
        <w:t xml:space="preserve"> </w:t>
      </w:r>
      <w:r w:rsidR="0043492F" w:rsidRPr="0063224F">
        <w:rPr>
          <w:rFonts w:ascii="Times New Roman" w:hAnsi="Times New Roman" w:cs="Times New Roman"/>
          <w:sz w:val="28"/>
          <w:szCs w:val="28"/>
        </w:rPr>
        <w:t xml:space="preserve">ПП «Техенерго Плюс» </w:t>
      </w:r>
      <w:r w:rsidR="0043492F">
        <w:rPr>
          <w:rFonts w:ascii="Times New Roman" w:hAnsi="Times New Roman" w:cs="Times New Roman"/>
          <w:sz w:val="28"/>
          <w:szCs w:val="28"/>
        </w:rPr>
        <w:t>протягом 2008-2010рр.,</w:t>
      </w:r>
      <w:r w:rsidR="00B824BD">
        <w:rPr>
          <w:rFonts w:ascii="Times New Roman" w:hAnsi="Times New Roman" w:cs="Times New Roman"/>
          <w:sz w:val="28"/>
          <w:szCs w:val="28"/>
        </w:rPr>
        <w:t xml:space="preserve"> тис.грн.</w:t>
      </w:r>
    </w:p>
    <w:p w:rsidR="00FE3CD1" w:rsidRDefault="00FE3CD1" w:rsidP="00FE3CD1">
      <w:pPr>
        <w:jc w:val="center"/>
      </w:pPr>
      <w:r w:rsidRPr="0099579A">
        <w:rPr>
          <w:noProof/>
          <w:lang w:eastAsia="uk-UA"/>
        </w:rPr>
        <w:lastRenderedPageBreak/>
        <w:drawing>
          <wp:inline distT="0" distB="0" distL="0" distR="0">
            <wp:extent cx="5851426" cy="2636322"/>
            <wp:effectExtent l="19050" t="0" r="15974" b="0"/>
            <wp:docPr id="2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E3CD1" w:rsidRPr="00B824BD" w:rsidRDefault="00FE3CD1" w:rsidP="00FE3CD1">
      <w:pPr>
        <w:jc w:val="center"/>
        <w:rPr>
          <w:rFonts w:ascii="Times New Roman" w:hAnsi="Times New Roman" w:cs="Times New Roman"/>
          <w:sz w:val="28"/>
          <w:szCs w:val="28"/>
        </w:rPr>
      </w:pPr>
      <w:r w:rsidRPr="00B824BD">
        <w:rPr>
          <w:rFonts w:ascii="Times New Roman" w:hAnsi="Times New Roman" w:cs="Times New Roman"/>
          <w:sz w:val="28"/>
          <w:szCs w:val="28"/>
        </w:rPr>
        <w:t>Рис.2.</w:t>
      </w:r>
      <w:r w:rsidR="00B824BD" w:rsidRPr="00B824BD">
        <w:rPr>
          <w:rFonts w:ascii="Times New Roman" w:hAnsi="Times New Roman" w:cs="Times New Roman"/>
          <w:sz w:val="28"/>
          <w:szCs w:val="28"/>
        </w:rPr>
        <w:t>1</w:t>
      </w:r>
      <w:r w:rsidRPr="00B824BD">
        <w:rPr>
          <w:rFonts w:ascii="Times New Roman" w:hAnsi="Times New Roman" w:cs="Times New Roman"/>
          <w:sz w:val="28"/>
          <w:szCs w:val="28"/>
        </w:rPr>
        <w:t xml:space="preserve">2. Динаміка статей </w:t>
      </w:r>
      <w:r w:rsidR="0043492F">
        <w:rPr>
          <w:rFonts w:ascii="Times New Roman" w:hAnsi="Times New Roman" w:cs="Times New Roman"/>
          <w:sz w:val="28"/>
          <w:szCs w:val="28"/>
        </w:rPr>
        <w:t>З</w:t>
      </w:r>
      <w:r w:rsidRPr="00B824BD">
        <w:rPr>
          <w:rFonts w:ascii="Times New Roman" w:hAnsi="Times New Roman" w:cs="Times New Roman"/>
          <w:sz w:val="28"/>
          <w:szCs w:val="28"/>
        </w:rPr>
        <w:t>віту про фінансові результати</w:t>
      </w:r>
      <w:r w:rsidR="0043492F" w:rsidRPr="0043492F">
        <w:rPr>
          <w:rFonts w:ascii="Times New Roman" w:hAnsi="Times New Roman" w:cs="Times New Roman"/>
          <w:sz w:val="28"/>
          <w:szCs w:val="28"/>
        </w:rPr>
        <w:t xml:space="preserve"> </w:t>
      </w:r>
      <w:r w:rsidR="0043492F" w:rsidRPr="0063224F">
        <w:rPr>
          <w:rFonts w:ascii="Times New Roman" w:hAnsi="Times New Roman" w:cs="Times New Roman"/>
          <w:sz w:val="28"/>
          <w:szCs w:val="28"/>
        </w:rPr>
        <w:t xml:space="preserve">ПП «Техенерго Плюс» </w:t>
      </w:r>
      <w:r w:rsidR="0043492F">
        <w:rPr>
          <w:rFonts w:ascii="Times New Roman" w:hAnsi="Times New Roman" w:cs="Times New Roman"/>
          <w:sz w:val="28"/>
          <w:szCs w:val="28"/>
        </w:rPr>
        <w:t>протягом 2008-2010рр.,</w:t>
      </w:r>
      <w:r w:rsidR="00B824BD">
        <w:rPr>
          <w:rFonts w:ascii="Times New Roman" w:hAnsi="Times New Roman" w:cs="Times New Roman"/>
          <w:sz w:val="28"/>
          <w:szCs w:val="28"/>
        </w:rPr>
        <w:t>тис.грн.</w:t>
      </w:r>
    </w:p>
    <w:p w:rsidR="00FE3CD1" w:rsidRDefault="00FE3CD1" w:rsidP="00FE3CD1">
      <w:pPr>
        <w:jc w:val="center"/>
      </w:pPr>
      <w:r w:rsidRPr="0099579A">
        <w:rPr>
          <w:noProof/>
          <w:lang w:eastAsia="uk-UA"/>
        </w:rPr>
        <w:drawing>
          <wp:inline distT="0" distB="0" distL="0" distR="0">
            <wp:extent cx="5882986" cy="2386941"/>
            <wp:effectExtent l="19050" t="0" r="22514" b="0"/>
            <wp:docPr id="2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E3CD1" w:rsidRPr="00B824BD" w:rsidRDefault="00FE3CD1" w:rsidP="00B824BD">
      <w:pPr>
        <w:jc w:val="center"/>
        <w:rPr>
          <w:rFonts w:ascii="Times New Roman" w:hAnsi="Times New Roman" w:cs="Times New Roman"/>
          <w:sz w:val="28"/>
          <w:szCs w:val="28"/>
        </w:rPr>
      </w:pPr>
      <w:r w:rsidRPr="00B824BD">
        <w:rPr>
          <w:rFonts w:ascii="Times New Roman" w:hAnsi="Times New Roman" w:cs="Times New Roman"/>
          <w:sz w:val="28"/>
          <w:szCs w:val="28"/>
        </w:rPr>
        <w:t>Рис.2.</w:t>
      </w:r>
      <w:r w:rsidR="00B824BD" w:rsidRPr="00B824BD">
        <w:rPr>
          <w:rFonts w:ascii="Times New Roman" w:hAnsi="Times New Roman" w:cs="Times New Roman"/>
          <w:sz w:val="28"/>
          <w:szCs w:val="28"/>
        </w:rPr>
        <w:t>1</w:t>
      </w:r>
      <w:r w:rsidRPr="00B824BD">
        <w:rPr>
          <w:rFonts w:ascii="Times New Roman" w:hAnsi="Times New Roman" w:cs="Times New Roman"/>
          <w:sz w:val="28"/>
          <w:szCs w:val="28"/>
        </w:rPr>
        <w:t xml:space="preserve">3. Динаміка статей </w:t>
      </w:r>
      <w:r w:rsidR="0043492F">
        <w:rPr>
          <w:rFonts w:ascii="Times New Roman" w:hAnsi="Times New Roman" w:cs="Times New Roman"/>
          <w:sz w:val="28"/>
          <w:szCs w:val="28"/>
        </w:rPr>
        <w:t>З</w:t>
      </w:r>
      <w:r w:rsidRPr="00B824BD">
        <w:rPr>
          <w:rFonts w:ascii="Times New Roman" w:hAnsi="Times New Roman" w:cs="Times New Roman"/>
          <w:sz w:val="28"/>
          <w:szCs w:val="28"/>
        </w:rPr>
        <w:t xml:space="preserve">віту про фінансові </w:t>
      </w:r>
      <w:r w:rsidR="00B824BD" w:rsidRPr="00B824BD">
        <w:rPr>
          <w:rFonts w:ascii="Times New Roman" w:hAnsi="Times New Roman" w:cs="Times New Roman"/>
          <w:sz w:val="28"/>
          <w:szCs w:val="28"/>
        </w:rPr>
        <w:t xml:space="preserve">результати </w:t>
      </w:r>
      <w:r w:rsidR="0043492F" w:rsidRPr="0063224F">
        <w:rPr>
          <w:rFonts w:ascii="Times New Roman" w:hAnsi="Times New Roman" w:cs="Times New Roman"/>
          <w:sz w:val="28"/>
          <w:szCs w:val="28"/>
        </w:rPr>
        <w:t xml:space="preserve">ПП «Техенерго Плюс» </w:t>
      </w:r>
      <w:r w:rsidR="0043492F">
        <w:rPr>
          <w:rFonts w:ascii="Times New Roman" w:hAnsi="Times New Roman" w:cs="Times New Roman"/>
          <w:sz w:val="28"/>
          <w:szCs w:val="28"/>
        </w:rPr>
        <w:t>протягом 2008-2010рр.,</w:t>
      </w:r>
      <w:r w:rsidR="00B824BD" w:rsidRPr="00B824BD">
        <w:rPr>
          <w:rFonts w:ascii="Times New Roman" w:hAnsi="Times New Roman" w:cs="Times New Roman"/>
          <w:sz w:val="28"/>
          <w:szCs w:val="28"/>
        </w:rPr>
        <w:t>тис. грн..</w:t>
      </w:r>
    </w:p>
    <w:p w:rsidR="00FE3CD1" w:rsidRDefault="00FE3CD1" w:rsidP="00FE3CD1">
      <w:pPr>
        <w:jc w:val="center"/>
      </w:pPr>
      <w:r w:rsidRPr="0099579A">
        <w:rPr>
          <w:noProof/>
          <w:lang w:eastAsia="uk-UA"/>
        </w:rPr>
        <w:drawing>
          <wp:inline distT="0" distB="0" distL="0" distR="0">
            <wp:extent cx="5979515" cy="2220686"/>
            <wp:effectExtent l="19050" t="0" r="21235" b="8164"/>
            <wp:docPr id="23"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E3CD1" w:rsidRPr="00B824BD" w:rsidRDefault="00FE3CD1" w:rsidP="00FE3CD1">
      <w:pPr>
        <w:jc w:val="center"/>
        <w:rPr>
          <w:rFonts w:ascii="Times New Roman" w:hAnsi="Times New Roman" w:cs="Times New Roman"/>
          <w:sz w:val="28"/>
          <w:szCs w:val="28"/>
        </w:rPr>
      </w:pPr>
      <w:r w:rsidRPr="00B824BD">
        <w:rPr>
          <w:rFonts w:ascii="Times New Roman" w:hAnsi="Times New Roman" w:cs="Times New Roman"/>
          <w:sz w:val="28"/>
          <w:szCs w:val="28"/>
        </w:rPr>
        <w:t>Рис.2.</w:t>
      </w:r>
      <w:r w:rsidR="00B824BD" w:rsidRPr="00B824BD">
        <w:rPr>
          <w:rFonts w:ascii="Times New Roman" w:hAnsi="Times New Roman" w:cs="Times New Roman"/>
          <w:sz w:val="28"/>
          <w:szCs w:val="28"/>
        </w:rPr>
        <w:t>1</w:t>
      </w:r>
      <w:r w:rsidRPr="00B824BD">
        <w:rPr>
          <w:rFonts w:ascii="Times New Roman" w:hAnsi="Times New Roman" w:cs="Times New Roman"/>
          <w:sz w:val="28"/>
          <w:szCs w:val="28"/>
        </w:rPr>
        <w:t xml:space="preserve">4. Динаміка статей </w:t>
      </w:r>
      <w:r w:rsidR="0043492F">
        <w:rPr>
          <w:rFonts w:ascii="Times New Roman" w:hAnsi="Times New Roman" w:cs="Times New Roman"/>
          <w:sz w:val="28"/>
          <w:szCs w:val="28"/>
        </w:rPr>
        <w:t>З</w:t>
      </w:r>
      <w:r w:rsidRPr="00B824BD">
        <w:rPr>
          <w:rFonts w:ascii="Times New Roman" w:hAnsi="Times New Roman" w:cs="Times New Roman"/>
          <w:sz w:val="28"/>
          <w:szCs w:val="28"/>
        </w:rPr>
        <w:t>віту про фінансові результати</w:t>
      </w:r>
      <w:r w:rsidR="0043492F">
        <w:rPr>
          <w:rFonts w:ascii="Times New Roman" w:hAnsi="Times New Roman" w:cs="Times New Roman"/>
          <w:sz w:val="28"/>
          <w:szCs w:val="28"/>
        </w:rPr>
        <w:t xml:space="preserve"> </w:t>
      </w:r>
      <w:r w:rsidR="0043492F" w:rsidRPr="0063224F">
        <w:rPr>
          <w:rFonts w:ascii="Times New Roman" w:hAnsi="Times New Roman" w:cs="Times New Roman"/>
          <w:sz w:val="28"/>
          <w:szCs w:val="28"/>
        </w:rPr>
        <w:t xml:space="preserve">ПП «Техенерго Плюс» </w:t>
      </w:r>
      <w:r w:rsidR="0043492F">
        <w:rPr>
          <w:rFonts w:ascii="Times New Roman" w:hAnsi="Times New Roman" w:cs="Times New Roman"/>
          <w:sz w:val="28"/>
          <w:szCs w:val="28"/>
        </w:rPr>
        <w:t>протягом 2008-2010рр.</w:t>
      </w:r>
      <w:r w:rsidR="00B824BD" w:rsidRPr="00B824BD">
        <w:rPr>
          <w:rFonts w:ascii="Times New Roman" w:hAnsi="Times New Roman" w:cs="Times New Roman"/>
          <w:sz w:val="28"/>
          <w:szCs w:val="28"/>
        </w:rPr>
        <w:t>,тис.грн.</w:t>
      </w:r>
    </w:p>
    <w:p w:rsidR="00FE3CD1" w:rsidRDefault="00FE3CD1" w:rsidP="00FE3CD1">
      <w:pPr>
        <w:jc w:val="center"/>
      </w:pPr>
      <w:r w:rsidRPr="0099579A">
        <w:rPr>
          <w:noProof/>
          <w:lang w:eastAsia="uk-UA"/>
        </w:rPr>
        <w:lastRenderedPageBreak/>
        <w:drawing>
          <wp:inline distT="0" distB="0" distL="0" distR="0">
            <wp:extent cx="6212130" cy="2565070"/>
            <wp:effectExtent l="19050" t="0" r="17220" b="6680"/>
            <wp:docPr id="24"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E3CD1" w:rsidRPr="00B824BD" w:rsidRDefault="00FE3CD1" w:rsidP="00FE3CD1">
      <w:pPr>
        <w:jc w:val="center"/>
        <w:rPr>
          <w:rFonts w:ascii="Times New Roman" w:hAnsi="Times New Roman" w:cs="Times New Roman"/>
          <w:sz w:val="28"/>
          <w:szCs w:val="28"/>
        </w:rPr>
      </w:pPr>
      <w:r w:rsidRPr="00B824BD">
        <w:rPr>
          <w:rFonts w:ascii="Times New Roman" w:hAnsi="Times New Roman" w:cs="Times New Roman"/>
          <w:sz w:val="28"/>
          <w:szCs w:val="28"/>
        </w:rPr>
        <w:t>Рис.2.</w:t>
      </w:r>
      <w:r w:rsidR="00B824BD" w:rsidRPr="00B824BD">
        <w:rPr>
          <w:rFonts w:ascii="Times New Roman" w:hAnsi="Times New Roman" w:cs="Times New Roman"/>
          <w:sz w:val="28"/>
          <w:szCs w:val="28"/>
        </w:rPr>
        <w:t>1</w:t>
      </w:r>
      <w:r w:rsidRPr="00B824BD">
        <w:rPr>
          <w:rFonts w:ascii="Times New Roman" w:hAnsi="Times New Roman" w:cs="Times New Roman"/>
          <w:sz w:val="28"/>
          <w:szCs w:val="28"/>
        </w:rPr>
        <w:t>5. Динаміка елементів операційних витрат</w:t>
      </w:r>
      <w:r w:rsidR="0043492F">
        <w:rPr>
          <w:rFonts w:ascii="Times New Roman" w:hAnsi="Times New Roman" w:cs="Times New Roman"/>
          <w:sz w:val="28"/>
          <w:szCs w:val="28"/>
        </w:rPr>
        <w:t xml:space="preserve"> </w:t>
      </w:r>
      <w:r w:rsidR="0043492F" w:rsidRPr="0063224F">
        <w:rPr>
          <w:rFonts w:ascii="Times New Roman" w:hAnsi="Times New Roman" w:cs="Times New Roman"/>
          <w:sz w:val="28"/>
          <w:szCs w:val="28"/>
        </w:rPr>
        <w:t xml:space="preserve">ПП «Техенерго Плюс» </w:t>
      </w:r>
      <w:r w:rsidR="0043492F">
        <w:rPr>
          <w:rFonts w:ascii="Times New Roman" w:hAnsi="Times New Roman" w:cs="Times New Roman"/>
          <w:sz w:val="28"/>
          <w:szCs w:val="28"/>
        </w:rPr>
        <w:t>протягом 2008-2010рр.</w:t>
      </w:r>
      <w:r w:rsidR="00B824BD">
        <w:rPr>
          <w:rFonts w:ascii="Times New Roman" w:hAnsi="Times New Roman" w:cs="Times New Roman"/>
          <w:sz w:val="28"/>
          <w:szCs w:val="28"/>
        </w:rPr>
        <w:t>,тис.грн.</w:t>
      </w:r>
    </w:p>
    <w:p w:rsidR="00FE3CD1" w:rsidRDefault="00FE3CD1" w:rsidP="00FE3C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Проаналізувавши </w:t>
      </w:r>
      <w:r w:rsidR="0043492F">
        <w:rPr>
          <w:rFonts w:ascii="Times New Roman" w:hAnsi="Times New Roman" w:cs="Times New Roman"/>
          <w:sz w:val="28"/>
          <w:szCs w:val="28"/>
        </w:rPr>
        <w:t>стаття «З</w:t>
      </w:r>
      <w:r>
        <w:rPr>
          <w:rFonts w:ascii="Times New Roman" w:hAnsi="Times New Roman" w:cs="Times New Roman"/>
          <w:sz w:val="28"/>
          <w:szCs w:val="28"/>
        </w:rPr>
        <w:t>віт про фінансові результати</w:t>
      </w:r>
      <w:r w:rsidR="0043492F">
        <w:rPr>
          <w:rFonts w:ascii="Times New Roman" w:hAnsi="Times New Roman" w:cs="Times New Roman"/>
          <w:sz w:val="28"/>
          <w:szCs w:val="28"/>
        </w:rPr>
        <w:t>»</w:t>
      </w:r>
      <w:r>
        <w:rPr>
          <w:rFonts w:ascii="Times New Roman" w:hAnsi="Times New Roman" w:cs="Times New Roman"/>
          <w:sz w:val="28"/>
          <w:szCs w:val="28"/>
        </w:rPr>
        <w:t xml:space="preserve">  ПП «Техенерго</w:t>
      </w:r>
      <w:r>
        <w:t> </w:t>
      </w:r>
      <w:r>
        <w:rPr>
          <w:rFonts w:ascii="Times New Roman" w:hAnsi="Times New Roman" w:cs="Times New Roman"/>
          <w:sz w:val="28"/>
          <w:szCs w:val="28"/>
        </w:rPr>
        <w:t xml:space="preserve">Плюс» за 2008-2010 роки ми бачимо, що виручка від реалізації має тенденцію до зростання. У 2009 році її сума збільшилась на 213,7 тис. грн..або на 13,04% у відносному значенні, а в 2010році виручка від реалізації зросла на 486,9 тис.грн. у порівнянні з 2009 роком, що у відносному значенні становить 26,28%. Аналогічно усі складові виручки від реалізації впродовж 2009 і 2010 років збільшились. Суттєво зросла собівартість продукції у 2010 році у порівнянні з 2009 роком – на 406 тис. грн.. або на 29,99%. Усі операційні витрати за вказаний період зросли. Суттєво зросли дохід від участі в капіталі та інші фінансові доходи у 2010 році – відповідно на 64,79% та 33,33% по відношенню до 2009 року. Збільшення витрат не спричинило зниження чистого прибутку у динаміці. У 2009 році чистий прибуток підприємства збільшився на 14,69 тис.грн (16,32%), а в 2010 році на 44,26 тис.грн. (42,28%). </w:t>
      </w:r>
    </w:p>
    <w:p w:rsidR="005F5A5A" w:rsidRPr="00B45E74" w:rsidRDefault="00FE3CD1" w:rsidP="00B45E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Аналізуючи елементи операційних витрат слід зазначити що у 2010 році суттєво зросли матеріальні витрати – на 375,71 тис.грн. (51,4%) у порівнянні з 2009 роком. Що спричинило зростання загальної суми операційних витрат на 29,63% у 2010році. Решта елементів збільшувались за 2008-2010рр. менш помітно – в межах 1-2%. </w:t>
      </w:r>
    </w:p>
    <w:p w:rsidR="00B824BD" w:rsidRDefault="00B824BD" w:rsidP="00B824BD">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Складемо порівняльну таблицю Звітів про фінансові результати за 3 роки і виявимо відхилення в абсолютних та відносних показниках.</w:t>
      </w:r>
    </w:p>
    <w:p w:rsidR="005F5A5A" w:rsidRDefault="005F5A5A" w:rsidP="00B45E74">
      <w:pPr>
        <w:spacing w:line="360" w:lineRule="auto"/>
        <w:jc w:val="right"/>
        <w:rPr>
          <w:rFonts w:ascii="Times New Roman" w:hAnsi="Times New Roman" w:cs="Times New Roman"/>
          <w:sz w:val="28"/>
          <w:szCs w:val="28"/>
        </w:rPr>
      </w:pPr>
      <w:r w:rsidRPr="005F5A5A">
        <w:rPr>
          <w:rFonts w:ascii="Times New Roman" w:hAnsi="Times New Roman" w:cs="Times New Roman"/>
          <w:sz w:val="28"/>
          <w:szCs w:val="28"/>
        </w:rPr>
        <w:lastRenderedPageBreak/>
        <w:t>Таблиця 2.4.</w:t>
      </w:r>
    </w:p>
    <w:p w:rsidR="005F5A5A" w:rsidRDefault="0043492F" w:rsidP="00B45E74">
      <w:pPr>
        <w:spacing w:line="360" w:lineRule="auto"/>
        <w:jc w:val="center"/>
        <w:rPr>
          <w:rFonts w:ascii="Times New Roman" w:hAnsi="Times New Roman" w:cs="Times New Roman"/>
          <w:sz w:val="28"/>
          <w:szCs w:val="28"/>
        </w:rPr>
      </w:pPr>
      <w:r>
        <w:rPr>
          <w:rFonts w:ascii="Times New Roman" w:hAnsi="Times New Roman" w:cs="Times New Roman"/>
          <w:sz w:val="28"/>
          <w:szCs w:val="28"/>
        </w:rPr>
        <w:t>Структурний</w:t>
      </w:r>
      <w:r w:rsidR="005F5A5A">
        <w:rPr>
          <w:rFonts w:ascii="Times New Roman" w:hAnsi="Times New Roman" w:cs="Times New Roman"/>
          <w:sz w:val="28"/>
          <w:szCs w:val="28"/>
        </w:rPr>
        <w:t xml:space="preserve"> аналіз </w:t>
      </w:r>
      <w:r>
        <w:rPr>
          <w:rFonts w:ascii="Times New Roman" w:hAnsi="Times New Roman" w:cs="Times New Roman"/>
          <w:sz w:val="28"/>
          <w:szCs w:val="28"/>
        </w:rPr>
        <w:t>«</w:t>
      </w:r>
      <w:r w:rsidR="005F5A5A">
        <w:rPr>
          <w:rFonts w:ascii="Times New Roman" w:hAnsi="Times New Roman" w:cs="Times New Roman"/>
          <w:sz w:val="28"/>
          <w:szCs w:val="28"/>
        </w:rPr>
        <w:t>Звіту про фінансові результати</w:t>
      </w:r>
      <w:r>
        <w:rPr>
          <w:rFonts w:ascii="Times New Roman" w:hAnsi="Times New Roman" w:cs="Times New Roman"/>
          <w:sz w:val="28"/>
          <w:szCs w:val="28"/>
        </w:rPr>
        <w:t xml:space="preserve">» </w:t>
      </w:r>
      <w:r w:rsidRPr="0063224F">
        <w:rPr>
          <w:rFonts w:ascii="Times New Roman" w:hAnsi="Times New Roman" w:cs="Times New Roman"/>
          <w:sz w:val="28"/>
          <w:szCs w:val="28"/>
        </w:rPr>
        <w:t xml:space="preserve">ПП «Техенерго Плюс» </w:t>
      </w:r>
      <w:r>
        <w:rPr>
          <w:rFonts w:ascii="Times New Roman" w:hAnsi="Times New Roman" w:cs="Times New Roman"/>
          <w:sz w:val="28"/>
          <w:szCs w:val="28"/>
        </w:rPr>
        <w:t>у 2008-2010рр.</w:t>
      </w:r>
    </w:p>
    <w:tbl>
      <w:tblPr>
        <w:tblW w:w="9786" w:type="dxa"/>
        <w:tblInd w:w="103" w:type="dxa"/>
        <w:tblLayout w:type="fixed"/>
        <w:tblLook w:val="04A0" w:firstRow="1" w:lastRow="0" w:firstColumn="1" w:lastColumn="0" w:noHBand="0" w:noVBand="1"/>
      </w:tblPr>
      <w:tblGrid>
        <w:gridCol w:w="3266"/>
        <w:gridCol w:w="992"/>
        <w:gridCol w:w="567"/>
        <w:gridCol w:w="142"/>
        <w:gridCol w:w="850"/>
        <w:gridCol w:w="851"/>
        <w:gridCol w:w="708"/>
        <w:gridCol w:w="709"/>
        <w:gridCol w:w="851"/>
        <w:gridCol w:w="850"/>
      </w:tblGrid>
      <w:tr w:rsidR="005F5A5A" w:rsidRPr="00FE3CD1" w:rsidTr="0043492F">
        <w:trPr>
          <w:trHeight w:val="585"/>
        </w:trPr>
        <w:tc>
          <w:tcPr>
            <w:tcW w:w="32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5A5A" w:rsidRPr="00FE3CD1" w:rsidRDefault="005F5A5A" w:rsidP="0043492F">
            <w:pPr>
              <w:spacing w:after="0" w:line="240" w:lineRule="auto"/>
              <w:jc w:val="center"/>
              <w:rPr>
                <w:rFonts w:ascii="Times New Roman" w:eastAsia="Times New Roman" w:hAnsi="Times New Roman" w:cs="Times New Roman"/>
                <w:b/>
                <w:bCs/>
                <w:sz w:val="24"/>
                <w:szCs w:val="24"/>
                <w:lang w:eastAsia="uk-UA"/>
              </w:rPr>
            </w:pPr>
            <w:r w:rsidRPr="00FE3CD1">
              <w:rPr>
                <w:rFonts w:ascii="Times New Roman" w:eastAsia="Times New Roman" w:hAnsi="Times New Roman" w:cs="Times New Roman"/>
                <w:b/>
                <w:bCs/>
                <w:sz w:val="24"/>
                <w:szCs w:val="24"/>
                <w:lang w:eastAsia="uk-UA"/>
              </w:rPr>
              <w:t>Стаття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5A5A" w:rsidRPr="00FE3CD1" w:rsidRDefault="005F5A5A" w:rsidP="0043492F">
            <w:pPr>
              <w:spacing w:after="0" w:line="240" w:lineRule="auto"/>
              <w:jc w:val="center"/>
              <w:rPr>
                <w:rFonts w:ascii="Times New Roman" w:eastAsia="Times New Roman" w:hAnsi="Times New Roman" w:cs="Times New Roman"/>
                <w:b/>
                <w:bCs/>
                <w:sz w:val="24"/>
                <w:szCs w:val="24"/>
                <w:lang w:eastAsia="uk-UA"/>
              </w:rPr>
            </w:pPr>
            <w:r w:rsidRPr="00FE3CD1">
              <w:rPr>
                <w:rFonts w:ascii="Times New Roman" w:eastAsia="Times New Roman" w:hAnsi="Times New Roman" w:cs="Times New Roman"/>
                <w:b/>
                <w:bCs/>
                <w:sz w:val="24"/>
                <w:szCs w:val="24"/>
                <w:lang w:eastAsia="uk-UA"/>
              </w:rPr>
              <w:t>2008</w:t>
            </w:r>
          </w:p>
        </w:tc>
        <w:tc>
          <w:tcPr>
            <w:tcW w:w="70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F5A5A" w:rsidRPr="00FE3CD1" w:rsidRDefault="005F5A5A" w:rsidP="0043492F">
            <w:pPr>
              <w:spacing w:after="0" w:line="240" w:lineRule="auto"/>
              <w:jc w:val="center"/>
              <w:rPr>
                <w:rFonts w:ascii="Times New Roman" w:eastAsia="Times New Roman" w:hAnsi="Times New Roman" w:cs="Times New Roman"/>
                <w:b/>
                <w:bCs/>
                <w:sz w:val="24"/>
                <w:szCs w:val="24"/>
                <w:lang w:eastAsia="uk-UA"/>
              </w:rPr>
            </w:pPr>
            <w:r w:rsidRPr="00FE3CD1">
              <w:rPr>
                <w:rFonts w:ascii="Times New Roman" w:eastAsia="Times New Roman" w:hAnsi="Times New Roman" w:cs="Times New Roman"/>
                <w:b/>
                <w:bCs/>
                <w:sz w:val="24"/>
                <w:szCs w:val="24"/>
                <w:lang w:eastAsia="uk-UA"/>
              </w:rPr>
              <w:t>Пи</w:t>
            </w:r>
            <w:r w:rsidR="0043492F">
              <w:rPr>
                <w:rFonts w:ascii="Times New Roman" w:eastAsia="Times New Roman" w:hAnsi="Times New Roman" w:cs="Times New Roman"/>
                <w:b/>
                <w:bCs/>
                <w:sz w:val="24"/>
                <w:szCs w:val="24"/>
                <w:lang w:eastAsia="uk-UA"/>
              </w:rPr>
              <w:t>-</w:t>
            </w:r>
            <w:r w:rsidRPr="00FE3CD1">
              <w:rPr>
                <w:rFonts w:ascii="Times New Roman" w:eastAsia="Times New Roman" w:hAnsi="Times New Roman" w:cs="Times New Roman"/>
                <w:b/>
                <w:bCs/>
                <w:sz w:val="24"/>
                <w:szCs w:val="24"/>
                <w:lang w:eastAsia="uk-UA"/>
              </w:rPr>
              <w:t>то</w:t>
            </w:r>
            <w:r w:rsidR="0043492F">
              <w:rPr>
                <w:rFonts w:ascii="Times New Roman" w:eastAsia="Times New Roman" w:hAnsi="Times New Roman" w:cs="Times New Roman"/>
                <w:b/>
                <w:bCs/>
                <w:sz w:val="24"/>
                <w:szCs w:val="24"/>
                <w:lang w:eastAsia="uk-UA"/>
              </w:rPr>
              <w:t>-</w:t>
            </w:r>
            <w:r w:rsidRPr="00FE3CD1">
              <w:rPr>
                <w:rFonts w:ascii="Times New Roman" w:eastAsia="Times New Roman" w:hAnsi="Times New Roman" w:cs="Times New Roman"/>
                <w:b/>
                <w:bCs/>
                <w:sz w:val="24"/>
                <w:szCs w:val="24"/>
                <w:lang w:eastAsia="uk-UA"/>
              </w:rPr>
              <w:t>ма ва</w:t>
            </w:r>
            <w:r w:rsidR="0043492F">
              <w:rPr>
                <w:rFonts w:ascii="Times New Roman" w:eastAsia="Times New Roman" w:hAnsi="Times New Roman" w:cs="Times New Roman"/>
                <w:b/>
                <w:bCs/>
                <w:sz w:val="24"/>
                <w:szCs w:val="24"/>
                <w:lang w:eastAsia="uk-UA"/>
              </w:rPr>
              <w:t>-</w:t>
            </w:r>
            <w:r w:rsidRPr="00FE3CD1">
              <w:rPr>
                <w:rFonts w:ascii="Times New Roman" w:eastAsia="Times New Roman" w:hAnsi="Times New Roman" w:cs="Times New Roman"/>
                <w:b/>
                <w:bCs/>
                <w:sz w:val="24"/>
                <w:szCs w:val="24"/>
                <w:lang w:eastAsia="uk-UA"/>
              </w:rPr>
              <w:t>га,%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5A5A" w:rsidRPr="00FE3CD1" w:rsidRDefault="005F5A5A" w:rsidP="0043492F">
            <w:pPr>
              <w:spacing w:after="0" w:line="240" w:lineRule="auto"/>
              <w:jc w:val="center"/>
              <w:rPr>
                <w:rFonts w:ascii="Times New Roman" w:eastAsia="Times New Roman" w:hAnsi="Times New Roman" w:cs="Times New Roman"/>
                <w:b/>
                <w:bCs/>
                <w:sz w:val="24"/>
                <w:szCs w:val="24"/>
                <w:lang w:eastAsia="uk-UA"/>
              </w:rPr>
            </w:pPr>
            <w:r w:rsidRPr="00FE3CD1">
              <w:rPr>
                <w:rFonts w:ascii="Times New Roman" w:eastAsia="Times New Roman" w:hAnsi="Times New Roman" w:cs="Times New Roman"/>
                <w:b/>
                <w:bCs/>
                <w:sz w:val="24"/>
                <w:szCs w:val="24"/>
                <w:lang w:eastAsia="uk-UA"/>
              </w:rPr>
              <w:t>2009</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F5A5A" w:rsidRPr="00FE3CD1" w:rsidRDefault="005F5A5A" w:rsidP="0043492F">
            <w:pPr>
              <w:spacing w:after="0" w:line="240" w:lineRule="auto"/>
              <w:jc w:val="center"/>
              <w:rPr>
                <w:rFonts w:ascii="Times New Roman" w:eastAsia="Times New Roman" w:hAnsi="Times New Roman" w:cs="Times New Roman"/>
                <w:b/>
                <w:bCs/>
                <w:sz w:val="24"/>
                <w:szCs w:val="24"/>
                <w:lang w:eastAsia="uk-UA"/>
              </w:rPr>
            </w:pPr>
            <w:r w:rsidRPr="00FE3CD1">
              <w:rPr>
                <w:rFonts w:ascii="Times New Roman" w:eastAsia="Times New Roman" w:hAnsi="Times New Roman" w:cs="Times New Roman"/>
                <w:b/>
                <w:bCs/>
                <w:sz w:val="24"/>
                <w:szCs w:val="24"/>
                <w:lang w:eastAsia="uk-UA"/>
              </w:rPr>
              <w:t>Питома вага,%</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F5A5A" w:rsidRPr="00FE3CD1" w:rsidRDefault="005F5A5A" w:rsidP="0043492F">
            <w:pPr>
              <w:spacing w:after="0" w:line="240" w:lineRule="auto"/>
              <w:jc w:val="center"/>
              <w:rPr>
                <w:rFonts w:ascii="Times New Roman" w:eastAsia="Times New Roman" w:hAnsi="Times New Roman" w:cs="Times New Roman"/>
                <w:b/>
                <w:bCs/>
                <w:color w:val="000000"/>
                <w:sz w:val="24"/>
                <w:szCs w:val="24"/>
                <w:lang w:eastAsia="uk-UA"/>
              </w:rPr>
            </w:pPr>
            <w:r w:rsidRPr="00FE3CD1">
              <w:rPr>
                <w:rFonts w:ascii="Times New Roman" w:eastAsia="Times New Roman" w:hAnsi="Times New Roman" w:cs="Times New Roman"/>
                <w:b/>
                <w:bCs/>
                <w:color w:val="000000"/>
                <w:sz w:val="24"/>
                <w:szCs w:val="24"/>
                <w:lang w:eastAsia="uk-UA"/>
              </w:rPr>
              <w:t>2010</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F5A5A" w:rsidRPr="00FE3CD1" w:rsidRDefault="005F5A5A" w:rsidP="0043492F">
            <w:pPr>
              <w:spacing w:after="0" w:line="240" w:lineRule="auto"/>
              <w:jc w:val="center"/>
              <w:rPr>
                <w:rFonts w:ascii="Times New Roman" w:eastAsia="Times New Roman" w:hAnsi="Times New Roman" w:cs="Times New Roman"/>
                <w:b/>
                <w:bCs/>
                <w:sz w:val="24"/>
                <w:szCs w:val="24"/>
                <w:lang w:eastAsia="uk-UA"/>
              </w:rPr>
            </w:pPr>
            <w:r w:rsidRPr="00FE3CD1">
              <w:rPr>
                <w:rFonts w:ascii="Times New Roman" w:eastAsia="Times New Roman" w:hAnsi="Times New Roman" w:cs="Times New Roman"/>
                <w:b/>
                <w:bCs/>
                <w:sz w:val="24"/>
                <w:szCs w:val="24"/>
                <w:lang w:eastAsia="uk-UA"/>
              </w:rPr>
              <w:t>Питома вага,%</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5F5A5A" w:rsidRPr="00FE3CD1" w:rsidRDefault="005F5A5A" w:rsidP="0043492F">
            <w:pPr>
              <w:spacing w:after="0" w:line="240" w:lineRule="auto"/>
              <w:jc w:val="center"/>
              <w:rPr>
                <w:rFonts w:ascii="Times New Roman" w:eastAsia="Times New Roman" w:hAnsi="Times New Roman" w:cs="Times New Roman"/>
                <w:b/>
                <w:bCs/>
                <w:color w:val="000000"/>
                <w:sz w:val="24"/>
                <w:szCs w:val="24"/>
                <w:lang w:eastAsia="uk-UA"/>
              </w:rPr>
            </w:pPr>
            <w:r w:rsidRPr="00FE3CD1">
              <w:rPr>
                <w:rFonts w:ascii="Times New Roman" w:eastAsia="Times New Roman" w:hAnsi="Times New Roman" w:cs="Times New Roman"/>
                <w:b/>
                <w:bCs/>
                <w:color w:val="000000"/>
                <w:sz w:val="24"/>
                <w:szCs w:val="24"/>
                <w:lang w:eastAsia="uk-UA"/>
              </w:rPr>
              <w:t>Зміни у структурі показників</w:t>
            </w:r>
          </w:p>
        </w:tc>
      </w:tr>
      <w:tr w:rsidR="005F5A5A" w:rsidRPr="00FE3CD1" w:rsidTr="0043492F">
        <w:trPr>
          <w:trHeight w:val="570"/>
        </w:trPr>
        <w:tc>
          <w:tcPr>
            <w:tcW w:w="3266" w:type="dxa"/>
            <w:vMerge/>
            <w:tcBorders>
              <w:top w:val="single" w:sz="4" w:space="0" w:color="auto"/>
              <w:left w:val="single" w:sz="4" w:space="0" w:color="auto"/>
              <w:bottom w:val="single" w:sz="4" w:space="0" w:color="auto"/>
              <w:right w:val="single" w:sz="4" w:space="0" w:color="auto"/>
            </w:tcBorders>
            <w:vAlign w:val="center"/>
            <w:hideMark/>
          </w:tcPr>
          <w:p w:rsidR="005F5A5A" w:rsidRPr="00FE3CD1" w:rsidRDefault="005F5A5A" w:rsidP="0043492F">
            <w:pPr>
              <w:spacing w:after="0" w:line="240" w:lineRule="auto"/>
              <w:jc w:val="center"/>
              <w:rPr>
                <w:rFonts w:ascii="Times New Roman" w:eastAsia="Times New Roman" w:hAnsi="Times New Roman" w:cs="Times New Roman"/>
                <w:b/>
                <w:bCs/>
                <w:sz w:val="24"/>
                <w:szCs w:val="24"/>
                <w:lang w:eastAsia="uk-U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F5A5A" w:rsidRPr="00FE3CD1" w:rsidRDefault="005F5A5A" w:rsidP="0043492F">
            <w:pPr>
              <w:spacing w:after="0" w:line="240" w:lineRule="auto"/>
              <w:jc w:val="center"/>
              <w:rPr>
                <w:rFonts w:ascii="Times New Roman" w:eastAsia="Times New Roman" w:hAnsi="Times New Roman" w:cs="Times New Roman"/>
                <w:b/>
                <w:bCs/>
                <w:sz w:val="24"/>
                <w:szCs w:val="24"/>
                <w:lang w:eastAsia="uk-UA"/>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hideMark/>
          </w:tcPr>
          <w:p w:rsidR="005F5A5A" w:rsidRPr="00FE3CD1" w:rsidRDefault="005F5A5A" w:rsidP="0043492F">
            <w:pPr>
              <w:spacing w:after="0" w:line="240" w:lineRule="auto"/>
              <w:jc w:val="center"/>
              <w:rPr>
                <w:rFonts w:ascii="Times New Roman" w:eastAsia="Times New Roman" w:hAnsi="Times New Roman" w:cs="Times New Roman"/>
                <w:b/>
                <w:bCs/>
                <w:sz w:val="24"/>
                <w:szCs w:val="24"/>
                <w:lang w:eastAsia="uk-U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F5A5A" w:rsidRPr="00FE3CD1" w:rsidRDefault="005F5A5A" w:rsidP="0043492F">
            <w:pPr>
              <w:spacing w:after="0" w:line="240" w:lineRule="auto"/>
              <w:jc w:val="center"/>
              <w:rPr>
                <w:rFonts w:ascii="Times New Roman" w:eastAsia="Times New Roman" w:hAnsi="Times New Roman" w:cs="Times New Roman"/>
                <w:b/>
                <w:bCs/>
                <w:sz w:val="24"/>
                <w:szCs w:val="24"/>
                <w:lang w:eastAsia="uk-UA"/>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5F5A5A" w:rsidRPr="00FE3CD1" w:rsidRDefault="005F5A5A" w:rsidP="0043492F">
            <w:pPr>
              <w:spacing w:after="0" w:line="240" w:lineRule="auto"/>
              <w:jc w:val="center"/>
              <w:rPr>
                <w:rFonts w:ascii="Times New Roman" w:eastAsia="Times New Roman" w:hAnsi="Times New Roman" w:cs="Times New Roman"/>
                <w:b/>
                <w:bCs/>
                <w:sz w:val="24"/>
                <w:szCs w:val="24"/>
                <w:lang w:eastAsia="uk-UA"/>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5F5A5A" w:rsidRPr="00FE3CD1" w:rsidRDefault="005F5A5A" w:rsidP="0043492F">
            <w:pPr>
              <w:spacing w:after="0" w:line="240" w:lineRule="auto"/>
              <w:jc w:val="center"/>
              <w:rPr>
                <w:rFonts w:ascii="Times New Roman" w:eastAsia="Times New Roman" w:hAnsi="Times New Roman" w:cs="Times New Roman"/>
                <w:b/>
                <w:bCs/>
                <w:color w:val="000000"/>
                <w:sz w:val="24"/>
                <w:szCs w:val="24"/>
                <w:lang w:eastAsia="uk-UA"/>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5F5A5A" w:rsidRPr="00FE3CD1" w:rsidRDefault="005F5A5A" w:rsidP="0043492F">
            <w:pPr>
              <w:spacing w:after="0" w:line="240" w:lineRule="auto"/>
              <w:jc w:val="center"/>
              <w:rPr>
                <w:rFonts w:ascii="Times New Roman" w:eastAsia="Times New Roman" w:hAnsi="Times New Roman" w:cs="Times New Roman"/>
                <w:b/>
                <w:bCs/>
                <w:sz w:val="24"/>
                <w:szCs w:val="24"/>
                <w:lang w:eastAsia="uk-UA"/>
              </w:rPr>
            </w:pPr>
          </w:p>
        </w:tc>
        <w:tc>
          <w:tcPr>
            <w:tcW w:w="851" w:type="dxa"/>
            <w:tcBorders>
              <w:top w:val="nil"/>
              <w:left w:val="nil"/>
              <w:bottom w:val="single" w:sz="4" w:space="0" w:color="auto"/>
              <w:right w:val="single" w:sz="4" w:space="0" w:color="auto"/>
            </w:tcBorders>
            <w:shd w:val="clear" w:color="auto" w:fill="auto"/>
            <w:vAlign w:val="center"/>
            <w:hideMark/>
          </w:tcPr>
          <w:p w:rsidR="005F5A5A" w:rsidRPr="00FE3CD1" w:rsidRDefault="005F5A5A" w:rsidP="0043492F">
            <w:pPr>
              <w:spacing w:after="0" w:line="240" w:lineRule="auto"/>
              <w:jc w:val="center"/>
              <w:rPr>
                <w:rFonts w:ascii="Times New Roman" w:eastAsia="Times New Roman" w:hAnsi="Times New Roman" w:cs="Times New Roman"/>
                <w:b/>
                <w:bCs/>
                <w:color w:val="000000"/>
                <w:sz w:val="24"/>
                <w:szCs w:val="24"/>
                <w:lang w:eastAsia="uk-UA"/>
              </w:rPr>
            </w:pPr>
            <w:r w:rsidRPr="00FE3CD1">
              <w:rPr>
                <w:rFonts w:ascii="Times New Roman" w:eastAsia="Times New Roman" w:hAnsi="Times New Roman" w:cs="Times New Roman"/>
                <w:b/>
                <w:bCs/>
                <w:color w:val="000000"/>
                <w:sz w:val="24"/>
                <w:szCs w:val="24"/>
                <w:lang w:eastAsia="uk-UA"/>
              </w:rPr>
              <w:t>2009-2008рр.</w:t>
            </w:r>
          </w:p>
        </w:tc>
        <w:tc>
          <w:tcPr>
            <w:tcW w:w="850" w:type="dxa"/>
            <w:tcBorders>
              <w:top w:val="nil"/>
              <w:left w:val="nil"/>
              <w:bottom w:val="single" w:sz="4" w:space="0" w:color="auto"/>
              <w:right w:val="single" w:sz="4" w:space="0" w:color="auto"/>
            </w:tcBorders>
            <w:shd w:val="clear" w:color="auto" w:fill="auto"/>
            <w:vAlign w:val="center"/>
            <w:hideMark/>
          </w:tcPr>
          <w:p w:rsidR="005F5A5A" w:rsidRPr="00FE3CD1" w:rsidRDefault="005F5A5A" w:rsidP="0043492F">
            <w:pPr>
              <w:spacing w:after="0" w:line="240" w:lineRule="auto"/>
              <w:jc w:val="center"/>
              <w:rPr>
                <w:rFonts w:ascii="Times New Roman" w:eastAsia="Times New Roman" w:hAnsi="Times New Roman" w:cs="Times New Roman"/>
                <w:b/>
                <w:bCs/>
                <w:color w:val="000000"/>
                <w:sz w:val="24"/>
                <w:szCs w:val="24"/>
                <w:lang w:eastAsia="uk-UA"/>
              </w:rPr>
            </w:pPr>
            <w:r w:rsidRPr="00FE3CD1">
              <w:rPr>
                <w:rFonts w:ascii="Times New Roman" w:eastAsia="Times New Roman" w:hAnsi="Times New Roman" w:cs="Times New Roman"/>
                <w:b/>
                <w:bCs/>
                <w:color w:val="000000"/>
                <w:sz w:val="24"/>
                <w:szCs w:val="24"/>
                <w:lang w:eastAsia="uk-UA"/>
              </w:rPr>
              <w:t>2010-2009рр.</w:t>
            </w:r>
          </w:p>
        </w:tc>
      </w:tr>
      <w:tr w:rsidR="005F5A5A" w:rsidRPr="00FE3CD1" w:rsidTr="0043492F">
        <w:trPr>
          <w:trHeight w:val="300"/>
        </w:trPr>
        <w:tc>
          <w:tcPr>
            <w:tcW w:w="3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5A5A" w:rsidRPr="00FE3CD1" w:rsidRDefault="005F5A5A" w:rsidP="0043492F">
            <w:pPr>
              <w:spacing w:after="0" w:line="240" w:lineRule="auto"/>
              <w:rPr>
                <w:rFonts w:ascii="Times New Roman" w:eastAsia="Times New Roman" w:hAnsi="Times New Roman" w:cs="Times New Roman"/>
                <w:sz w:val="24"/>
                <w:szCs w:val="24"/>
                <w:lang w:eastAsia="uk-UA"/>
              </w:rPr>
            </w:pPr>
            <w:r w:rsidRPr="00FE3CD1">
              <w:rPr>
                <w:rFonts w:ascii="Times New Roman" w:eastAsia="Times New Roman" w:hAnsi="Times New Roman" w:cs="Times New Roman"/>
                <w:sz w:val="24"/>
                <w:szCs w:val="24"/>
                <w:lang w:eastAsia="uk-UA"/>
              </w:rPr>
              <w:t>Доход (виручка) від реалізації продукції (товарів, робіт, послуг)</w:t>
            </w:r>
          </w:p>
        </w:tc>
        <w:tc>
          <w:tcPr>
            <w:tcW w:w="992" w:type="dxa"/>
            <w:tcBorders>
              <w:top w:val="nil"/>
              <w:left w:val="nil"/>
              <w:bottom w:val="single" w:sz="4" w:space="0" w:color="auto"/>
              <w:right w:val="single" w:sz="4" w:space="0" w:color="auto"/>
            </w:tcBorders>
            <w:shd w:val="clear" w:color="auto" w:fill="auto"/>
            <w:vAlign w:val="center"/>
            <w:hideMark/>
          </w:tcPr>
          <w:p w:rsidR="005F5A5A" w:rsidRPr="00FE3CD1" w:rsidRDefault="005F5A5A" w:rsidP="0043492F">
            <w:pPr>
              <w:spacing w:after="0" w:line="240" w:lineRule="auto"/>
              <w:jc w:val="center"/>
              <w:rPr>
                <w:rFonts w:ascii="Times New Roman" w:eastAsia="Times New Roman" w:hAnsi="Times New Roman" w:cs="Times New Roman"/>
                <w:sz w:val="24"/>
                <w:szCs w:val="24"/>
                <w:lang w:eastAsia="uk-UA"/>
              </w:rPr>
            </w:pPr>
            <w:r w:rsidRPr="00FE3CD1">
              <w:rPr>
                <w:rFonts w:ascii="Times New Roman" w:eastAsia="Times New Roman" w:hAnsi="Times New Roman" w:cs="Times New Roman"/>
                <w:sz w:val="24"/>
                <w:szCs w:val="24"/>
                <w:lang w:eastAsia="uk-UA"/>
              </w:rPr>
              <w:t>1 638,74</w:t>
            </w:r>
          </w:p>
        </w:tc>
        <w:tc>
          <w:tcPr>
            <w:tcW w:w="709" w:type="dxa"/>
            <w:gridSpan w:val="2"/>
            <w:tcBorders>
              <w:top w:val="nil"/>
              <w:left w:val="nil"/>
              <w:bottom w:val="single" w:sz="4" w:space="0" w:color="auto"/>
              <w:right w:val="single" w:sz="4" w:space="0" w:color="auto"/>
            </w:tcBorders>
            <w:shd w:val="clear" w:color="auto" w:fill="auto"/>
            <w:vAlign w:val="center"/>
            <w:hideMark/>
          </w:tcPr>
          <w:p w:rsidR="005F5A5A" w:rsidRPr="00FE3CD1" w:rsidRDefault="005F5A5A" w:rsidP="0043492F">
            <w:pPr>
              <w:spacing w:after="0" w:line="240" w:lineRule="auto"/>
              <w:jc w:val="center"/>
              <w:rPr>
                <w:rFonts w:ascii="Times New Roman" w:eastAsia="Times New Roman" w:hAnsi="Times New Roman" w:cs="Times New Roman"/>
                <w:sz w:val="24"/>
                <w:szCs w:val="24"/>
                <w:lang w:eastAsia="uk-UA"/>
              </w:rPr>
            </w:pPr>
            <w:r w:rsidRPr="00FE3CD1">
              <w:rPr>
                <w:rFonts w:ascii="Times New Roman" w:eastAsia="Times New Roman" w:hAnsi="Times New Roman" w:cs="Times New Roman"/>
                <w:sz w:val="24"/>
                <w:szCs w:val="24"/>
                <w:lang w:eastAsia="uk-UA"/>
              </w:rPr>
              <w:t>100,00</w:t>
            </w:r>
          </w:p>
        </w:tc>
        <w:tc>
          <w:tcPr>
            <w:tcW w:w="850" w:type="dxa"/>
            <w:tcBorders>
              <w:top w:val="nil"/>
              <w:left w:val="nil"/>
              <w:bottom w:val="single" w:sz="4" w:space="0" w:color="auto"/>
              <w:right w:val="single" w:sz="4" w:space="0" w:color="auto"/>
            </w:tcBorders>
            <w:shd w:val="clear" w:color="auto" w:fill="auto"/>
            <w:noWrap/>
            <w:vAlign w:val="center"/>
            <w:hideMark/>
          </w:tcPr>
          <w:p w:rsidR="005F5A5A" w:rsidRPr="00FE3CD1" w:rsidRDefault="005F5A5A" w:rsidP="0043492F">
            <w:pPr>
              <w:spacing w:after="0" w:line="240" w:lineRule="auto"/>
              <w:jc w:val="center"/>
              <w:rPr>
                <w:rFonts w:ascii="Times New Roman" w:eastAsia="Times New Roman" w:hAnsi="Times New Roman" w:cs="Times New Roman"/>
                <w:sz w:val="24"/>
                <w:szCs w:val="24"/>
                <w:lang w:eastAsia="uk-UA"/>
              </w:rPr>
            </w:pPr>
            <w:r w:rsidRPr="00FE3CD1">
              <w:rPr>
                <w:rFonts w:ascii="Times New Roman" w:eastAsia="Times New Roman" w:hAnsi="Times New Roman" w:cs="Times New Roman"/>
                <w:sz w:val="24"/>
                <w:szCs w:val="24"/>
                <w:lang w:eastAsia="uk-UA"/>
              </w:rPr>
              <w:t>1 852,44</w:t>
            </w:r>
          </w:p>
        </w:tc>
        <w:tc>
          <w:tcPr>
            <w:tcW w:w="851" w:type="dxa"/>
            <w:tcBorders>
              <w:top w:val="nil"/>
              <w:left w:val="nil"/>
              <w:bottom w:val="single" w:sz="4" w:space="0" w:color="auto"/>
              <w:right w:val="single" w:sz="4" w:space="0" w:color="auto"/>
            </w:tcBorders>
            <w:shd w:val="clear" w:color="auto" w:fill="auto"/>
            <w:noWrap/>
            <w:vAlign w:val="center"/>
            <w:hideMark/>
          </w:tcPr>
          <w:p w:rsidR="005F5A5A" w:rsidRPr="00FE3CD1" w:rsidRDefault="005F5A5A" w:rsidP="0043492F">
            <w:pPr>
              <w:spacing w:after="0" w:line="240" w:lineRule="auto"/>
              <w:jc w:val="center"/>
              <w:rPr>
                <w:rFonts w:ascii="Times New Roman" w:eastAsia="Times New Roman" w:hAnsi="Times New Roman" w:cs="Times New Roman"/>
                <w:sz w:val="24"/>
                <w:szCs w:val="24"/>
                <w:lang w:eastAsia="uk-UA"/>
              </w:rPr>
            </w:pPr>
            <w:r w:rsidRPr="00FE3CD1">
              <w:rPr>
                <w:rFonts w:ascii="Times New Roman" w:eastAsia="Times New Roman" w:hAnsi="Times New Roman" w:cs="Times New Roman"/>
                <w:sz w:val="24"/>
                <w:szCs w:val="24"/>
                <w:lang w:eastAsia="uk-UA"/>
              </w:rPr>
              <w:t>100,00</w:t>
            </w:r>
          </w:p>
        </w:tc>
        <w:tc>
          <w:tcPr>
            <w:tcW w:w="708" w:type="dxa"/>
            <w:tcBorders>
              <w:top w:val="nil"/>
              <w:left w:val="nil"/>
              <w:bottom w:val="single" w:sz="4" w:space="0" w:color="auto"/>
              <w:right w:val="single" w:sz="4" w:space="0" w:color="auto"/>
            </w:tcBorders>
            <w:shd w:val="clear" w:color="auto" w:fill="auto"/>
            <w:noWrap/>
            <w:vAlign w:val="center"/>
            <w:hideMark/>
          </w:tcPr>
          <w:p w:rsidR="005F5A5A" w:rsidRPr="00FE3CD1" w:rsidRDefault="005F5A5A" w:rsidP="0043492F">
            <w:pPr>
              <w:spacing w:after="0" w:line="240" w:lineRule="auto"/>
              <w:jc w:val="center"/>
              <w:rPr>
                <w:rFonts w:ascii="Times New Roman" w:eastAsia="Times New Roman" w:hAnsi="Times New Roman" w:cs="Times New Roman"/>
                <w:color w:val="000000"/>
                <w:sz w:val="24"/>
                <w:szCs w:val="24"/>
                <w:lang w:eastAsia="uk-UA"/>
              </w:rPr>
            </w:pPr>
            <w:r w:rsidRPr="00FE3CD1">
              <w:rPr>
                <w:rFonts w:ascii="Times New Roman" w:eastAsia="Times New Roman" w:hAnsi="Times New Roman" w:cs="Times New Roman"/>
                <w:color w:val="000000"/>
                <w:sz w:val="24"/>
                <w:szCs w:val="24"/>
                <w:lang w:eastAsia="uk-UA"/>
              </w:rPr>
              <w:t>2339,34</w:t>
            </w:r>
          </w:p>
        </w:tc>
        <w:tc>
          <w:tcPr>
            <w:tcW w:w="709" w:type="dxa"/>
            <w:tcBorders>
              <w:top w:val="nil"/>
              <w:left w:val="nil"/>
              <w:bottom w:val="single" w:sz="4" w:space="0" w:color="auto"/>
              <w:right w:val="single" w:sz="4" w:space="0" w:color="auto"/>
            </w:tcBorders>
            <w:shd w:val="clear" w:color="auto" w:fill="auto"/>
            <w:noWrap/>
            <w:vAlign w:val="center"/>
            <w:hideMark/>
          </w:tcPr>
          <w:p w:rsidR="005F5A5A" w:rsidRPr="00FE3CD1" w:rsidRDefault="005F5A5A" w:rsidP="0043492F">
            <w:pPr>
              <w:spacing w:after="0" w:line="240" w:lineRule="auto"/>
              <w:jc w:val="center"/>
              <w:rPr>
                <w:rFonts w:ascii="Times New Roman" w:eastAsia="Times New Roman" w:hAnsi="Times New Roman" w:cs="Times New Roman"/>
                <w:color w:val="000000"/>
                <w:sz w:val="24"/>
                <w:szCs w:val="24"/>
                <w:lang w:eastAsia="uk-UA"/>
              </w:rPr>
            </w:pPr>
            <w:r w:rsidRPr="00FE3CD1">
              <w:rPr>
                <w:rFonts w:ascii="Times New Roman" w:eastAsia="Times New Roman" w:hAnsi="Times New Roman" w:cs="Times New Roman"/>
                <w:color w:val="000000"/>
                <w:sz w:val="24"/>
                <w:szCs w:val="24"/>
                <w:lang w:eastAsia="uk-UA"/>
              </w:rPr>
              <w:t>100</w:t>
            </w:r>
          </w:p>
        </w:tc>
        <w:tc>
          <w:tcPr>
            <w:tcW w:w="851" w:type="dxa"/>
            <w:tcBorders>
              <w:top w:val="nil"/>
              <w:left w:val="nil"/>
              <w:bottom w:val="single" w:sz="4" w:space="0" w:color="auto"/>
              <w:right w:val="single" w:sz="4" w:space="0" w:color="auto"/>
            </w:tcBorders>
            <w:shd w:val="clear" w:color="auto" w:fill="auto"/>
            <w:noWrap/>
            <w:vAlign w:val="center"/>
            <w:hideMark/>
          </w:tcPr>
          <w:p w:rsidR="005F5A5A" w:rsidRPr="00FE3CD1" w:rsidRDefault="005F5A5A" w:rsidP="0043492F">
            <w:pPr>
              <w:spacing w:after="0" w:line="240" w:lineRule="auto"/>
              <w:jc w:val="center"/>
              <w:rPr>
                <w:rFonts w:ascii="Times New Roman" w:eastAsia="Times New Roman" w:hAnsi="Times New Roman" w:cs="Times New Roman"/>
                <w:color w:val="000000"/>
                <w:sz w:val="24"/>
                <w:szCs w:val="24"/>
                <w:lang w:eastAsia="uk-UA"/>
              </w:rPr>
            </w:pPr>
            <w:r w:rsidRPr="00FE3CD1">
              <w:rPr>
                <w:rFonts w:ascii="Times New Roman" w:eastAsia="Times New Roman" w:hAnsi="Times New Roman" w:cs="Times New Roman"/>
                <w:color w:val="000000"/>
                <w:sz w:val="24"/>
                <w:szCs w:val="24"/>
                <w:lang w:eastAsia="uk-UA"/>
              </w:rPr>
              <w:t>0,00</w:t>
            </w:r>
          </w:p>
        </w:tc>
        <w:tc>
          <w:tcPr>
            <w:tcW w:w="850" w:type="dxa"/>
            <w:tcBorders>
              <w:top w:val="nil"/>
              <w:left w:val="nil"/>
              <w:bottom w:val="single" w:sz="4" w:space="0" w:color="auto"/>
              <w:right w:val="single" w:sz="4" w:space="0" w:color="auto"/>
            </w:tcBorders>
            <w:shd w:val="clear" w:color="auto" w:fill="auto"/>
            <w:noWrap/>
            <w:vAlign w:val="center"/>
            <w:hideMark/>
          </w:tcPr>
          <w:p w:rsidR="005F5A5A" w:rsidRPr="00FE3CD1" w:rsidRDefault="005F5A5A" w:rsidP="0043492F">
            <w:pPr>
              <w:spacing w:after="0" w:line="240" w:lineRule="auto"/>
              <w:jc w:val="center"/>
              <w:rPr>
                <w:rFonts w:ascii="Times New Roman" w:eastAsia="Times New Roman" w:hAnsi="Times New Roman" w:cs="Times New Roman"/>
                <w:color w:val="000000"/>
                <w:sz w:val="24"/>
                <w:szCs w:val="24"/>
                <w:lang w:eastAsia="uk-UA"/>
              </w:rPr>
            </w:pPr>
            <w:r w:rsidRPr="00FE3CD1">
              <w:rPr>
                <w:rFonts w:ascii="Times New Roman" w:eastAsia="Times New Roman" w:hAnsi="Times New Roman" w:cs="Times New Roman"/>
                <w:color w:val="000000"/>
                <w:sz w:val="24"/>
                <w:szCs w:val="24"/>
                <w:lang w:eastAsia="uk-UA"/>
              </w:rPr>
              <w:t>0,00</w:t>
            </w:r>
          </w:p>
        </w:tc>
      </w:tr>
      <w:tr w:rsidR="005F5A5A" w:rsidRPr="00FE3CD1" w:rsidTr="0043492F">
        <w:trPr>
          <w:trHeight w:val="300"/>
        </w:trPr>
        <w:tc>
          <w:tcPr>
            <w:tcW w:w="3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5A5A" w:rsidRPr="00FE3CD1" w:rsidRDefault="005F5A5A" w:rsidP="0043492F">
            <w:pPr>
              <w:spacing w:after="0" w:line="240" w:lineRule="auto"/>
              <w:rPr>
                <w:rFonts w:ascii="Times New Roman" w:eastAsia="Times New Roman" w:hAnsi="Times New Roman" w:cs="Times New Roman"/>
                <w:sz w:val="24"/>
                <w:szCs w:val="24"/>
                <w:lang w:eastAsia="uk-UA"/>
              </w:rPr>
            </w:pPr>
            <w:r w:rsidRPr="00FE3CD1">
              <w:rPr>
                <w:rFonts w:ascii="Times New Roman" w:eastAsia="Times New Roman" w:hAnsi="Times New Roman" w:cs="Times New Roman"/>
                <w:sz w:val="24"/>
                <w:szCs w:val="24"/>
                <w:lang w:eastAsia="uk-UA"/>
              </w:rPr>
              <w:t>Податок на додану вартість</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5A5A" w:rsidRPr="00FE3CD1" w:rsidRDefault="005F5A5A" w:rsidP="0043492F">
            <w:pPr>
              <w:spacing w:after="0" w:line="240" w:lineRule="auto"/>
              <w:jc w:val="center"/>
              <w:rPr>
                <w:rFonts w:ascii="Times New Roman" w:eastAsia="Times New Roman" w:hAnsi="Times New Roman" w:cs="Times New Roman"/>
                <w:sz w:val="24"/>
                <w:szCs w:val="24"/>
                <w:lang w:eastAsia="uk-UA"/>
              </w:rPr>
            </w:pPr>
            <w:r w:rsidRPr="00FE3CD1">
              <w:rPr>
                <w:rFonts w:ascii="Times New Roman" w:eastAsia="Times New Roman" w:hAnsi="Times New Roman" w:cs="Times New Roman"/>
                <w:sz w:val="24"/>
                <w:szCs w:val="24"/>
                <w:lang w:eastAsia="uk-UA"/>
              </w:rPr>
              <w:t>273,12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5A5A" w:rsidRPr="00FE3CD1" w:rsidRDefault="005F5A5A" w:rsidP="0043492F">
            <w:pPr>
              <w:spacing w:after="0" w:line="240" w:lineRule="auto"/>
              <w:jc w:val="center"/>
              <w:rPr>
                <w:rFonts w:ascii="Times New Roman" w:eastAsia="Times New Roman" w:hAnsi="Times New Roman" w:cs="Times New Roman"/>
                <w:sz w:val="24"/>
                <w:szCs w:val="24"/>
                <w:lang w:eastAsia="uk-UA"/>
              </w:rPr>
            </w:pPr>
            <w:r w:rsidRPr="00FE3CD1">
              <w:rPr>
                <w:rFonts w:ascii="Times New Roman" w:eastAsia="Times New Roman" w:hAnsi="Times New Roman" w:cs="Times New Roman"/>
                <w:sz w:val="24"/>
                <w:szCs w:val="24"/>
                <w:lang w:eastAsia="uk-UA"/>
              </w:rPr>
              <w:t>16,67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5A5A" w:rsidRPr="00FE3CD1" w:rsidRDefault="005F5A5A" w:rsidP="0043492F">
            <w:pPr>
              <w:spacing w:after="0" w:line="240" w:lineRule="auto"/>
              <w:jc w:val="center"/>
              <w:rPr>
                <w:rFonts w:ascii="Times New Roman" w:eastAsia="Times New Roman" w:hAnsi="Times New Roman" w:cs="Times New Roman"/>
                <w:sz w:val="24"/>
                <w:szCs w:val="24"/>
                <w:lang w:eastAsia="uk-UA"/>
              </w:rPr>
            </w:pPr>
            <w:r w:rsidRPr="00FE3CD1">
              <w:rPr>
                <w:rFonts w:ascii="Times New Roman" w:eastAsia="Times New Roman" w:hAnsi="Times New Roman" w:cs="Times New Roman"/>
                <w:sz w:val="24"/>
                <w:szCs w:val="24"/>
                <w:lang w:eastAsia="uk-UA"/>
              </w:rPr>
              <w:t>308,74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5A5A" w:rsidRPr="00FE3CD1" w:rsidRDefault="005F5A5A" w:rsidP="0043492F">
            <w:pPr>
              <w:spacing w:after="0" w:line="240" w:lineRule="auto"/>
              <w:jc w:val="center"/>
              <w:rPr>
                <w:rFonts w:ascii="Times New Roman" w:eastAsia="Times New Roman" w:hAnsi="Times New Roman" w:cs="Times New Roman"/>
                <w:sz w:val="24"/>
                <w:szCs w:val="24"/>
                <w:lang w:eastAsia="uk-UA"/>
              </w:rPr>
            </w:pPr>
            <w:r w:rsidRPr="00FE3CD1">
              <w:rPr>
                <w:rFonts w:ascii="Times New Roman" w:eastAsia="Times New Roman" w:hAnsi="Times New Roman" w:cs="Times New Roman"/>
                <w:sz w:val="24"/>
                <w:szCs w:val="24"/>
                <w:lang w:eastAsia="uk-UA"/>
              </w:rPr>
              <w:t>16,67</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5A5A" w:rsidRPr="00FE3CD1" w:rsidRDefault="005F5A5A" w:rsidP="0043492F">
            <w:pPr>
              <w:spacing w:after="0" w:line="240" w:lineRule="auto"/>
              <w:jc w:val="center"/>
              <w:rPr>
                <w:rFonts w:ascii="Times New Roman" w:eastAsia="Times New Roman" w:hAnsi="Times New Roman" w:cs="Times New Roman"/>
                <w:color w:val="000000"/>
                <w:sz w:val="24"/>
                <w:szCs w:val="24"/>
                <w:lang w:eastAsia="uk-UA"/>
              </w:rPr>
            </w:pPr>
            <w:r w:rsidRPr="00FE3CD1">
              <w:rPr>
                <w:rFonts w:ascii="Times New Roman" w:eastAsia="Times New Roman" w:hAnsi="Times New Roman" w:cs="Times New Roman"/>
                <w:color w:val="000000"/>
                <w:sz w:val="24"/>
                <w:szCs w:val="24"/>
                <w:lang w:eastAsia="uk-UA"/>
              </w:rPr>
              <w:t>322,6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5A5A" w:rsidRPr="00FE3CD1" w:rsidRDefault="005F5A5A" w:rsidP="0043492F">
            <w:pPr>
              <w:spacing w:after="0" w:line="240" w:lineRule="auto"/>
              <w:jc w:val="center"/>
              <w:rPr>
                <w:rFonts w:ascii="Times New Roman" w:eastAsia="Times New Roman" w:hAnsi="Times New Roman" w:cs="Times New Roman"/>
                <w:color w:val="000000"/>
                <w:sz w:val="24"/>
                <w:szCs w:val="24"/>
                <w:lang w:eastAsia="uk-UA"/>
              </w:rPr>
            </w:pPr>
            <w:r w:rsidRPr="00FE3CD1">
              <w:rPr>
                <w:rFonts w:ascii="Times New Roman" w:eastAsia="Times New Roman" w:hAnsi="Times New Roman" w:cs="Times New Roman"/>
                <w:color w:val="000000"/>
                <w:sz w:val="24"/>
                <w:szCs w:val="24"/>
                <w:lang w:eastAsia="uk-UA"/>
              </w:rPr>
              <w:t>13,79</w:t>
            </w:r>
          </w:p>
        </w:tc>
        <w:tc>
          <w:tcPr>
            <w:tcW w:w="851" w:type="dxa"/>
            <w:tcBorders>
              <w:top w:val="nil"/>
              <w:left w:val="nil"/>
              <w:bottom w:val="single" w:sz="4" w:space="0" w:color="auto"/>
              <w:right w:val="single" w:sz="4" w:space="0" w:color="auto"/>
            </w:tcBorders>
            <w:shd w:val="clear" w:color="auto" w:fill="auto"/>
            <w:noWrap/>
            <w:vAlign w:val="center"/>
            <w:hideMark/>
          </w:tcPr>
          <w:p w:rsidR="005F5A5A" w:rsidRPr="00FE3CD1" w:rsidRDefault="005F5A5A" w:rsidP="0043492F">
            <w:pPr>
              <w:spacing w:after="0" w:line="240" w:lineRule="auto"/>
              <w:jc w:val="center"/>
              <w:rPr>
                <w:rFonts w:ascii="Times New Roman" w:eastAsia="Times New Roman" w:hAnsi="Times New Roman" w:cs="Times New Roman"/>
                <w:color w:val="000000"/>
                <w:sz w:val="24"/>
                <w:szCs w:val="24"/>
                <w:lang w:eastAsia="uk-UA"/>
              </w:rPr>
            </w:pPr>
            <w:r w:rsidRPr="00FE3CD1">
              <w:rPr>
                <w:rFonts w:ascii="Times New Roman" w:eastAsia="Times New Roman" w:hAnsi="Times New Roman" w:cs="Times New Roman"/>
                <w:color w:val="000000"/>
                <w:sz w:val="24"/>
                <w:szCs w:val="24"/>
                <w:lang w:eastAsia="uk-UA"/>
              </w:rPr>
              <w:t>0,00</w:t>
            </w:r>
          </w:p>
        </w:tc>
        <w:tc>
          <w:tcPr>
            <w:tcW w:w="850" w:type="dxa"/>
            <w:tcBorders>
              <w:top w:val="nil"/>
              <w:left w:val="nil"/>
              <w:bottom w:val="single" w:sz="4" w:space="0" w:color="auto"/>
              <w:right w:val="single" w:sz="4" w:space="0" w:color="auto"/>
            </w:tcBorders>
            <w:shd w:val="clear" w:color="auto" w:fill="auto"/>
            <w:noWrap/>
            <w:vAlign w:val="center"/>
            <w:hideMark/>
          </w:tcPr>
          <w:p w:rsidR="005F5A5A" w:rsidRPr="00FE3CD1" w:rsidRDefault="005F5A5A" w:rsidP="0043492F">
            <w:pPr>
              <w:spacing w:after="0" w:line="240" w:lineRule="auto"/>
              <w:jc w:val="center"/>
              <w:rPr>
                <w:rFonts w:ascii="Times New Roman" w:eastAsia="Times New Roman" w:hAnsi="Times New Roman" w:cs="Times New Roman"/>
                <w:color w:val="000000"/>
                <w:sz w:val="24"/>
                <w:szCs w:val="24"/>
                <w:lang w:eastAsia="uk-UA"/>
              </w:rPr>
            </w:pPr>
            <w:r w:rsidRPr="00FE3CD1">
              <w:rPr>
                <w:rFonts w:ascii="Times New Roman" w:eastAsia="Times New Roman" w:hAnsi="Times New Roman" w:cs="Times New Roman"/>
                <w:color w:val="000000"/>
                <w:sz w:val="24"/>
                <w:szCs w:val="24"/>
                <w:lang w:eastAsia="uk-UA"/>
              </w:rPr>
              <w:t>-2,88</w:t>
            </w:r>
          </w:p>
        </w:tc>
      </w:tr>
      <w:tr w:rsidR="005F5A5A" w:rsidRPr="00FE3CD1" w:rsidTr="0043492F">
        <w:trPr>
          <w:trHeight w:val="300"/>
        </w:trPr>
        <w:tc>
          <w:tcPr>
            <w:tcW w:w="3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5A5A" w:rsidRPr="00FE3CD1" w:rsidRDefault="005F5A5A" w:rsidP="0043492F">
            <w:pPr>
              <w:spacing w:after="0" w:line="240" w:lineRule="auto"/>
              <w:rPr>
                <w:rFonts w:ascii="Times New Roman" w:eastAsia="Times New Roman" w:hAnsi="Times New Roman" w:cs="Times New Roman"/>
                <w:sz w:val="24"/>
                <w:szCs w:val="24"/>
                <w:lang w:eastAsia="uk-UA"/>
              </w:rPr>
            </w:pPr>
            <w:r w:rsidRPr="00FE3CD1">
              <w:rPr>
                <w:rFonts w:ascii="Times New Roman" w:eastAsia="Times New Roman" w:hAnsi="Times New Roman" w:cs="Times New Roman"/>
                <w:sz w:val="24"/>
                <w:szCs w:val="24"/>
                <w:lang w:eastAsia="uk-UA"/>
              </w:rPr>
              <w:t>Чистий доход (виручка) від реалізації продукції (товарів, робіт, послуг)</w:t>
            </w:r>
          </w:p>
        </w:tc>
        <w:tc>
          <w:tcPr>
            <w:tcW w:w="992" w:type="dxa"/>
            <w:tcBorders>
              <w:top w:val="nil"/>
              <w:left w:val="nil"/>
              <w:bottom w:val="single" w:sz="4" w:space="0" w:color="auto"/>
              <w:right w:val="single" w:sz="4" w:space="0" w:color="auto"/>
            </w:tcBorders>
            <w:shd w:val="clear" w:color="auto" w:fill="auto"/>
            <w:vAlign w:val="center"/>
            <w:hideMark/>
          </w:tcPr>
          <w:p w:rsidR="005F5A5A" w:rsidRPr="00FE3CD1" w:rsidRDefault="005F5A5A" w:rsidP="0043492F">
            <w:pPr>
              <w:spacing w:after="0" w:line="240" w:lineRule="auto"/>
              <w:jc w:val="center"/>
              <w:rPr>
                <w:rFonts w:ascii="Times New Roman" w:eastAsia="Times New Roman" w:hAnsi="Times New Roman" w:cs="Times New Roman"/>
                <w:sz w:val="24"/>
                <w:szCs w:val="24"/>
                <w:lang w:eastAsia="uk-UA"/>
              </w:rPr>
            </w:pPr>
            <w:r w:rsidRPr="00FE3CD1">
              <w:rPr>
                <w:rFonts w:ascii="Times New Roman" w:eastAsia="Times New Roman" w:hAnsi="Times New Roman" w:cs="Times New Roman"/>
                <w:sz w:val="24"/>
                <w:szCs w:val="24"/>
                <w:lang w:eastAsia="uk-UA"/>
              </w:rPr>
              <w:t>1 365,62</w:t>
            </w:r>
          </w:p>
        </w:tc>
        <w:tc>
          <w:tcPr>
            <w:tcW w:w="709" w:type="dxa"/>
            <w:gridSpan w:val="2"/>
            <w:tcBorders>
              <w:top w:val="nil"/>
              <w:left w:val="nil"/>
              <w:bottom w:val="single" w:sz="4" w:space="0" w:color="auto"/>
              <w:right w:val="single" w:sz="4" w:space="0" w:color="auto"/>
            </w:tcBorders>
            <w:shd w:val="clear" w:color="auto" w:fill="auto"/>
            <w:vAlign w:val="center"/>
            <w:hideMark/>
          </w:tcPr>
          <w:p w:rsidR="005F5A5A" w:rsidRPr="00FE3CD1" w:rsidRDefault="005F5A5A" w:rsidP="0043492F">
            <w:pPr>
              <w:spacing w:after="0" w:line="240" w:lineRule="auto"/>
              <w:jc w:val="center"/>
              <w:rPr>
                <w:rFonts w:ascii="Times New Roman" w:eastAsia="Times New Roman" w:hAnsi="Times New Roman" w:cs="Times New Roman"/>
                <w:sz w:val="24"/>
                <w:szCs w:val="24"/>
                <w:lang w:eastAsia="uk-UA"/>
              </w:rPr>
            </w:pPr>
            <w:r w:rsidRPr="00FE3CD1">
              <w:rPr>
                <w:rFonts w:ascii="Times New Roman" w:eastAsia="Times New Roman" w:hAnsi="Times New Roman" w:cs="Times New Roman"/>
                <w:sz w:val="24"/>
                <w:szCs w:val="24"/>
                <w:lang w:eastAsia="uk-UA"/>
              </w:rPr>
              <w:t>83,33</w:t>
            </w:r>
          </w:p>
        </w:tc>
        <w:tc>
          <w:tcPr>
            <w:tcW w:w="850" w:type="dxa"/>
            <w:tcBorders>
              <w:top w:val="nil"/>
              <w:left w:val="nil"/>
              <w:bottom w:val="single" w:sz="4" w:space="0" w:color="auto"/>
              <w:right w:val="single" w:sz="4" w:space="0" w:color="auto"/>
            </w:tcBorders>
            <w:shd w:val="clear" w:color="auto" w:fill="auto"/>
            <w:noWrap/>
            <w:vAlign w:val="center"/>
            <w:hideMark/>
          </w:tcPr>
          <w:p w:rsidR="005F5A5A" w:rsidRPr="00FE3CD1" w:rsidRDefault="005F5A5A" w:rsidP="0043492F">
            <w:pPr>
              <w:spacing w:after="0" w:line="240" w:lineRule="auto"/>
              <w:jc w:val="center"/>
              <w:rPr>
                <w:rFonts w:ascii="Times New Roman" w:eastAsia="Times New Roman" w:hAnsi="Times New Roman" w:cs="Times New Roman"/>
                <w:sz w:val="24"/>
                <w:szCs w:val="24"/>
                <w:lang w:eastAsia="uk-UA"/>
              </w:rPr>
            </w:pPr>
            <w:r w:rsidRPr="00FE3CD1">
              <w:rPr>
                <w:rFonts w:ascii="Times New Roman" w:eastAsia="Times New Roman" w:hAnsi="Times New Roman" w:cs="Times New Roman"/>
                <w:sz w:val="24"/>
                <w:szCs w:val="24"/>
                <w:lang w:eastAsia="uk-UA"/>
              </w:rPr>
              <w:t>1 543,70</w:t>
            </w:r>
          </w:p>
        </w:tc>
        <w:tc>
          <w:tcPr>
            <w:tcW w:w="851" w:type="dxa"/>
            <w:tcBorders>
              <w:top w:val="nil"/>
              <w:left w:val="nil"/>
              <w:bottom w:val="single" w:sz="4" w:space="0" w:color="auto"/>
              <w:right w:val="single" w:sz="4" w:space="0" w:color="auto"/>
            </w:tcBorders>
            <w:shd w:val="clear" w:color="auto" w:fill="auto"/>
            <w:vAlign w:val="center"/>
            <w:hideMark/>
          </w:tcPr>
          <w:p w:rsidR="005F5A5A" w:rsidRPr="00FE3CD1" w:rsidRDefault="005F5A5A" w:rsidP="0043492F">
            <w:pPr>
              <w:spacing w:after="0" w:line="240" w:lineRule="auto"/>
              <w:jc w:val="center"/>
              <w:rPr>
                <w:rFonts w:ascii="Times New Roman" w:eastAsia="Times New Roman" w:hAnsi="Times New Roman" w:cs="Times New Roman"/>
                <w:sz w:val="24"/>
                <w:szCs w:val="24"/>
                <w:lang w:eastAsia="uk-UA"/>
              </w:rPr>
            </w:pPr>
            <w:r w:rsidRPr="00FE3CD1">
              <w:rPr>
                <w:rFonts w:ascii="Times New Roman" w:eastAsia="Times New Roman" w:hAnsi="Times New Roman" w:cs="Times New Roman"/>
                <w:sz w:val="24"/>
                <w:szCs w:val="24"/>
                <w:lang w:eastAsia="uk-UA"/>
              </w:rPr>
              <w:t>83,33</w:t>
            </w:r>
          </w:p>
        </w:tc>
        <w:tc>
          <w:tcPr>
            <w:tcW w:w="708" w:type="dxa"/>
            <w:tcBorders>
              <w:top w:val="nil"/>
              <w:left w:val="nil"/>
              <w:bottom w:val="single" w:sz="4" w:space="0" w:color="auto"/>
              <w:right w:val="single" w:sz="4" w:space="0" w:color="auto"/>
            </w:tcBorders>
            <w:shd w:val="clear" w:color="auto" w:fill="auto"/>
            <w:noWrap/>
            <w:vAlign w:val="center"/>
            <w:hideMark/>
          </w:tcPr>
          <w:p w:rsidR="005F5A5A" w:rsidRPr="00FE3CD1" w:rsidRDefault="005F5A5A" w:rsidP="0043492F">
            <w:pPr>
              <w:spacing w:after="0" w:line="240" w:lineRule="auto"/>
              <w:jc w:val="center"/>
              <w:rPr>
                <w:rFonts w:ascii="Times New Roman" w:eastAsia="Times New Roman" w:hAnsi="Times New Roman" w:cs="Times New Roman"/>
                <w:color w:val="000000"/>
                <w:sz w:val="24"/>
                <w:szCs w:val="24"/>
                <w:lang w:eastAsia="uk-UA"/>
              </w:rPr>
            </w:pPr>
            <w:r w:rsidRPr="00FE3CD1">
              <w:rPr>
                <w:rFonts w:ascii="Times New Roman" w:eastAsia="Times New Roman" w:hAnsi="Times New Roman" w:cs="Times New Roman"/>
                <w:color w:val="000000"/>
                <w:sz w:val="24"/>
                <w:szCs w:val="24"/>
                <w:lang w:eastAsia="uk-UA"/>
              </w:rPr>
              <w:t>2016,74</w:t>
            </w:r>
          </w:p>
        </w:tc>
        <w:tc>
          <w:tcPr>
            <w:tcW w:w="709" w:type="dxa"/>
            <w:tcBorders>
              <w:top w:val="nil"/>
              <w:left w:val="nil"/>
              <w:bottom w:val="single" w:sz="4" w:space="0" w:color="auto"/>
              <w:right w:val="single" w:sz="4" w:space="0" w:color="auto"/>
            </w:tcBorders>
            <w:shd w:val="clear" w:color="auto" w:fill="auto"/>
            <w:noWrap/>
            <w:vAlign w:val="center"/>
            <w:hideMark/>
          </w:tcPr>
          <w:p w:rsidR="005F5A5A" w:rsidRPr="00FE3CD1" w:rsidRDefault="005F5A5A" w:rsidP="0043492F">
            <w:pPr>
              <w:spacing w:after="0" w:line="240" w:lineRule="auto"/>
              <w:jc w:val="center"/>
              <w:rPr>
                <w:rFonts w:ascii="Times New Roman" w:eastAsia="Times New Roman" w:hAnsi="Times New Roman" w:cs="Times New Roman"/>
                <w:color w:val="000000"/>
                <w:sz w:val="24"/>
                <w:szCs w:val="24"/>
                <w:lang w:eastAsia="uk-UA"/>
              </w:rPr>
            </w:pPr>
            <w:r w:rsidRPr="00FE3CD1">
              <w:rPr>
                <w:rFonts w:ascii="Times New Roman" w:eastAsia="Times New Roman" w:hAnsi="Times New Roman" w:cs="Times New Roman"/>
                <w:color w:val="000000"/>
                <w:sz w:val="24"/>
                <w:szCs w:val="24"/>
                <w:lang w:eastAsia="uk-UA"/>
              </w:rPr>
              <w:t>86,21</w:t>
            </w:r>
          </w:p>
        </w:tc>
        <w:tc>
          <w:tcPr>
            <w:tcW w:w="851" w:type="dxa"/>
            <w:tcBorders>
              <w:top w:val="nil"/>
              <w:left w:val="nil"/>
              <w:bottom w:val="single" w:sz="4" w:space="0" w:color="auto"/>
              <w:right w:val="single" w:sz="4" w:space="0" w:color="auto"/>
            </w:tcBorders>
            <w:shd w:val="clear" w:color="auto" w:fill="auto"/>
            <w:noWrap/>
            <w:vAlign w:val="center"/>
            <w:hideMark/>
          </w:tcPr>
          <w:p w:rsidR="005F5A5A" w:rsidRPr="00FE3CD1" w:rsidRDefault="005F5A5A" w:rsidP="0043492F">
            <w:pPr>
              <w:spacing w:after="0" w:line="240" w:lineRule="auto"/>
              <w:jc w:val="center"/>
              <w:rPr>
                <w:rFonts w:ascii="Times New Roman" w:eastAsia="Times New Roman" w:hAnsi="Times New Roman" w:cs="Times New Roman"/>
                <w:color w:val="000000"/>
                <w:sz w:val="24"/>
                <w:szCs w:val="24"/>
                <w:lang w:eastAsia="uk-UA"/>
              </w:rPr>
            </w:pPr>
            <w:r w:rsidRPr="00FE3CD1">
              <w:rPr>
                <w:rFonts w:ascii="Times New Roman" w:eastAsia="Times New Roman" w:hAnsi="Times New Roman" w:cs="Times New Roman"/>
                <w:color w:val="000000"/>
                <w:sz w:val="24"/>
                <w:szCs w:val="24"/>
                <w:lang w:eastAsia="uk-UA"/>
              </w:rPr>
              <w:t>0,00</w:t>
            </w:r>
          </w:p>
        </w:tc>
        <w:tc>
          <w:tcPr>
            <w:tcW w:w="850" w:type="dxa"/>
            <w:tcBorders>
              <w:top w:val="nil"/>
              <w:left w:val="nil"/>
              <w:bottom w:val="single" w:sz="4" w:space="0" w:color="auto"/>
              <w:right w:val="single" w:sz="4" w:space="0" w:color="auto"/>
            </w:tcBorders>
            <w:shd w:val="clear" w:color="auto" w:fill="auto"/>
            <w:noWrap/>
            <w:vAlign w:val="center"/>
            <w:hideMark/>
          </w:tcPr>
          <w:p w:rsidR="005F5A5A" w:rsidRPr="00FE3CD1" w:rsidRDefault="005F5A5A" w:rsidP="0043492F">
            <w:pPr>
              <w:spacing w:after="0" w:line="240" w:lineRule="auto"/>
              <w:jc w:val="center"/>
              <w:rPr>
                <w:rFonts w:ascii="Times New Roman" w:eastAsia="Times New Roman" w:hAnsi="Times New Roman" w:cs="Times New Roman"/>
                <w:color w:val="000000"/>
                <w:sz w:val="24"/>
                <w:szCs w:val="24"/>
                <w:lang w:eastAsia="uk-UA"/>
              </w:rPr>
            </w:pPr>
            <w:r w:rsidRPr="00FE3CD1">
              <w:rPr>
                <w:rFonts w:ascii="Times New Roman" w:eastAsia="Times New Roman" w:hAnsi="Times New Roman" w:cs="Times New Roman"/>
                <w:color w:val="000000"/>
                <w:sz w:val="24"/>
                <w:szCs w:val="24"/>
                <w:lang w:eastAsia="uk-UA"/>
              </w:rPr>
              <w:t>2,88</w:t>
            </w:r>
          </w:p>
        </w:tc>
      </w:tr>
      <w:tr w:rsidR="005F5A5A" w:rsidRPr="00FE3CD1" w:rsidTr="0043492F">
        <w:trPr>
          <w:trHeight w:val="300"/>
        </w:trPr>
        <w:tc>
          <w:tcPr>
            <w:tcW w:w="3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5A5A" w:rsidRPr="00FE3CD1" w:rsidRDefault="005F5A5A" w:rsidP="0043492F">
            <w:pPr>
              <w:spacing w:after="0" w:line="240" w:lineRule="auto"/>
              <w:rPr>
                <w:rFonts w:ascii="Times New Roman" w:eastAsia="Times New Roman" w:hAnsi="Times New Roman" w:cs="Times New Roman"/>
                <w:sz w:val="24"/>
                <w:szCs w:val="24"/>
                <w:lang w:eastAsia="uk-UA"/>
              </w:rPr>
            </w:pPr>
            <w:r w:rsidRPr="00FE3CD1">
              <w:rPr>
                <w:rFonts w:ascii="Times New Roman" w:eastAsia="Times New Roman" w:hAnsi="Times New Roman" w:cs="Times New Roman"/>
                <w:sz w:val="24"/>
                <w:szCs w:val="24"/>
                <w:lang w:eastAsia="uk-UA"/>
              </w:rPr>
              <w:t>Собівартість реалізованої продукції (товарів, робіт, послуг)</w:t>
            </w:r>
          </w:p>
        </w:tc>
        <w:tc>
          <w:tcPr>
            <w:tcW w:w="992" w:type="dxa"/>
            <w:tcBorders>
              <w:top w:val="nil"/>
              <w:left w:val="nil"/>
              <w:bottom w:val="single" w:sz="4" w:space="0" w:color="auto"/>
              <w:right w:val="single" w:sz="4" w:space="0" w:color="auto"/>
            </w:tcBorders>
            <w:shd w:val="clear" w:color="auto" w:fill="auto"/>
            <w:vAlign w:val="center"/>
            <w:hideMark/>
          </w:tcPr>
          <w:p w:rsidR="005F5A5A" w:rsidRPr="00FE3CD1" w:rsidRDefault="005F5A5A" w:rsidP="0043492F">
            <w:pPr>
              <w:spacing w:after="0" w:line="240" w:lineRule="auto"/>
              <w:jc w:val="center"/>
              <w:rPr>
                <w:rFonts w:ascii="Times New Roman" w:eastAsia="Times New Roman" w:hAnsi="Times New Roman" w:cs="Times New Roman"/>
                <w:sz w:val="24"/>
                <w:szCs w:val="24"/>
                <w:lang w:eastAsia="uk-UA"/>
              </w:rPr>
            </w:pPr>
            <w:r w:rsidRPr="00FE3CD1">
              <w:rPr>
                <w:rFonts w:ascii="Times New Roman" w:eastAsia="Times New Roman" w:hAnsi="Times New Roman" w:cs="Times New Roman"/>
                <w:sz w:val="24"/>
                <w:szCs w:val="24"/>
                <w:lang w:eastAsia="uk-UA"/>
              </w:rPr>
              <w:t>1 204,42</w:t>
            </w:r>
          </w:p>
        </w:tc>
        <w:tc>
          <w:tcPr>
            <w:tcW w:w="709" w:type="dxa"/>
            <w:gridSpan w:val="2"/>
            <w:tcBorders>
              <w:top w:val="nil"/>
              <w:left w:val="nil"/>
              <w:bottom w:val="single" w:sz="4" w:space="0" w:color="auto"/>
              <w:right w:val="single" w:sz="4" w:space="0" w:color="auto"/>
            </w:tcBorders>
            <w:shd w:val="clear" w:color="auto" w:fill="auto"/>
            <w:vAlign w:val="center"/>
            <w:hideMark/>
          </w:tcPr>
          <w:p w:rsidR="005F5A5A" w:rsidRPr="00FE3CD1" w:rsidRDefault="005F5A5A" w:rsidP="0043492F">
            <w:pPr>
              <w:spacing w:after="0" w:line="240" w:lineRule="auto"/>
              <w:jc w:val="center"/>
              <w:rPr>
                <w:rFonts w:ascii="Times New Roman" w:eastAsia="Times New Roman" w:hAnsi="Times New Roman" w:cs="Times New Roman"/>
                <w:sz w:val="24"/>
                <w:szCs w:val="24"/>
                <w:lang w:eastAsia="uk-UA"/>
              </w:rPr>
            </w:pPr>
            <w:r w:rsidRPr="00FE3CD1">
              <w:rPr>
                <w:rFonts w:ascii="Times New Roman" w:eastAsia="Times New Roman" w:hAnsi="Times New Roman" w:cs="Times New Roman"/>
                <w:sz w:val="24"/>
                <w:szCs w:val="24"/>
                <w:lang w:eastAsia="uk-UA"/>
              </w:rPr>
              <w:t>73,50</w:t>
            </w:r>
          </w:p>
        </w:tc>
        <w:tc>
          <w:tcPr>
            <w:tcW w:w="850" w:type="dxa"/>
            <w:tcBorders>
              <w:top w:val="nil"/>
              <w:left w:val="nil"/>
              <w:bottom w:val="single" w:sz="4" w:space="0" w:color="auto"/>
              <w:right w:val="single" w:sz="4" w:space="0" w:color="auto"/>
            </w:tcBorders>
            <w:shd w:val="clear" w:color="auto" w:fill="auto"/>
            <w:vAlign w:val="center"/>
            <w:hideMark/>
          </w:tcPr>
          <w:p w:rsidR="005F5A5A" w:rsidRPr="00FE3CD1" w:rsidRDefault="005F5A5A" w:rsidP="0043492F">
            <w:pPr>
              <w:spacing w:after="0" w:line="240" w:lineRule="auto"/>
              <w:jc w:val="center"/>
              <w:rPr>
                <w:rFonts w:ascii="Times New Roman" w:eastAsia="Times New Roman" w:hAnsi="Times New Roman" w:cs="Times New Roman"/>
                <w:sz w:val="24"/>
                <w:szCs w:val="24"/>
                <w:lang w:eastAsia="uk-UA"/>
              </w:rPr>
            </w:pPr>
            <w:r w:rsidRPr="00FE3CD1">
              <w:rPr>
                <w:rFonts w:ascii="Times New Roman" w:eastAsia="Times New Roman" w:hAnsi="Times New Roman" w:cs="Times New Roman"/>
                <w:sz w:val="24"/>
                <w:szCs w:val="24"/>
                <w:lang w:eastAsia="uk-UA"/>
              </w:rPr>
              <w:t>1354,00</w:t>
            </w:r>
          </w:p>
        </w:tc>
        <w:tc>
          <w:tcPr>
            <w:tcW w:w="851" w:type="dxa"/>
            <w:tcBorders>
              <w:top w:val="nil"/>
              <w:left w:val="nil"/>
              <w:bottom w:val="single" w:sz="4" w:space="0" w:color="auto"/>
              <w:right w:val="single" w:sz="4" w:space="0" w:color="auto"/>
            </w:tcBorders>
            <w:shd w:val="clear" w:color="auto" w:fill="auto"/>
            <w:vAlign w:val="center"/>
            <w:hideMark/>
          </w:tcPr>
          <w:p w:rsidR="005F5A5A" w:rsidRPr="00FE3CD1" w:rsidRDefault="005F5A5A" w:rsidP="0043492F">
            <w:pPr>
              <w:spacing w:after="0" w:line="240" w:lineRule="auto"/>
              <w:jc w:val="center"/>
              <w:rPr>
                <w:rFonts w:ascii="Times New Roman" w:eastAsia="Times New Roman" w:hAnsi="Times New Roman" w:cs="Times New Roman"/>
                <w:sz w:val="24"/>
                <w:szCs w:val="24"/>
                <w:lang w:eastAsia="uk-UA"/>
              </w:rPr>
            </w:pPr>
            <w:r w:rsidRPr="00FE3CD1">
              <w:rPr>
                <w:rFonts w:ascii="Times New Roman" w:eastAsia="Times New Roman" w:hAnsi="Times New Roman" w:cs="Times New Roman"/>
                <w:sz w:val="24"/>
                <w:szCs w:val="24"/>
                <w:lang w:eastAsia="uk-UA"/>
              </w:rPr>
              <w:t>73,09</w:t>
            </w:r>
          </w:p>
        </w:tc>
        <w:tc>
          <w:tcPr>
            <w:tcW w:w="708" w:type="dxa"/>
            <w:tcBorders>
              <w:top w:val="nil"/>
              <w:left w:val="nil"/>
              <w:bottom w:val="single" w:sz="4" w:space="0" w:color="auto"/>
              <w:right w:val="single" w:sz="4" w:space="0" w:color="auto"/>
            </w:tcBorders>
            <w:shd w:val="clear" w:color="auto" w:fill="auto"/>
            <w:noWrap/>
            <w:vAlign w:val="center"/>
            <w:hideMark/>
          </w:tcPr>
          <w:p w:rsidR="005F5A5A" w:rsidRPr="00FE3CD1" w:rsidRDefault="005F5A5A" w:rsidP="0043492F">
            <w:pPr>
              <w:spacing w:after="0" w:line="240" w:lineRule="auto"/>
              <w:jc w:val="center"/>
              <w:rPr>
                <w:rFonts w:ascii="Times New Roman" w:eastAsia="Times New Roman" w:hAnsi="Times New Roman" w:cs="Times New Roman"/>
                <w:color w:val="000000"/>
                <w:sz w:val="24"/>
                <w:szCs w:val="24"/>
                <w:lang w:eastAsia="uk-UA"/>
              </w:rPr>
            </w:pPr>
            <w:r w:rsidRPr="00FE3CD1">
              <w:rPr>
                <w:rFonts w:ascii="Times New Roman" w:eastAsia="Times New Roman" w:hAnsi="Times New Roman" w:cs="Times New Roman"/>
                <w:color w:val="000000"/>
                <w:sz w:val="24"/>
                <w:szCs w:val="24"/>
                <w:lang w:eastAsia="uk-UA"/>
              </w:rPr>
              <w:t>1760</w:t>
            </w:r>
          </w:p>
        </w:tc>
        <w:tc>
          <w:tcPr>
            <w:tcW w:w="709" w:type="dxa"/>
            <w:tcBorders>
              <w:top w:val="nil"/>
              <w:left w:val="nil"/>
              <w:bottom w:val="single" w:sz="4" w:space="0" w:color="auto"/>
              <w:right w:val="single" w:sz="4" w:space="0" w:color="auto"/>
            </w:tcBorders>
            <w:shd w:val="clear" w:color="auto" w:fill="auto"/>
            <w:noWrap/>
            <w:vAlign w:val="center"/>
            <w:hideMark/>
          </w:tcPr>
          <w:p w:rsidR="005F5A5A" w:rsidRPr="00FE3CD1" w:rsidRDefault="005F5A5A" w:rsidP="0043492F">
            <w:pPr>
              <w:spacing w:after="0" w:line="240" w:lineRule="auto"/>
              <w:jc w:val="center"/>
              <w:rPr>
                <w:rFonts w:ascii="Times New Roman" w:eastAsia="Times New Roman" w:hAnsi="Times New Roman" w:cs="Times New Roman"/>
                <w:color w:val="000000"/>
                <w:sz w:val="24"/>
                <w:szCs w:val="24"/>
                <w:lang w:eastAsia="uk-UA"/>
              </w:rPr>
            </w:pPr>
            <w:r w:rsidRPr="00FE3CD1">
              <w:rPr>
                <w:rFonts w:ascii="Times New Roman" w:eastAsia="Times New Roman" w:hAnsi="Times New Roman" w:cs="Times New Roman"/>
                <w:color w:val="000000"/>
                <w:sz w:val="24"/>
                <w:szCs w:val="24"/>
                <w:lang w:eastAsia="uk-UA"/>
              </w:rPr>
              <w:t>75,23</w:t>
            </w:r>
          </w:p>
        </w:tc>
        <w:tc>
          <w:tcPr>
            <w:tcW w:w="851" w:type="dxa"/>
            <w:tcBorders>
              <w:top w:val="nil"/>
              <w:left w:val="nil"/>
              <w:bottom w:val="single" w:sz="4" w:space="0" w:color="auto"/>
              <w:right w:val="single" w:sz="4" w:space="0" w:color="auto"/>
            </w:tcBorders>
            <w:shd w:val="clear" w:color="auto" w:fill="auto"/>
            <w:noWrap/>
            <w:vAlign w:val="center"/>
            <w:hideMark/>
          </w:tcPr>
          <w:p w:rsidR="005F5A5A" w:rsidRPr="00FE3CD1" w:rsidRDefault="005F5A5A" w:rsidP="0043492F">
            <w:pPr>
              <w:spacing w:after="0" w:line="240" w:lineRule="auto"/>
              <w:jc w:val="center"/>
              <w:rPr>
                <w:rFonts w:ascii="Times New Roman" w:eastAsia="Times New Roman" w:hAnsi="Times New Roman" w:cs="Times New Roman"/>
                <w:color w:val="000000"/>
                <w:sz w:val="24"/>
                <w:szCs w:val="24"/>
                <w:lang w:eastAsia="uk-UA"/>
              </w:rPr>
            </w:pPr>
            <w:r w:rsidRPr="00FE3CD1">
              <w:rPr>
                <w:rFonts w:ascii="Times New Roman" w:eastAsia="Times New Roman" w:hAnsi="Times New Roman" w:cs="Times New Roman"/>
                <w:color w:val="000000"/>
                <w:sz w:val="24"/>
                <w:szCs w:val="24"/>
                <w:lang w:eastAsia="uk-UA"/>
              </w:rPr>
              <w:t>-0,40</w:t>
            </w:r>
          </w:p>
        </w:tc>
        <w:tc>
          <w:tcPr>
            <w:tcW w:w="850" w:type="dxa"/>
            <w:tcBorders>
              <w:top w:val="nil"/>
              <w:left w:val="nil"/>
              <w:bottom w:val="single" w:sz="4" w:space="0" w:color="auto"/>
              <w:right w:val="single" w:sz="4" w:space="0" w:color="auto"/>
            </w:tcBorders>
            <w:shd w:val="clear" w:color="auto" w:fill="auto"/>
            <w:noWrap/>
            <w:vAlign w:val="center"/>
            <w:hideMark/>
          </w:tcPr>
          <w:p w:rsidR="005F5A5A" w:rsidRPr="00FE3CD1" w:rsidRDefault="005F5A5A" w:rsidP="0043492F">
            <w:pPr>
              <w:spacing w:after="0" w:line="240" w:lineRule="auto"/>
              <w:jc w:val="center"/>
              <w:rPr>
                <w:rFonts w:ascii="Times New Roman" w:eastAsia="Times New Roman" w:hAnsi="Times New Roman" w:cs="Times New Roman"/>
                <w:color w:val="000000"/>
                <w:sz w:val="24"/>
                <w:szCs w:val="24"/>
                <w:lang w:eastAsia="uk-UA"/>
              </w:rPr>
            </w:pPr>
            <w:r w:rsidRPr="00FE3CD1">
              <w:rPr>
                <w:rFonts w:ascii="Times New Roman" w:eastAsia="Times New Roman" w:hAnsi="Times New Roman" w:cs="Times New Roman"/>
                <w:color w:val="000000"/>
                <w:sz w:val="24"/>
                <w:szCs w:val="24"/>
                <w:lang w:eastAsia="uk-UA"/>
              </w:rPr>
              <w:t>2,14</w:t>
            </w:r>
          </w:p>
        </w:tc>
      </w:tr>
      <w:tr w:rsidR="005F5A5A" w:rsidRPr="00FE3CD1" w:rsidTr="0043492F">
        <w:trPr>
          <w:trHeight w:val="300"/>
        </w:trPr>
        <w:tc>
          <w:tcPr>
            <w:tcW w:w="3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5A5A" w:rsidRPr="00FE3CD1" w:rsidRDefault="005F5A5A" w:rsidP="0043492F">
            <w:pPr>
              <w:spacing w:after="0" w:line="240" w:lineRule="auto"/>
              <w:rPr>
                <w:rFonts w:ascii="Times New Roman" w:eastAsia="Times New Roman" w:hAnsi="Times New Roman" w:cs="Times New Roman"/>
                <w:b/>
                <w:bCs/>
                <w:sz w:val="24"/>
                <w:szCs w:val="24"/>
                <w:lang w:eastAsia="uk-UA"/>
              </w:rPr>
            </w:pPr>
            <w:r w:rsidRPr="00FE3CD1">
              <w:rPr>
                <w:rFonts w:ascii="Times New Roman" w:eastAsia="Times New Roman" w:hAnsi="Times New Roman" w:cs="Times New Roman"/>
                <w:b/>
                <w:bCs/>
                <w:sz w:val="24"/>
                <w:szCs w:val="24"/>
                <w:lang w:eastAsia="uk-UA"/>
              </w:rPr>
              <w:t>Валовий:</w:t>
            </w:r>
          </w:p>
        </w:tc>
        <w:tc>
          <w:tcPr>
            <w:tcW w:w="992" w:type="dxa"/>
            <w:tcBorders>
              <w:top w:val="nil"/>
              <w:left w:val="nil"/>
              <w:bottom w:val="single" w:sz="4" w:space="0" w:color="auto"/>
              <w:right w:val="single" w:sz="4" w:space="0" w:color="auto"/>
            </w:tcBorders>
            <w:shd w:val="clear" w:color="auto" w:fill="auto"/>
            <w:vAlign w:val="center"/>
            <w:hideMark/>
          </w:tcPr>
          <w:p w:rsidR="005F5A5A" w:rsidRPr="00FE3CD1" w:rsidRDefault="005F5A5A" w:rsidP="0043492F">
            <w:pPr>
              <w:spacing w:after="0" w:line="240" w:lineRule="auto"/>
              <w:jc w:val="center"/>
              <w:rPr>
                <w:rFonts w:ascii="Times New Roman" w:eastAsia="Times New Roman" w:hAnsi="Times New Roman" w:cs="Times New Roman"/>
                <w:sz w:val="24"/>
                <w:szCs w:val="24"/>
                <w:lang w:eastAsia="uk-UA"/>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5F5A5A" w:rsidRPr="00FE3CD1" w:rsidRDefault="005F5A5A" w:rsidP="0043492F">
            <w:pPr>
              <w:spacing w:after="0" w:line="240" w:lineRule="auto"/>
              <w:jc w:val="center"/>
              <w:rPr>
                <w:rFonts w:ascii="Times New Roman" w:eastAsia="Times New Roman" w:hAnsi="Times New Roman" w:cs="Times New Roman"/>
                <w:sz w:val="24"/>
                <w:szCs w:val="24"/>
                <w:lang w:eastAsia="uk-UA"/>
              </w:rPr>
            </w:pPr>
          </w:p>
        </w:tc>
        <w:tc>
          <w:tcPr>
            <w:tcW w:w="850" w:type="dxa"/>
            <w:tcBorders>
              <w:top w:val="nil"/>
              <w:left w:val="nil"/>
              <w:bottom w:val="single" w:sz="4" w:space="0" w:color="auto"/>
              <w:right w:val="single" w:sz="4" w:space="0" w:color="auto"/>
            </w:tcBorders>
            <w:shd w:val="clear" w:color="auto" w:fill="auto"/>
            <w:noWrap/>
            <w:vAlign w:val="center"/>
            <w:hideMark/>
          </w:tcPr>
          <w:p w:rsidR="005F5A5A" w:rsidRPr="00FE3CD1" w:rsidRDefault="005F5A5A" w:rsidP="0043492F">
            <w:pPr>
              <w:spacing w:after="0" w:line="240" w:lineRule="auto"/>
              <w:jc w:val="center"/>
              <w:rPr>
                <w:rFonts w:ascii="Times New Roman" w:eastAsia="Times New Roman" w:hAnsi="Times New Roman" w:cs="Times New Roman"/>
                <w:sz w:val="24"/>
                <w:szCs w:val="24"/>
                <w:lang w:eastAsia="uk-UA"/>
              </w:rPr>
            </w:pPr>
          </w:p>
        </w:tc>
        <w:tc>
          <w:tcPr>
            <w:tcW w:w="851" w:type="dxa"/>
            <w:tcBorders>
              <w:top w:val="nil"/>
              <w:left w:val="nil"/>
              <w:bottom w:val="single" w:sz="4" w:space="0" w:color="auto"/>
              <w:right w:val="single" w:sz="4" w:space="0" w:color="auto"/>
            </w:tcBorders>
            <w:shd w:val="clear" w:color="auto" w:fill="auto"/>
            <w:vAlign w:val="center"/>
            <w:hideMark/>
          </w:tcPr>
          <w:p w:rsidR="005F5A5A" w:rsidRPr="00FE3CD1" w:rsidRDefault="005F5A5A" w:rsidP="0043492F">
            <w:pPr>
              <w:spacing w:after="0" w:line="240" w:lineRule="auto"/>
              <w:jc w:val="center"/>
              <w:rPr>
                <w:rFonts w:ascii="Times New Roman" w:eastAsia="Times New Roman" w:hAnsi="Times New Roman" w:cs="Times New Roman"/>
                <w:sz w:val="24"/>
                <w:szCs w:val="24"/>
                <w:lang w:eastAsia="uk-UA"/>
              </w:rPr>
            </w:pPr>
          </w:p>
        </w:tc>
        <w:tc>
          <w:tcPr>
            <w:tcW w:w="708" w:type="dxa"/>
            <w:tcBorders>
              <w:top w:val="nil"/>
              <w:left w:val="nil"/>
              <w:bottom w:val="single" w:sz="4" w:space="0" w:color="auto"/>
              <w:right w:val="single" w:sz="4" w:space="0" w:color="auto"/>
            </w:tcBorders>
            <w:shd w:val="clear" w:color="auto" w:fill="auto"/>
            <w:noWrap/>
            <w:vAlign w:val="center"/>
            <w:hideMark/>
          </w:tcPr>
          <w:p w:rsidR="005F5A5A" w:rsidRPr="00FE3CD1" w:rsidRDefault="005F5A5A" w:rsidP="0043492F">
            <w:pPr>
              <w:spacing w:after="0" w:line="240" w:lineRule="auto"/>
              <w:jc w:val="center"/>
              <w:rPr>
                <w:rFonts w:ascii="Times New Roman" w:eastAsia="Times New Roman" w:hAnsi="Times New Roman" w:cs="Times New Roman"/>
                <w:color w:val="000000"/>
                <w:sz w:val="24"/>
                <w:szCs w:val="24"/>
                <w:lang w:eastAsia="uk-UA"/>
              </w:rPr>
            </w:pPr>
          </w:p>
        </w:tc>
        <w:tc>
          <w:tcPr>
            <w:tcW w:w="709" w:type="dxa"/>
            <w:tcBorders>
              <w:top w:val="nil"/>
              <w:left w:val="nil"/>
              <w:bottom w:val="single" w:sz="4" w:space="0" w:color="auto"/>
              <w:right w:val="single" w:sz="4" w:space="0" w:color="auto"/>
            </w:tcBorders>
            <w:shd w:val="clear" w:color="auto" w:fill="auto"/>
            <w:noWrap/>
            <w:vAlign w:val="center"/>
            <w:hideMark/>
          </w:tcPr>
          <w:p w:rsidR="005F5A5A" w:rsidRPr="00FE3CD1" w:rsidRDefault="005F5A5A" w:rsidP="0043492F">
            <w:pPr>
              <w:spacing w:after="0" w:line="240" w:lineRule="auto"/>
              <w:jc w:val="center"/>
              <w:rPr>
                <w:rFonts w:ascii="Times New Roman" w:eastAsia="Times New Roman" w:hAnsi="Times New Roman" w:cs="Times New Roman"/>
                <w:color w:val="000000"/>
                <w:sz w:val="24"/>
                <w:szCs w:val="24"/>
                <w:lang w:eastAsia="uk-UA"/>
              </w:rPr>
            </w:pPr>
          </w:p>
        </w:tc>
        <w:tc>
          <w:tcPr>
            <w:tcW w:w="851" w:type="dxa"/>
            <w:tcBorders>
              <w:top w:val="nil"/>
              <w:left w:val="nil"/>
              <w:bottom w:val="single" w:sz="4" w:space="0" w:color="auto"/>
              <w:right w:val="single" w:sz="4" w:space="0" w:color="auto"/>
            </w:tcBorders>
            <w:shd w:val="clear" w:color="auto" w:fill="auto"/>
            <w:noWrap/>
            <w:vAlign w:val="center"/>
            <w:hideMark/>
          </w:tcPr>
          <w:p w:rsidR="005F5A5A" w:rsidRPr="00FE3CD1" w:rsidRDefault="005F5A5A" w:rsidP="0043492F">
            <w:pPr>
              <w:spacing w:after="0" w:line="240" w:lineRule="auto"/>
              <w:jc w:val="center"/>
              <w:rPr>
                <w:rFonts w:ascii="Times New Roman" w:eastAsia="Times New Roman" w:hAnsi="Times New Roman" w:cs="Times New Roman"/>
                <w:color w:val="000000"/>
                <w:sz w:val="24"/>
                <w:szCs w:val="24"/>
                <w:lang w:eastAsia="uk-UA"/>
              </w:rPr>
            </w:pPr>
          </w:p>
        </w:tc>
        <w:tc>
          <w:tcPr>
            <w:tcW w:w="850" w:type="dxa"/>
            <w:tcBorders>
              <w:top w:val="nil"/>
              <w:left w:val="nil"/>
              <w:bottom w:val="single" w:sz="4" w:space="0" w:color="auto"/>
              <w:right w:val="single" w:sz="4" w:space="0" w:color="auto"/>
            </w:tcBorders>
            <w:shd w:val="clear" w:color="auto" w:fill="auto"/>
            <w:noWrap/>
            <w:vAlign w:val="center"/>
            <w:hideMark/>
          </w:tcPr>
          <w:p w:rsidR="005F5A5A" w:rsidRPr="00FE3CD1" w:rsidRDefault="005F5A5A" w:rsidP="0043492F">
            <w:pPr>
              <w:spacing w:after="0" w:line="240" w:lineRule="auto"/>
              <w:jc w:val="center"/>
              <w:rPr>
                <w:rFonts w:ascii="Times New Roman" w:eastAsia="Times New Roman" w:hAnsi="Times New Roman" w:cs="Times New Roman"/>
                <w:color w:val="000000"/>
                <w:sz w:val="24"/>
                <w:szCs w:val="24"/>
                <w:lang w:eastAsia="uk-UA"/>
              </w:rPr>
            </w:pPr>
          </w:p>
        </w:tc>
      </w:tr>
      <w:tr w:rsidR="005F5A5A" w:rsidRPr="00FE3CD1" w:rsidTr="0043492F">
        <w:trPr>
          <w:trHeight w:val="300"/>
        </w:trPr>
        <w:tc>
          <w:tcPr>
            <w:tcW w:w="3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5A5A" w:rsidRPr="00FE3CD1" w:rsidRDefault="005F5A5A" w:rsidP="0043492F">
            <w:pPr>
              <w:spacing w:after="0" w:line="240" w:lineRule="auto"/>
              <w:rPr>
                <w:rFonts w:ascii="Times New Roman" w:eastAsia="Times New Roman" w:hAnsi="Times New Roman" w:cs="Times New Roman"/>
                <w:sz w:val="24"/>
                <w:szCs w:val="24"/>
                <w:lang w:eastAsia="uk-UA"/>
              </w:rPr>
            </w:pPr>
            <w:r w:rsidRPr="00FE3CD1">
              <w:rPr>
                <w:rFonts w:ascii="Times New Roman" w:eastAsia="Times New Roman" w:hAnsi="Times New Roman" w:cs="Times New Roman"/>
                <w:sz w:val="24"/>
                <w:szCs w:val="24"/>
                <w:lang w:eastAsia="uk-UA"/>
              </w:rPr>
              <w:t>прибуток</w:t>
            </w:r>
          </w:p>
        </w:tc>
        <w:tc>
          <w:tcPr>
            <w:tcW w:w="992" w:type="dxa"/>
            <w:tcBorders>
              <w:top w:val="nil"/>
              <w:left w:val="nil"/>
              <w:bottom w:val="single" w:sz="4" w:space="0" w:color="auto"/>
              <w:right w:val="single" w:sz="4" w:space="0" w:color="auto"/>
            </w:tcBorders>
            <w:shd w:val="clear" w:color="auto" w:fill="auto"/>
            <w:vAlign w:val="center"/>
            <w:hideMark/>
          </w:tcPr>
          <w:p w:rsidR="005F5A5A" w:rsidRPr="00FE3CD1" w:rsidRDefault="005F5A5A" w:rsidP="0043492F">
            <w:pPr>
              <w:spacing w:after="0" w:line="240" w:lineRule="auto"/>
              <w:jc w:val="center"/>
              <w:rPr>
                <w:rFonts w:ascii="Times New Roman" w:eastAsia="Times New Roman" w:hAnsi="Times New Roman" w:cs="Times New Roman"/>
                <w:sz w:val="24"/>
                <w:szCs w:val="24"/>
                <w:lang w:eastAsia="uk-UA"/>
              </w:rPr>
            </w:pPr>
            <w:r w:rsidRPr="00FE3CD1">
              <w:rPr>
                <w:rFonts w:ascii="Times New Roman" w:eastAsia="Times New Roman" w:hAnsi="Times New Roman" w:cs="Times New Roman"/>
                <w:sz w:val="24"/>
                <w:szCs w:val="24"/>
                <w:lang w:eastAsia="uk-UA"/>
              </w:rPr>
              <w:t>161,20</w:t>
            </w:r>
          </w:p>
        </w:tc>
        <w:tc>
          <w:tcPr>
            <w:tcW w:w="709" w:type="dxa"/>
            <w:gridSpan w:val="2"/>
            <w:tcBorders>
              <w:top w:val="nil"/>
              <w:left w:val="nil"/>
              <w:bottom w:val="single" w:sz="4" w:space="0" w:color="auto"/>
              <w:right w:val="single" w:sz="4" w:space="0" w:color="auto"/>
            </w:tcBorders>
            <w:shd w:val="clear" w:color="auto" w:fill="auto"/>
            <w:vAlign w:val="center"/>
            <w:hideMark/>
          </w:tcPr>
          <w:p w:rsidR="005F5A5A" w:rsidRPr="00FE3CD1" w:rsidRDefault="005F5A5A" w:rsidP="0043492F">
            <w:pPr>
              <w:spacing w:after="0" w:line="240" w:lineRule="auto"/>
              <w:jc w:val="center"/>
              <w:rPr>
                <w:rFonts w:ascii="Times New Roman" w:eastAsia="Times New Roman" w:hAnsi="Times New Roman" w:cs="Times New Roman"/>
                <w:sz w:val="24"/>
                <w:szCs w:val="24"/>
                <w:lang w:eastAsia="uk-UA"/>
              </w:rPr>
            </w:pPr>
            <w:r w:rsidRPr="00FE3CD1">
              <w:rPr>
                <w:rFonts w:ascii="Times New Roman" w:eastAsia="Times New Roman" w:hAnsi="Times New Roman" w:cs="Times New Roman"/>
                <w:sz w:val="24"/>
                <w:szCs w:val="24"/>
                <w:lang w:eastAsia="uk-UA"/>
              </w:rPr>
              <w:t>9,84</w:t>
            </w:r>
          </w:p>
        </w:tc>
        <w:tc>
          <w:tcPr>
            <w:tcW w:w="850" w:type="dxa"/>
            <w:tcBorders>
              <w:top w:val="nil"/>
              <w:left w:val="nil"/>
              <w:bottom w:val="single" w:sz="4" w:space="0" w:color="auto"/>
              <w:right w:val="single" w:sz="4" w:space="0" w:color="auto"/>
            </w:tcBorders>
            <w:shd w:val="clear" w:color="auto" w:fill="auto"/>
            <w:noWrap/>
            <w:vAlign w:val="center"/>
            <w:hideMark/>
          </w:tcPr>
          <w:p w:rsidR="005F5A5A" w:rsidRPr="00FE3CD1" w:rsidRDefault="005F5A5A" w:rsidP="0043492F">
            <w:pPr>
              <w:spacing w:after="0" w:line="240" w:lineRule="auto"/>
              <w:jc w:val="center"/>
              <w:rPr>
                <w:rFonts w:ascii="Times New Roman" w:eastAsia="Times New Roman" w:hAnsi="Times New Roman" w:cs="Times New Roman"/>
                <w:sz w:val="24"/>
                <w:szCs w:val="24"/>
                <w:lang w:eastAsia="uk-UA"/>
              </w:rPr>
            </w:pPr>
            <w:r w:rsidRPr="00FE3CD1">
              <w:rPr>
                <w:rFonts w:ascii="Times New Roman" w:eastAsia="Times New Roman" w:hAnsi="Times New Roman" w:cs="Times New Roman"/>
                <w:sz w:val="24"/>
                <w:szCs w:val="24"/>
                <w:lang w:eastAsia="uk-UA"/>
              </w:rPr>
              <w:t>189,70</w:t>
            </w:r>
          </w:p>
        </w:tc>
        <w:tc>
          <w:tcPr>
            <w:tcW w:w="851" w:type="dxa"/>
            <w:tcBorders>
              <w:top w:val="nil"/>
              <w:left w:val="nil"/>
              <w:bottom w:val="single" w:sz="4" w:space="0" w:color="auto"/>
              <w:right w:val="single" w:sz="4" w:space="0" w:color="auto"/>
            </w:tcBorders>
            <w:shd w:val="clear" w:color="auto" w:fill="auto"/>
            <w:vAlign w:val="center"/>
            <w:hideMark/>
          </w:tcPr>
          <w:p w:rsidR="005F5A5A" w:rsidRPr="00FE3CD1" w:rsidRDefault="005F5A5A" w:rsidP="0043492F">
            <w:pPr>
              <w:spacing w:after="0" w:line="240" w:lineRule="auto"/>
              <w:jc w:val="center"/>
              <w:rPr>
                <w:rFonts w:ascii="Times New Roman" w:eastAsia="Times New Roman" w:hAnsi="Times New Roman" w:cs="Times New Roman"/>
                <w:sz w:val="24"/>
                <w:szCs w:val="24"/>
                <w:lang w:eastAsia="uk-UA"/>
              </w:rPr>
            </w:pPr>
            <w:r w:rsidRPr="00FE3CD1">
              <w:rPr>
                <w:rFonts w:ascii="Times New Roman" w:eastAsia="Times New Roman" w:hAnsi="Times New Roman" w:cs="Times New Roman"/>
                <w:sz w:val="24"/>
                <w:szCs w:val="24"/>
                <w:lang w:eastAsia="uk-UA"/>
              </w:rPr>
              <w:t>10,24</w:t>
            </w:r>
          </w:p>
        </w:tc>
        <w:tc>
          <w:tcPr>
            <w:tcW w:w="708" w:type="dxa"/>
            <w:tcBorders>
              <w:top w:val="nil"/>
              <w:left w:val="nil"/>
              <w:bottom w:val="single" w:sz="4" w:space="0" w:color="auto"/>
              <w:right w:val="single" w:sz="4" w:space="0" w:color="auto"/>
            </w:tcBorders>
            <w:shd w:val="clear" w:color="auto" w:fill="auto"/>
            <w:noWrap/>
            <w:vAlign w:val="center"/>
            <w:hideMark/>
          </w:tcPr>
          <w:p w:rsidR="005F5A5A" w:rsidRPr="00FE3CD1" w:rsidRDefault="005F5A5A" w:rsidP="0043492F">
            <w:pPr>
              <w:spacing w:after="0" w:line="240" w:lineRule="auto"/>
              <w:jc w:val="center"/>
              <w:rPr>
                <w:rFonts w:ascii="Times New Roman" w:eastAsia="Times New Roman" w:hAnsi="Times New Roman" w:cs="Times New Roman"/>
                <w:color w:val="000000"/>
                <w:sz w:val="24"/>
                <w:szCs w:val="24"/>
                <w:lang w:eastAsia="uk-UA"/>
              </w:rPr>
            </w:pPr>
            <w:r w:rsidRPr="00FE3CD1">
              <w:rPr>
                <w:rFonts w:ascii="Times New Roman" w:eastAsia="Times New Roman" w:hAnsi="Times New Roman" w:cs="Times New Roman"/>
                <w:color w:val="000000"/>
                <w:sz w:val="24"/>
                <w:szCs w:val="24"/>
                <w:lang w:eastAsia="uk-UA"/>
              </w:rPr>
              <w:t>256,74</w:t>
            </w:r>
          </w:p>
        </w:tc>
        <w:tc>
          <w:tcPr>
            <w:tcW w:w="709" w:type="dxa"/>
            <w:tcBorders>
              <w:top w:val="nil"/>
              <w:left w:val="nil"/>
              <w:bottom w:val="single" w:sz="4" w:space="0" w:color="auto"/>
              <w:right w:val="single" w:sz="4" w:space="0" w:color="auto"/>
            </w:tcBorders>
            <w:shd w:val="clear" w:color="auto" w:fill="auto"/>
            <w:noWrap/>
            <w:vAlign w:val="center"/>
            <w:hideMark/>
          </w:tcPr>
          <w:p w:rsidR="005F5A5A" w:rsidRPr="00FE3CD1" w:rsidRDefault="005F5A5A" w:rsidP="0043492F">
            <w:pPr>
              <w:spacing w:after="0" w:line="240" w:lineRule="auto"/>
              <w:jc w:val="center"/>
              <w:rPr>
                <w:rFonts w:ascii="Times New Roman" w:eastAsia="Times New Roman" w:hAnsi="Times New Roman" w:cs="Times New Roman"/>
                <w:color w:val="000000"/>
                <w:sz w:val="24"/>
                <w:szCs w:val="24"/>
                <w:lang w:eastAsia="uk-UA"/>
              </w:rPr>
            </w:pPr>
            <w:r w:rsidRPr="00FE3CD1">
              <w:rPr>
                <w:rFonts w:ascii="Times New Roman" w:eastAsia="Times New Roman" w:hAnsi="Times New Roman" w:cs="Times New Roman"/>
                <w:color w:val="000000"/>
                <w:sz w:val="24"/>
                <w:szCs w:val="24"/>
                <w:lang w:eastAsia="uk-UA"/>
              </w:rPr>
              <w:t>10,97</w:t>
            </w:r>
          </w:p>
        </w:tc>
        <w:tc>
          <w:tcPr>
            <w:tcW w:w="851" w:type="dxa"/>
            <w:tcBorders>
              <w:top w:val="nil"/>
              <w:left w:val="nil"/>
              <w:bottom w:val="single" w:sz="4" w:space="0" w:color="auto"/>
              <w:right w:val="single" w:sz="4" w:space="0" w:color="auto"/>
            </w:tcBorders>
            <w:shd w:val="clear" w:color="auto" w:fill="auto"/>
            <w:noWrap/>
            <w:vAlign w:val="center"/>
            <w:hideMark/>
          </w:tcPr>
          <w:p w:rsidR="005F5A5A" w:rsidRPr="00FE3CD1" w:rsidRDefault="005F5A5A" w:rsidP="0043492F">
            <w:pPr>
              <w:spacing w:after="0" w:line="240" w:lineRule="auto"/>
              <w:jc w:val="center"/>
              <w:rPr>
                <w:rFonts w:ascii="Times New Roman" w:eastAsia="Times New Roman" w:hAnsi="Times New Roman" w:cs="Times New Roman"/>
                <w:color w:val="000000"/>
                <w:sz w:val="24"/>
                <w:szCs w:val="24"/>
                <w:lang w:eastAsia="uk-UA"/>
              </w:rPr>
            </w:pPr>
            <w:r w:rsidRPr="00FE3CD1">
              <w:rPr>
                <w:rFonts w:ascii="Times New Roman" w:eastAsia="Times New Roman" w:hAnsi="Times New Roman" w:cs="Times New Roman"/>
                <w:color w:val="000000"/>
                <w:sz w:val="24"/>
                <w:szCs w:val="24"/>
                <w:lang w:eastAsia="uk-UA"/>
              </w:rPr>
              <w:t>0,40</w:t>
            </w:r>
          </w:p>
        </w:tc>
        <w:tc>
          <w:tcPr>
            <w:tcW w:w="850" w:type="dxa"/>
            <w:tcBorders>
              <w:top w:val="nil"/>
              <w:left w:val="nil"/>
              <w:bottom w:val="single" w:sz="4" w:space="0" w:color="auto"/>
              <w:right w:val="single" w:sz="4" w:space="0" w:color="auto"/>
            </w:tcBorders>
            <w:shd w:val="clear" w:color="auto" w:fill="auto"/>
            <w:noWrap/>
            <w:vAlign w:val="center"/>
            <w:hideMark/>
          </w:tcPr>
          <w:p w:rsidR="005F5A5A" w:rsidRPr="00FE3CD1" w:rsidRDefault="005F5A5A" w:rsidP="0043492F">
            <w:pPr>
              <w:spacing w:after="0" w:line="240" w:lineRule="auto"/>
              <w:jc w:val="center"/>
              <w:rPr>
                <w:rFonts w:ascii="Times New Roman" w:eastAsia="Times New Roman" w:hAnsi="Times New Roman" w:cs="Times New Roman"/>
                <w:color w:val="000000"/>
                <w:sz w:val="24"/>
                <w:szCs w:val="24"/>
                <w:lang w:eastAsia="uk-UA"/>
              </w:rPr>
            </w:pPr>
            <w:r w:rsidRPr="00FE3CD1">
              <w:rPr>
                <w:rFonts w:ascii="Times New Roman" w:eastAsia="Times New Roman" w:hAnsi="Times New Roman" w:cs="Times New Roman"/>
                <w:color w:val="000000"/>
                <w:sz w:val="24"/>
                <w:szCs w:val="24"/>
                <w:lang w:eastAsia="uk-UA"/>
              </w:rPr>
              <w:t>0,73</w:t>
            </w:r>
          </w:p>
        </w:tc>
      </w:tr>
      <w:tr w:rsidR="005F5A5A" w:rsidRPr="00FE3CD1" w:rsidTr="0043492F">
        <w:trPr>
          <w:trHeight w:val="300"/>
        </w:trPr>
        <w:tc>
          <w:tcPr>
            <w:tcW w:w="3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5A5A" w:rsidRPr="00FE3CD1" w:rsidRDefault="005F5A5A" w:rsidP="0043492F">
            <w:pPr>
              <w:spacing w:after="0" w:line="240" w:lineRule="auto"/>
              <w:rPr>
                <w:rFonts w:ascii="Times New Roman" w:eastAsia="Times New Roman" w:hAnsi="Times New Roman" w:cs="Times New Roman"/>
                <w:sz w:val="24"/>
                <w:szCs w:val="24"/>
                <w:lang w:eastAsia="uk-UA"/>
              </w:rPr>
            </w:pPr>
            <w:r w:rsidRPr="00FE3CD1">
              <w:rPr>
                <w:rFonts w:ascii="Times New Roman" w:eastAsia="Times New Roman" w:hAnsi="Times New Roman" w:cs="Times New Roman"/>
                <w:sz w:val="24"/>
                <w:szCs w:val="24"/>
                <w:lang w:eastAsia="uk-UA"/>
              </w:rPr>
              <w:t>Інші операційні доходи</w:t>
            </w:r>
          </w:p>
        </w:tc>
        <w:tc>
          <w:tcPr>
            <w:tcW w:w="992" w:type="dxa"/>
            <w:tcBorders>
              <w:top w:val="nil"/>
              <w:left w:val="nil"/>
              <w:bottom w:val="single" w:sz="4" w:space="0" w:color="auto"/>
              <w:right w:val="single" w:sz="4" w:space="0" w:color="auto"/>
            </w:tcBorders>
            <w:shd w:val="clear" w:color="auto" w:fill="auto"/>
            <w:vAlign w:val="center"/>
            <w:hideMark/>
          </w:tcPr>
          <w:p w:rsidR="005F5A5A" w:rsidRPr="00FE3CD1" w:rsidRDefault="005F5A5A" w:rsidP="0043492F">
            <w:pPr>
              <w:spacing w:after="0" w:line="240" w:lineRule="auto"/>
              <w:jc w:val="center"/>
              <w:rPr>
                <w:rFonts w:ascii="Times New Roman" w:eastAsia="Times New Roman" w:hAnsi="Times New Roman" w:cs="Times New Roman"/>
                <w:sz w:val="24"/>
                <w:szCs w:val="24"/>
                <w:lang w:eastAsia="uk-UA"/>
              </w:rPr>
            </w:pPr>
            <w:r w:rsidRPr="00FE3CD1">
              <w:rPr>
                <w:rFonts w:ascii="Times New Roman" w:eastAsia="Times New Roman" w:hAnsi="Times New Roman" w:cs="Times New Roman"/>
                <w:sz w:val="24"/>
                <w:szCs w:val="24"/>
                <w:lang w:eastAsia="uk-UA"/>
              </w:rPr>
              <w:t>16,22</w:t>
            </w:r>
          </w:p>
        </w:tc>
        <w:tc>
          <w:tcPr>
            <w:tcW w:w="709" w:type="dxa"/>
            <w:gridSpan w:val="2"/>
            <w:tcBorders>
              <w:top w:val="nil"/>
              <w:left w:val="nil"/>
              <w:bottom w:val="single" w:sz="4" w:space="0" w:color="auto"/>
              <w:right w:val="single" w:sz="4" w:space="0" w:color="auto"/>
            </w:tcBorders>
            <w:shd w:val="clear" w:color="auto" w:fill="auto"/>
            <w:vAlign w:val="center"/>
            <w:hideMark/>
          </w:tcPr>
          <w:p w:rsidR="005F5A5A" w:rsidRPr="00FE3CD1" w:rsidRDefault="005F5A5A" w:rsidP="0043492F">
            <w:pPr>
              <w:spacing w:after="0" w:line="240" w:lineRule="auto"/>
              <w:jc w:val="center"/>
              <w:rPr>
                <w:rFonts w:ascii="Times New Roman" w:eastAsia="Times New Roman" w:hAnsi="Times New Roman" w:cs="Times New Roman"/>
                <w:sz w:val="24"/>
                <w:szCs w:val="24"/>
                <w:lang w:eastAsia="uk-UA"/>
              </w:rPr>
            </w:pPr>
            <w:r w:rsidRPr="00FE3CD1">
              <w:rPr>
                <w:rFonts w:ascii="Times New Roman" w:eastAsia="Times New Roman" w:hAnsi="Times New Roman" w:cs="Times New Roman"/>
                <w:sz w:val="24"/>
                <w:szCs w:val="24"/>
                <w:lang w:eastAsia="uk-UA"/>
              </w:rPr>
              <w:t>0,99</w:t>
            </w:r>
          </w:p>
        </w:tc>
        <w:tc>
          <w:tcPr>
            <w:tcW w:w="850" w:type="dxa"/>
            <w:tcBorders>
              <w:top w:val="nil"/>
              <w:left w:val="nil"/>
              <w:bottom w:val="single" w:sz="4" w:space="0" w:color="auto"/>
              <w:right w:val="single" w:sz="4" w:space="0" w:color="auto"/>
            </w:tcBorders>
            <w:shd w:val="clear" w:color="auto" w:fill="auto"/>
            <w:noWrap/>
            <w:vAlign w:val="center"/>
            <w:hideMark/>
          </w:tcPr>
          <w:p w:rsidR="005F5A5A" w:rsidRPr="00FE3CD1" w:rsidRDefault="005F5A5A" w:rsidP="0043492F">
            <w:pPr>
              <w:spacing w:after="0" w:line="240" w:lineRule="auto"/>
              <w:jc w:val="center"/>
              <w:rPr>
                <w:rFonts w:ascii="Times New Roman" w:eastAsia="Times New Roman" w:hAnsi="Times New Roman" w:cs="Times New Roman"/>
                <w:sz w:val="24"/>
                <w:szCs w:val="24"/>
                <w:lang w:eastAsia="uk-UA"/>
              </w:rPr>
            </w:pPr>
            <w:r w:rsidRPr="00FE3CD1">
              <w:rPr>
                <w:rFonts w:ascii="Times New Roman" w:eastAsia="Times New Roman" w:hAnsi="Times New Roman" w:cs="Times New Roman"/>
                <w:sz w:val="24"/>
                <w:szCs w:val="24"/>
                <w:lang w:eastAsia="uk-UA"/>
              </w:rPr>
              <w:t>19,45</w:t>
            </w:r>
          </w:p>
        </w:tc>
        <w:tc>
          <w:tcPr>
            <w:tcW w:w="851" w:type="dxa"/>
            <w:tcBorders>
              <w:top w:val="nil"/>
              <w:left w:val="nil"/>
              <w:bottom w:val="single" w:sz="4" w:space="0" w:color="auto"/>
              <w:right w:val="single" w:sz="4" w:space="0" w:color="auto"/>
            </w:tcBorders>
            <w:shd w:val="clear" w:color="auto" w:fill="auto"/>
            <w:vAlign w:val="center"/>
            <w:hideMark/>
          </w:tcPr>
          <w:p w:rsidR="005F5A5A" w:rsidRPr="00FE3CD1" w:rsidRDefault="005F5A5A" w:rsidP="0043492F">
            <w:pPr>
              <w:spacing w:after="0" w:line="240" w:lineRule="auto"/>
              <w:jc w:val="center"/>
              <w:rPr>
                <w:rFonts w:ascii="Times New Roman" w:eastAsia="Times New Roman" w:hAnsi="Times New Roman" w:cs="Times New Roman"/>
                <w:sz w:val="24"/>
                <w:szCs w:val="24"/>
                <w:lang w:eastAsia="uk-UA"/>
              </w:rPr>
            </w:pPr>
            <w:r w:rsidRPr="00FE3CD1">
              <w:rPr>
                <w:rFonts w:ascii="Times New Roman" w:eastAsia="Times New Roman" w:hAnsi="Times New Roman" w:cs="Times New Roman"/>
                <w:sz w:val="24"/>
                <w:szCs w:val="24"/>
                <w:lang w:eastAsia="uk-UA"/>
              </w:rPr>
              <w:t>1,05</w:t>
            </w:r>
          </w:p>
        </w:tc>
        <w:tc>
          <w:tcPr>
            <w:tcW w:w="708" w:type="dxa"/>
            <w:tcBorders>
              <w:top w:val="nil"/>
              <w:left w:val="nil"/>
              <w:bottom w:val="single" w:sz="4" w:space="0" w:color="auto"/>
              <w:right w:val="single" w:sz="4" w:space="0" w:color="auto"/>
            </w:tcBorders>
            <w:shd w:val="clear" w:color="auto" w:fill="auto"/>
            <w:noWrap/>
            <w:vAlign w:val="center"/>
            <w:hideMark/>
          </w:tcPr>
          <w:p w:rsidR="005F5A5A" w:rsidRPr="00FE3CD1" w:rsidRDefault="005F5A5A" w:rsidP="0043492F">
            <w:pPr>
              <w:spacing w:after="0" w:line="240" w:lineRule="auto"/>
              <w:jc w:val="center"/>
              <w:rPr>
                <w:rFonts w:ascii="Times New Roman" w:eastAsia="Times New Roman" w:hAnsi="Times New Roman" w:cs="Times New Roman"/>
                <w:color w:val="000000"/>
                <w:sz w:val="24"/>
                <w:szCs w:val="24"/>
                <w:lang w:eastAsia="uk-UA"/>
              </w:rPr>
            </w:pPr>
            <w:r w:rsidRPr="00FE3CD1">
              <w:rPr>
                <w:rFonts w:ascii="Times New Roman" w:eastAsia="Times New Roman" w:hAnsi="Times New Roman" w:cs="Times New Roman"/>
                <w:color w:val="000000"/>
                <w:sz w:val="24"/>
                <w:szCs w:val="24"/>
                <w:lang w:eastAsia="uk-UA"/>
              </w:rPr>
              <w:t>26,4</w:t>
            </w:r>
          </w:p>
        </w:tc>
        <w:tc>
          <w:tcPr>
            <w:tcW w:w="709" w:type="dxa"/>
            <w:tcBorders>
              <w:top w:val="nil"/>
              <w:left w:val="nil"/>
              <w:bottom w:val="single" w:sz="4" w:space="0" w:color="auto"/>
              <w:right w:val="single" w:sz="4" w:space="0" w:color="auto"/>
            </w:tcBorders>
            <w:shd w:val="clear" w:color="auto" w:fill="auto"/>
            <w:noWrap/>
            <w:vAlign w:val="center"/>
            <w:hideMark/>
          </w:tcPr>
          <w:p w:rsidR="005F5A5A" w:rsidRPr="00FE3CD1" w:rsidRDefault="005F5A5A" w:rsidP="0043492F">
            <w:pPr>
              <w:spacing w:after="0" w:line="240" w:lineRule="auto"/>
              <w:jc w:val="center"/>
              <w:rPr>
                <w:rFonts w:ascii="Times New Roman" w:eastAsia="Times New Roman" w:hAnsi="Times New Roman" w:cs="Times New Roman"/>
                <w:color w:val="000000"/>
                <w:sz w:val="24"/>
                <w:szCs w:val="24"/>
                <w:lang w:eastAsia="uk-UA"/>
              </w:rPr>
            </w:pPr>
            <w:r w:rsidRPr="00FE3CD1">
              <w:rPr>
                <w:rFonts w:ascii="Times New Roman" w:eastAsia="Times New Roman" w:hAnsi="Times New Roman" w:cs="Times New Roman"/>
                <w:color w:val="000000"/>
                <w:sz w:val="24"/>
                <w:szCs w:val="24"/>
                <w:lang w:eastAsia="uk-UA"/>
              </w:rPr>
              <w:t>1,13</w:t>
            </w:r>
          </w:p>
        </w:tc>
        <w:tc>
          <w:tcPr>
            <w:tcW w:w="851" w:type="dxa"/>
            <w:tcBorders>
              <w:top w:val="nil"/>
              <w:left w:val="nil"/>
              <w:bottom w:val="single" w:sz="4" w:space="0" w:color="auto"/>
              <w:right w:val="single" w:sz="4" w:space="0" w:color="auto"/>
            </w:tcBorders>
            <w:shd w:val="clear" w:color="auto" w:fill="auto"/>
            <w:noWrap/>
            <w:vAlign w:val="center"/>
            <w:hideMark/>
          </w:tcPr>
          <w:p w:rsidR="005F5A5A" w:rsidRPr="00FE3CD1" w:rsidRDefault="005F5A5A" w:rsidP="0043492F">
            <w:pPr>
              <w:spacing w:after="0" w:line="240" w:lineRule="auto"/>
              <w:jc w:val="center"/>
              <w:rPr>
                <w:rFonts w:ascii="Times New Roman" w:eastAsia="Times New Roman" w:hAnsi="Times New Roman" w:cs="Times New Roman"/>
                <w:color w:val="000000"/>
                <w:sz w:val="24"/>
                <w:szCs w:val="24"/>
                <w:lang w:eastAsia="uk-UA"/>
              </w:rPr>
            </w:pPr>
            <w:r w:rsidRPr="00FE3CD1">
              <w:rPr>
                <w:rFonts w:ascii="Times New Roman" w:eastAsia="Times New Roman" w:hAnsi="Times New Roman" w:cs="Times New Roman"/>
                <w:color w:val="000000"/>
                <w:sz w:val="24"/>
                <w:szCs w:val="24"/>
                <w:lang w:eastAsia="uk-UA"/>
              </w:rPr>
              <w:t>0,06</w:t>
            </w:r>
          </w:p>
        </w:tc>
        <w:tc>
          <w:tcPr>
            <w:tcW w:w="850" w:type="dxa"/>
            <w:tcBorders>
              <w:top w:val="nil"/>
              <w:left w:val="nil"/>
              <w:bottom w:val="single" w:sz="4" w:space="0" w:color="auto"/>
              <w:right w:val="single" w:sz="4" w:space="0" w:color="auto"/>
            </w:tcBorders>
            <w:shd w:val="clear" w:color="auto" w:fill="auto"/>
            <w:noWrap/>
            <w:vAlign w:val="center"/>
            <w:hideMark/>
          </w:tcPr>
          <w:p w:rsidR="005F5A5A" w:rsidRPr="00FE3CD1" w:rsidRDefault="005F5A5A" w:rsidP="0043492F">
            <w:pPr>
              <w:spacing w:after="0" w:line="240" w:lineRule="auto"/>
              <w:jc w:val="center"/>
              <w:rPr>
                <w:rFonts w:ascii="Times New Roman" w:eastAsia="Times New Roman" w:hAnsi="Times New Roman" w:cs="Times New Roman"/>
                <w:color w:val="000000"/>
                <w:sz w:val="24"/>
                <w:szCs w:val="24"/>
                <w:lang w:eastAsia="uk-UA"/>
              </w:rPr>
            </w:pPr>
            <w:r w:rsidRPr="00FE3CD1">
              <w:rPr>
                <w:rFonts w:ascii="Times New Roman" w:eastAsia="Times New Roman" w:hAnsi="Times New Roman" w:cs="Times New Roman"/>
                <w:color w:val="000000"/>
                <w:sz w:val="24"/>
                <w:szCs w:val="24"/>
                <w:lang w:eastAsia="uk-UA"/>
              </w:rPr>
              <w:t>0,08</w:t>
            </w:r>
          </w:p>
        </w:tc>
      </w:tr>
      <w:tr w:rsidR="005F5A5A" w:rsidRPr="00FE3CD1" w:rsidTr="0043492F">
        <w:trPr>
          <w:trHeight w:val="300"/>
        </w:trPr>
        <w:tc>
          <w:tcPr>
            <w:tcW w:w="3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5A5A" w:rsidRPr="00FE3CD1" w:rsidRDefault="005F5A5A" w:rsidP="0043492F">
            <w:pPr>
              <w:spacing w:after="0" w:line="240" w:lineRule="auto"/>
              <w:rPr>
                <w:rFonts w:ascii="Times New Roman" w:eastAsia="Times New Roman" w:hAnsi="Times New Roman" w:cs="Times New Roman"/>
                <w:sz w:val="24"/>
                <w:szCs w:val="24"/>
                <w:lang w:eastAsia="uk-UA"/>
              </w:rPr>
            </w:pPr>
            <w:r w:rsidRPr="00FE3CD1">
              <w:rPr>
                <w:rFonts w:ascii="Times New Roman" w:eastAsia="Times New Roman" w:hAnsi="Times New Roman" w:cs="Times New Roman"/>
                <w:sz w:val="24"/>
                <w:szCs w:val="24"/>
                <w:lang w:eastAsia="uk-UA"/>
              </w:rPr>
              <w:t>Адміністративні витрати</w:t>
            </w:r>
          </w:p>
        </w:tc>
        <w:tc>
          <w:tcPr>
            <w:tcW w:w="992" w:type="dxa"/>
            <w:tcBorders>
              <w:top w:val="nil"/>
              <w:left w:val="nil"/>
              <w:bottom w:val="single" w:sz="4" w:space="0" w:color="auto"/>
              <w:right w:val="single" w:sz="4" w:space="0" w:color="auto"/>
            </w:tcBorders>
            <w:shd w:val="clear" w:color="auto" w:fill="auto"/>
            <w:vAlign w:val="center"/>
            <w:hideMark/>
          </w:tcPr>
          <w:p w:rsidR="005F5A5A" w:rsidRPr="00FE3CD1" w:rsidRDefault="005F5A5A" w:rsidP="0043492F">
            <w:pPr>
              <w:spacing w:after="0" w:line="240" w:lineRule="auto"/>
              <w:jc w:val="center"/>
              <w:rPr>
                <w:rFonts w:ascii="Times New Roman" w:eastAsia="Times New Roman" w:hAnsi="Times New Roman" w:cs="Times New Roman"/>
                <w:sz w:val="24"/>
                <w:szCs w:val="24"/>
                <w:lang w:eastAsia="uk-UA"/>
              </w:rPr>
            </w:pPr>
            <w:r w:rsidRPr="00FE3CD1">
              <w:rPr>
                <w:rFonts w:ascii="Times New Roman" w:eastAsia="Times New Roman" w:hAnsi="Times New Roman" w:cs="Times New Roman"/>
                <w:sz w:val="24"/>
                <w:szCs w:val="24"/>
                <w:lang w:eastAsia="uk-UA"/>
              </w:rPr>
              <w:t>40,31</w:t>
            </w:r>
          </w:p>
        </w:tc>
        <w:tc>
          <w:tcPr>
            <w:tcW w:w="709" w:type="dxa"/>
            <w:gridSpan w:val="2"/>
            <w:tcBorders>
              <w:top w:val="nil"/>
              <w:left w:val="nil"/>
              <w:bottom w:val="single" w:sz="4" w:space="0" w:color="auto"/>
              <w:right w:val="single" w:sz="4" w:space="0" w:color="auto"/>
            </w:tcBorders>
            <w:shd w:val="clear" w:color="auto" w:fill="auto"/>
            <w:vAlign w:val="center"/>
            <w:hideMark/>
          </w:tcPr>
          <w:p w:rsidR="005F5A5A" w:rsidRPr="00FE3CD1" w:rsidRDefault="005F5A5A" w:rsidP="0043492F">
            <w:pPr>
              <w:spacing w:after="0" w:line="240" w:lineRule="auto"/>
              <w:jc w:val="center"/>
              <w:rPr>
                <w:rFonts w:ascii="Times New Roman" w:eastAsia="Times New Roman" w:hAnsi="Times New Roman" w:cs="Times New Roman"/>
                <w:sz w:val="24"/>
                <w:szCs w:val="24"/>
                <w:lang w:eastAsia="uk-UA"/>
              </w:rPr>
            </w:pPr>
            <w:r w:rsidRPr="00FE3CD1">
              <w:rPr>
                <w:rFonts w:ascii="Times New Roman" w:eastAsia="Times New Roman" w:hAnsi="Times New Roman" w:cs="Times New Roman"/>
                <w:sz w:val="24"/>
                <w:szCs w:val="24"/>
                <w:lang w:eastAsia="uk-UA"/>
              </w:rPr>
              <w:t>2,46</w:t>
            </w:r>
          </w:p>
        </w:tc>
        <w:tc>
          <w:tcPr>
            <w:tcW w:w="850" w:type="dxa"/>
            <w:tcBorders>
              <w:top w:val="nil"/>
              <w:left w:val="nil"/>
              <w:bottom w:val="single" w:sz="4" w:space="0" w:color="auto"/>
              <w:right w:val="single" w:sz="4" w:space="0" w:color="auto"/>
            </w:tcBorders>
            <w:shd w:val="clear" w:color="auto" w:fill="auto"/>
            <w:vAlign w:val="center"/>
            <w:hideMark/>
          </w:tcPr>
          <w:p w:rsidR="005F5A5A" w:rsidRPr="00FE3CD1" w:rsidRDefault="005F5A5A" w:rsidP="0043492F">
            <w:pPr>
              <w:spacing w:after="0" w:line="240" w:lineRule="auto"/>
              <w:jc w:val="center"/>
              <w:rPr>
                <w:rFonts w:ascii="Times New Roman" w:eastAsia="Times New Roman" w:hAnsi="Times New Roman" w:cs="Times New Roman"/>
                <w:sz w:val="24"/>
                <w:szCs w:val="24"/>
                <w:lang w:eastAsia="uk-UA"/>
              </w:rPr>
            </w:pPr>
            <w:r w:rsidRPr="00FE3CD1">
              <w:rPr>
                <w:rFonts w:ascii="Times New Roman" w:eastAsia="Times New Roman" w:hAnsi="Times New Roman" w:cs="Times New Roman"/>
                <w:sz w:val="24"/>
                <w:szCs w:val="24"/>
                <w:lang w:eastAsia="uk-UA"/>
              </w:rPr>
              <w:t>50,11</w:t>
            </w:r>
          </w:p>
        </w:tc>
        <w:tc>
          <w:tcPr>
            <w:tcW w:w="851" w:type="dxa"/>
            <w:tcBorders>
              <w:top w:val="nil"/>
              <w:left w:val="nil"/>
              <w:bottom w:val="single" w:sz="4" w:space="0" w:color="auto"/>
              <w:right w:val="single" w:sz="4" w:space="0" w:color="auto"/>
            </w:tcBorders>
            <w:shd w:val="clear" w:color="auto" w:fill="auto"/>
            <w:vAlign w:val="center"/>
            <w:hideMark/>
          </w:tcPr>
          <w:p w:rsidR="005F5A5A" w:rsidRPr="00FE3CD1" w:rsidRDefault="005F5A5A" w:rsidP="0043492F">
            <w:pPr>
              <w:spacing w:after="0" w:line="240" w:lineRule="auto"/>
              <w:jc w:val="center"/>
              <w:rPr>
                <w:rFonts w:ascii="Times New Roman" w:eastAsia="Times New Roman" w:hAnsi="Times New Roman" w:cs="Times New Roman"/>
                <w:sz w:val="24"/>
                <w:szCs w:val="24"/>
                <w:lang w:eastAsia="uk-UA"/>
              </w:rPr>
            </w:pPr>
            <w:r w:rsidRPr="00FE3CD1">
              <w:rPr>
                <w:rFonts w:ascii="Times New Roman" w:eastAsia="Times New Roman" w:hAnsi="Times New Roman" w:cs="Times New Roman"/>
                <w:sz w:val="24"/>
                <w:szCs w:val="24"/>
                <w:lang w:eastAsia="uk-UA"/>
              </w:rPr>
              <w:t>2,71</w:t>
            </w:r>
          </w:p>
        </w:tc>
        <w:tc>
          <w:tcPr>
            <w:tcW w:w="708" w:type="dxa"/>
            <w:tcBorders>
              <w:top w:val="nil"/>
              <w:left w:val="nil"/>
              <w:bottom w:val="single" w:sz="4" w:space="0" w:color="auto"/>
              <w:right w:val="single" w:sz="4" w:space="0" w:color="auto"/>
            </w:tcBorders>
            <w:shd w:val="clear" w:color="auto" w:fill="auto"/>
            <w:noWrap/>
            <w:vAlign w:val="center"/>
            <w:hideMark/>
          </w:tcPr>
          <w:p w:rsidR="005F5A5A" w:rsidRPr="00FE3CD1" w:rsidRDefault="005F5A5A" w:rsidP="0043492F">
            <w:pPr>
              <w:spacing w:after="0" w:line="240" w:lineRule="auto"/>
              <w:jc w:val="center"/>
              <w:rPr>
                <w:rFonts w:ascii="Times New Roman" w:eastAsia="Times New Roman" w:hAnsi="Times New Roman" w:cs="Times New Roman"/>
                <w:color w:val="000000"/>
                <w:sz w:val="24"/>
                <w:szCs w:val="24"/>
                <w:lang w:eastAsia="uk-UA"/>
              </w:rPr>
            </w:pPr>
            <w:r w:rsidRPr="00FE3CD1">
              <w:rPr>
                <w:rFonts w:ascii="Times New Roman" w:eastAsia="Times New Roman" w:hAnsi="Times New Roman" w:cs="Times New Roman"/>
                <w:color w:val="000000"/>
                <w:sz w:val="24"/>
                <w:szCs w:val="24"/>
                <w:lang w:eastAsia="uk-UA"/>
              </w:rPr>
              <w:t>59,4</w:t>
            </w:r>
          </w:p>
        </w:tc>
        <w:tc>
          <w:tcPr>
            <w:tcW w:w="709" w:type="dxa"/>
            <w:tcBorders>
              <w:top w:val="nil"/>
              <w:left w:val="nil"/>
              <w:bottom w:val="single" w:sz="4" w:space="0" w:color="auto"/>
              <w:right w:val="single" w:sz="4" w:space="0" w:color="auto"/>
            </w:tcBorders>
            <w:shd w:val="clear" w:color="auto" w:fill="auto"/>
            <w:noWrap/>
            <w:vAlign w:val="center"/>
            <w:hideMark/>
          </w:tcPr>
          <w:p w:rsidR="005F5A5A" w:rsidRPr="00FE3CD1" w:rsidRDefault="005F5A5A" w:rsidP="0043492F">
            <w:pPr>
              <w:spacing w:after="0" w:line="240" w:lineRule="auto"/>
              <w:jc w:val="center"/>
              <w:rPr>
                <w:rFonts w:ascii="Times New Roman" w:eastAsia="Times New Roman" w:hAnsi="Times New Roman" w:cs="Times New Roman"/>
                <w:color w:val="000000"/>
                <w:sz w:val="24"/>
                <w:szCs w:val="24"/>
                <w:lang w:eastAsia="uk-UA"/>
              </w:rPr>
            </w:pPr>
            <w:r w:rsidRPr="00FE3CD1">
              <w:rPr>
                <w:rFonts w:ascii="Times New Roman" w:eastAsia="Times New Roman" w:hAnsi="Times New Roman" w:cs="Times New Roman"/>
                <w:color w:val="000000"/>
                <w:sz w:val="24"/>
                <w:szCs w:val="24"/>
                <w:lang w:eastAsia="uk-UA"/>
              </w:rPr>
              <w:t>2,54</w:t>
            </w:r>
          </w:p>
        </w:tc>
        <w:tc>
          <w:tcPr>
            <w:tcW w:w="851" w:type="dxa"/>
            <w:tcBorders>
              <w:top w:val="nil"/>
              <w:left w:val="nil"/>
              <w:bottom w:val="single" w:sz="4" w:space="0" w:color="auto"/>
              <w:right w:val="single" w:sz="4" w:space="0" w:color="auto"/>
            </w:tcBorders>
            <w:shd w:val="clear" w:color="auto" w:fill="auto"/>
            <w:noWrap/>
            <w:vAlign w:val="center"/>
            <w:hideMark/>
          </w:tcPr>
          <w:p w:rsidR="005F5A5A" w:rsidRPr="00FE3CD1" w:rsidRDefault="005F5A5A" w:rsidP="0043492F">
            <w:pPr>
              <w:spacing w:after="0" w:line="240" w:lineRule="auto"/>
              <w:jc w:val="center"/>
              <w:rPr>
                <w:rFonts w:ascii="Times New Roman" w:eastAsia="Times New Roman" w:hAnsi="Times New Roman" w:cs="Times New Roman"/>
                <w:color w:val="000000"/>
                <w:sz w:val="24"/>
                <w:szCs w:val="24"/>
                <w:lang w:eastAsia="uk-UA"/>
              </w:rPr>
            </w:pPr>
            <w:r w:rsidRPr="00FE3CD1">
              <w:rPr>
                <w:rFonts w:ascii="Times New Roman" w:eastAsia="Times New Roman" w:hAnsi="Times New Roman" w:cs="Times New Roman"/>
                <w:color w:val="000000"/>
                <w:sz w:val="24"/>
                <w:szCs w:val="24"/>
                <w:lang w:eastAsia="uk-UA"/>
              </w:rPr>
              <w:t>0,25</w:t>
            </w:r>
          </w:p>
        </w:tc>
        <w:tc>
          <w:tcPr>
            <w:tcW w:w="850" w:type="dxa"/>
            <w:tcBorders>
              <w:top w:val="nil"/>
              <w:left w:val="nil"/>
              <w:bottom w:val="single" w:sz="4" w:space="0" w:color="auto"/>
              <w:right w:val="single" w:sz="4" w:space="0" w:color="auto"/>
            </w:tcBorders>
            <w:shd w:val="clear" w:color="auto" w:fill="auto"/>
            <w:noWrap/>
            <w:vAlign w:val="center"/>
            <w:hideMark/>
          </w:tcPr>
          <w:p w:rsidR="005F5A5A" w:rsidRPr="00FE3CD1" w:rsidRDefault="005F5A5A" w:rsidP="0043492F">
            <w:pPr>
              <w:spacing w:after="0" w:line="240" w:lineRule="auto"/>
              <w:jc w:val="center"/>
              <w:rPr>
                <w:rFonts w:ascii="Times New Roman" w:eastAsia="Times New Roman" w:hAnsi="Times New Roman" w:cs="Times New Roman"/>
                <w:color w:val="000000"/>
                <w:sz w:val="24"/>
                <w:szCs w:val="24"/>
                <w:lang w:eastAsia="uk-UA"/>
              </w:rPr>
            </w:pPr>
            <w:r w:rsidRPr="00FE3CD1">
              <w:rPr>
                <w:rFonts w:ascii="Times New Roman" w:eastAsia="Times New Roman" w:hAnsi="Times New Roman" w:cs="Times New Roman"/>
                <w:color w:val="000000"/>
                <w:sz w:val="24"/>
                <w:szCs w:val="24"/>
                <w:lang w:eastAsia="uk-UA"/>
              </w:rPr>
              <w:t>-0,17</w:t>
            </w:r>
          </w:p>
        </w:tc>
      </w:tr>
      <w:tr w:rsidR="005F5A5A" w:rsidRPr="00FE3CD1" w:rsidTr="0043492F">
        <w:trPr>
          <w:trHeight w:val="300"/>
        </w:trPr>
        <w:tc>
          <w:tcPr>
            <w:tcW w:w="3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5A5A" w:rsidRPr="00FE3CD1" w:rsidRDefault="005F5A5A" w:rsidP="0043492F">
            <w:pPr>
              <w:spacing w:after="0" w:line="240" w:lineRule="auto"/>
              <w:rPr>
                <w:rFonts w:ascii="Times New Roman" w:eastAsia="Times New Roman" w:hAnsi="Times New Roman" w:cs="Times New Roman"/>
                <w:sz w:val="24"/>
                <w:szCs w:val="24"/>
                <w:lang w:eastAsia="uk-UA"/>
              </w:rPr>
            </w:pPr>
            <w:r w:rsidRPr="00FE3CD1">
              <w:rPr>
                <w:rFonts w:ascii="Times New Roman" w:eastAsia="Times New Roman" w:hAnsi="Times New Roman" w:cs="Times New Roman"/>
                <w:sz w:val="24"/>
                <w:szCs w:val="24"/>
                <w:lang w:eastAsia="uk-UA"/>
              </w:rPr>
              <w:t>Витрати на збут</w:t>
            </w:r>
          </w:p>
        </w:tc>
        <w:tc>
          <w:tcPr>
            <w:tcW w:w="992" w:type="dxa"/>
            <w:tcBorders>
              <w:top w:val="nil"/>
              <w:left w:val="nil"/>
              <w:bottom w:val="single" w:sz="4" w:space="0" w:color="auto"/>
              <w:right w:val="single" w:sz="4" w:space="0" w:color="auto"/>
            </w:tcBorders>
            <w:shd w:val="clear" w:color="auto" w:fill="auto"/>
            <w:vAlign w:val="center"/>
            <w:hideMark/>
          </w:tcPr>
          <w:p w:rsidR="005F5A5A" w:rsidRPr="00FE3CD1" w:rsidRDefault="005F5A5A" w:rsidP="0043492F">
            <w:pPr>
              <w:spacing w:after="0" w:line="240" w:lineRule="auto"/>
              <w:jc w:val="center"/>
              <w:rPr>
                <w:rFonts w:ascii="Times New Roman" w:eastAsia="Times New Roman" w:hAnsi="Times New Roman" w:cs="Times New Roman"/>
                <w:sz w:val="24"/>
                <w:szCs w:val="24"/>
                <w:lang w:eastAsia="uk-UA"/>
              </w:rPr>
            </w:pPr>
            <w:r w:rsidRPr="00FE3CD1">
              <w:rPr>
                <w:rFonts w:ascii="Times New Roman" w:eastAsia="Times New Roman" w:hAnsi="Times New Roman" w:cs="Times New Roman"/>
                <w:sz w:val="24"/>
                <w:szCs w:val="24"/>
                <w:lang w:eastAsia="uk-UA"/>
              </w:rPr>
              <w:t>17,40</w:t>
            </w:r>
          </w:p>
        </w:tc>
        <w:tc>
          <w:tcPr>
            <w:tcW w:w="709" w:type="dxa"/>
            <w:gridSpan w:val="2"/>
            <w:tcBorders>
              <w:top w:val="nil"/>
              <w:left w:val="nil"/>
              <w:bottom w:val="single" w:sz="4" w:space="0" w:color="auto"/>
              <w:right w:val="single" w:sz="4" w:space="0" w:color="auto"/>
            </w:tcBorders>
            <w:shd w:val="clear" w:color="auto" w:fill="auto"/>
            <w:vAlign w:val="center"/>
            <w:hideMark/>
          </w:tcPr>
          <w:p w:rsidR="005F5A5A" w:rsidRPr="00FE3CD1" w:rsidRDefault="005F5A5A" w:rsidP="0043492F">
            <w:pPr>
              <w:spacing w:after="0" w:line="240" w:lineRule="auto"/>
              <w:jc w:val="center"/>
              <w:rPr>
                <w:rFonts w:ascii="Times New Roman" w:eastAsia="Times New Roman" w:hAnsi="Times New Roman" w:cs="Times New Roman"/>
                <w:sz w:val="24"/>
                <w:szCs w:val="24"/>
                <w:lang w:eastAsia="uk-UA"/>
              </w:rPr>
            </w:pPr>
            <w:r w:rsidRPr="00FE3CD1">
              <w:rPr>
                <w:rFonts w:ascii="Times New Roman" w:eastAsia="Times New Roman" w:hAnsi="Times New Roman" w:cs="Times New Roman"/>
                <w:sz w:val="24"/>
                <w:szCs w:val="24"/>
                <w:lang w:eastAsia="uk-UA"/>
              </w:rPr>
              <w:t>1,06</w:t>
            </w:r>
          </w:p>
        </w:tc>
        <w:tc>
          <w:tcPr>
            <w:tcW w:w="850" w:type="dxa"/>
            <w:tcBorders>
              <w:top w:val="nil"/>
              <w:left w:val="nil"/>
              <w:bottom w:val="single" w:sz="4" w:space="0" w:color="auto"/>
              <w:right w:val="single" w:sz="4" w:space="0" w:color="auto"/>
            </w:tcBorders>
            <w:shd w:val="clear" w:color="auto" w:fill="auto"/>
            <w:vAlign w:val="center"/>
            <w:hideMark/>
          </w:tcPr>
          <w:p w:rsidR="005F5A5A" w:rsidRPr="00FE3CD1" w:rsidRDefault="005F5A5A" w:rsidP="0043492F">
            <w:pPr>
              <w:spacing w:after="0" w:line="240" w:lineRule="auto"/>
              <w:jc w:val="center"/>
              <w:rPr>
                <w:rFonts w:ascii="Times New Roman" w:eastAsia="Times New Roman" w:hAnsi="Times New Roman" w:cs="Times New Roman"/>
                <w:sz w:val="24"/>
                <w:szCs w:val="24"/>
                <w:lang w:eastAsia="uk-UA"/>
              </w:rPr>
            </w:pPr>
            <w:r w:rsidRPr="00FE3CD1">
              <w:rPr>
                <w:rFonts w:ascii="Times New Roman" w:eastAsia="Times New Roman" w:hAnsi="Times New Roman" w:cs="Times New Roman"/>
                <w:sz w:val="24"/>
                <w:szCs w:val="24"/>
                <w:lang w:eastAsia="uk-UA"/>
              </w:rPr>
              <w:t>19,78</w:t>
            </w:r>
          </w:p>
        </w:tc>
        <w:tc>
          <w:tcPr>
            <w:tcW w:w="851" w:type="dxa"/>
            <w:tcBorders>
              <w:top w:val="nil"/>
              <w:left w:val="nil"/>
              <w:bottom w:val="single" w:sz="4" w:space="0" w:color="auto"/>
              <w:right w:val="single" w:sz="4" w:space="0" w:color="auto"/>
            </w:tcBorders>
            <w:shd w:val="clear" w:color="auto" w:fill="auto"/>
            <w:vAlign w:val="center"/>
            <w:hideMark/>
          </w:tcPr>
          <w:p w:rsidR="005F5A5A" w:rsidRPr="00FE3CD1" w:rsidRDefault="005F5A5A" w:rsidP="0043492F">
            <w:pPr>
              <w:spacing w:after="0" w:line="240" w:lineRule="auto"/>
              <w:jc w:val="center"/>
              <w:rPr>
                <w:rFonts w:ascii="Times New Roman" w:eastAsia="Times New Roman" w:hAnsi="Times New Roman" w:cs="Times New Roman"/>
                <w:sz w:val="24"/>
                <w:szCs w:val="24"/>
                <w:lang w:eastAsia="uk-UA"/>
              </w:rPr>
            </w:pPr>
            <w:r w:rsidRPr="00FE3CD1">
              <w:rPr>
                <w:rFonts w:ascii="Times New Roman" w:eastAsia="Times New Roman" w:hAnsi="Times New Roman" w:cs="Times New Roman"/>
                <w:sz w:val="24"/>
                <w:szCs w:val="24"/>
                <w:lang w:eastAsia="uk-UA"/>
              </w:rPr>
              <w:t>1,07</w:t>
            </w:r>
          </w:p>
        </w:tc>
        <w:tc>
          <w:tcPr>
            <w:tcW w:w="708" w:type="dxa"/>
            <w:tcBorders>
              <w:top w:val="nil"/>
              <w:left w:val="nil"/>
              <w:bottom w:val="single" w:sz="4" w:space="0" w:color="auto"/>
              <w:right w:val="single" w:sz="4" w:space="0" w:color="auto"/>
            </w:tcBorders>
            <w:shd w:val="clear" w:color="auto" w:fill="auto"/>
            <w:noWrap/>
            <w:vAlign w:val="center"/>
            <w:hideMark/>
          </w:tcPr>
          <w:p w:rsidR="005F5A5A" w:rsidRPr="00FE3CD1" w:rsidRDefault="005F5A5A" w:rsidP="0043492F">
            <w:pPr>
              <w:spacing w:after="0" w:line="240" w:lineRule="auto"/>
              <w:jc w:val="center"/>
              <w:rPr>
                <w:rFonts w:ascii="Times New Roman" w:eastAsia="Times New Roman" w:hAnsi="Times New Roman" w:cs="Times New Roman"/>
                <w:color w:val="000000"/>
                <w:sz w:val="24"/>
                <w:szCs w:val="24"/>
                <w:lang w:eastAsia="uk-UA"/>
              </w:rPr>
            </w:pPr>
            <w:r w:rsidRPr="00FE3CD1">
              <w:rPr>
                <w:rFonts w:ascii="Times New Roman" w:eastAsia="Times New Roman" w:hAnsi="Times New Roman" w:cs="Times New Roman"/>
                <w:color w:val="000000"/>
                <w:sz w:val="24"/>
                <w:szCs w:val="24"/>
                <w:lang w:eastAsia="uk-UA"/>
              </w:rPr>
              <w:t>26,4</w:t>
            </w:r>
          </w:p>
        </w:tc>
        <w:tc>
          <w:tcPr>
            <w:tcW w:w="709" w:type="dxa"/>
            <w:tcBorders>
              <w:top w:val="nil"/>
              <w:left w:val="nil"/>
              <w:bottom w:val="single" w:sz="4" w:space="0" w:color="auto"/>
              <w:right w:val="single" w:sz="4" w:space="0" w:color="auto"/>
            </w:tcBorders>
            <w:shd w:val="clear" w:color="auto" w:fill="auto"/>
            <w:noWrap/>
            <w:vAlign w:val="center"/>
            <w:hideMark/>
          </w:tcPr>
          <w:p w:rsidR="005F5A5A" w:rsidRPr="00FE3CD1" w:rsidRDefault="005F5A5A" w:rsidP="0043492F">
            <w:pPr>
              <w:spacing w:after="0" w:line="240" w:lineRule="auto"/>
              <w:jc w:val="center"/>
              <w:rPr>
                <w:rFonts w:ascii="Times New Roman" w:eastAsia="Times New Roman" w:hAnsi="Times New Roman" w:cs="Times New Roman"/>
                <w:color w:val="000000"/>
                <w:sz w:val="24"/>
                <w:szCs w:val="24"/>
                <w:lang w:eastAsia="uk-UA"/>
              </w:rPr>
            </w:pPr>
            <w:r w:rsidRPr="00FE3CD1">
              <w:rPr>
                <w:rFonts w:ascii="Times New Roman" w:eastAsia="Times New Roman" w:hAnsi="Times New Roman" w:cs="Times New Roman"/>
                <w:color w:val="000000"/>
                <w:sz w:val="24"/>
                <w:szCs w:val="24"/>
                <w:lang w:eastAsia="uk-UA"/>
              </w:rPr>
              <w:t>1,13</w:t>
            </w:r>
          </w:p>
        </w:tc>
        <w:tc>
          <w:tcPr>
            <w:tcW w:w="851" w:type="dxa"/>
            <w:tcBorders>
              <w:top w:val="nil"/>
              <w:left w:val="nil"/>
              <w:bottom w:val="single" w:sz="4" w:space="0" w:color="auto"/>
              <w:right w:val="single" w:sz="4" w:space="0" w:color="auto"/>
            </w:tcBorders>
            <w:shd w:val="clear" w:color="auto" w:fill="auto"/>
            <w:noWrap/>
            <w:vAlign w:val="center"/>
            <w:hideMark/>
          </w:tcPr>
          <w:p w:rsidR="005F5A5A" w:rsidRPr="00FE3CD1" w:rsidRDefault="005F5A5A" w:rsidP="0043492F">
            <w:pPr>
              <w:spacing w:after="0" w:line="240" w:lineRule="auto"/>
              <w:jc w:val="center"/>
              <w:rPr>
                <w:rFonts w:ascii="Times New Roman" w:eastAsia="Times New Roman" w:hAnsi="Times New Roman" w:cs="Times New Roman"/>
                <w:color w:val="000000"/>
                <w:sz w:val="24"/>
                <w:szCs w:val="24"/>
                <w:lang w:eastAsia="uk-UA"/>
              </w:rPr>
            </w:pPr>
            <w:r w:rsidRPr="00FE3CD1">
              <w:rPr>
                <w:rFonts w:ascii="Times New Roman" w:eastAsia="Times New Roman" w:hAnsi="Times New Roman" w:cs="Times New Roman"/>
                <w:color w:val="000000"/>
                <w:sz w:val="24"/>
                <w:szCs w:val="24"/>
                <w:lang w:eastAsia="uk-UA"/>
              </w:rPr>
              <w:t>0,01</w:t>
            </w:r>
          </w:p>
        </w:tc>
        <w:tc>
          <w:tcPr>
            <w:tcW w:w="850" w:type="dxa"/>
            <w:tcBorders>
              <w:top w:val="nil"/>
              <w:left w:val="nil"/>
              <w:bottom w:val="single" w:sz="4" w:space="0" w:color="auto"/>
              <w:right w:val="single" w:sz="4" w:space="0" w:color="auto"/>
            </w:tcBorders>
            <w:shd w:val="clear" w:color="auto" w:fill="auto"/>
            <w:noWrap/>
            <w:vAlign w:val="center"/>
            <w:hideMark/>
          </w:tcPr>
          <w:p w:rsidR="005F5A5A" w:rsidRPr="00FE3CD1" w:rsidRDefault="005F5A5A" w:rsidP="0043492F">
            <w:pPr>
              <w:spacing w:after="0" w:line="240" w:lineRule="auto"/>
              <w:jc w:val="center"/>
              <w:rPr>
                <w:rFonts w:ascii="Times New Roman" w:eastAsia="Times New Roman" w:hAnsi="Times New Roman" w:cs="Times New Roman"/>
                <w:color w:val="000000"/>
                <w:sz w:val="24"/>
                <w:szCs w:val="24"/>
                <w:lang w:eastAsia="uk-UA"/>
              </w:rPr>
            </w:pPr>
            <w:r w:rsidRPr="00FE3CD1">
              <w:rPr>
                <w:rFonts w:ascii="Times New Roman" w:eastAsia="Times New Roman" w:hAnsi="Times New Roman" w:cs="Times New Roman"/>
                <w:color w:val="000000"/>
                <w:sz w:val="24"/>
                <w:szCs w:val="24"/>
                <w:lang w:eastAsia="uk-UA"/>
              </w:rPr>
              <w:t>0,06</w:t>
            </w:r>
          </w:p>
        </w:tc>
      </w:tr>
      <w:tr w:rsidR="005F5A5A" w:rsidRPr="00FE3CD1" w:rsidTr="0043492F">
        <w:trPr>
          <w:trHeight w:val="300"/>
        </w:trPr>
        <w:tc>
          <w:tcPr>
            <w:tcW w:w="3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5A5A" w:rsidRPr="00FE3CD1" w:rsidRDefault="005F5A5A" w:rsidP="0043492F">
            <w:pPr>
              <w:spacing w:after="0" w:line="240" w:lineRule="auto"/>
              <w:rPr>
                <w:rFonts w:ascii="Times New Roman" w:eastAsia="Times New Roman" w:hAnsi="Times New Roman" w:cs="Times New Roman"/>
                <w:b/>
                <w:bCs/>
                <w:sz w:val="24"/>
                <w:szCs w:val="24"/>
                <w:lang w:eastAsia="uk-UA"/>
              </w:rPr>
            </w:pPr>
            <w:r w:rsidRPr="00FE3CD1">
              <w:rPr>
                <w:rFonts w:ascii="Times New Roman" w:eastAsia="Times New Roman" w:hAnsi="Times New Roman" w:cs="Times New Roman"/>
                <w:b/>
                <w:bCs/>
                <w:sz w:val="24"/>
                <w:szCs w:val="24"/>
                <w:lang w:eastAsia="uk-UA"/>
              </w:rPr>
              <w:t>Фінансові результати від операційної діяльності:</w:t>
            </w:r>
          </w:p>
        </w:tc>
        <w:tc>
          <w:tcPr>
            <w:tcW w:w="992" w:type="dxa"/>
            <w:tcBorders>
              <w:top w:val="nil"/>
              <w:left w:val="nil"/>
              <w:bottom w:val="single" w:sz="4" w:space="0" w:color="auto"/>
              <w:right w:val="single" w:sz="4" w:space="0" w:color="auto"/>
            </w:tcBorders>
            <w:shd w:val="clear" w:color="auto" w:fill="auto"/>
            <w:vAlign w:val="center"/>
            <w:hideMark/>
          </w:tcPr>
          <w:p w:rsidR="005F5A5A" w:rsidRPr="00FE3CD1" w:rsidRDefault="005F5A5A" w:rsidP="0043492F">
            <w:pPr>
              <w:spacing w:after="0" w:line="240" w:lineRule="auto"/>
              <w:jc w:val="center"/>
              <w:rPr>
                <w:rFonts w:ascii="Times New Roman" w:eastAsia="Times New Roman" w:hAnsi="Times New Roman" w:cs="Times New Roman"/>
                <w:sz w:val="24"/>
                <w:szCs w:val="24"/>
                <w:lang w:eastAsia="uk-UA"/>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5F5A5A" w:rsidRPr="00FE3CD1" w:rsidRDefault="005F5A5A" w:rsidP="0043492F">
            <w:pPr>
              <w:spacing w:after="0" w:line="240" w:lineRule="auto"/>
              <w:jc w:val="center"/>
              <w:rPr>
                <w:rFonts w:ascii="Times New Roman" w:eastAsia="Times New Roman" w:hAnsi="Times New Roman" w:cs="Times New Roman"/>
                <w:sz w:val="24"/>
                <w:szCs w:val="24"/>
                <w:lang w:eastAsia="uk-UA"/>
              </w:rPr>
            </w:pPr>
          </w:p>
        </w:tc>
        <w:tc>
          <w:tcPr>
            <w:tcW w:w="850" w:type="dxa"/>
            <w:tcBorders>
              <w:top w:val="nil"/>
              <w:left w:val="nil"/>
              <w:bottom w:val="single" w:sz="4" w:space="0" w:color="auto"/>
              <w:right w:val="single" w:sz="4" w:space="0" w:color="auto"/>
            </w:tcBorders>
            <w:shd w:val="clear" w:color="auto" w:fill="auto"/>
            <w:noWrap/>
            <w:vAlign w:val="center"/>
            <w:hideMark/>
          </w:tcPr>
          <w:p w:rsidR="005F5A5A" w:rsidRPr="00FE3CD1" w:rsidRDefault="005F5A5A" w:rsidP="0043492F">
            <w:pPr>
              <w:spacing w:after="0" w:line="240" w:lineRule="auto"/>
              <w:jc w:val="center"/>
              <w:rPr>
                <w:rFonts w:ascii="Times New Roman" w:eastAsia="Times New Roman" w:hAnsi="Times New Roman" w:cs="Times New Roman"/>
                <w:sz w:val="24"/>
                <w:szCs w:val="24"/>
                <w:lang w:eastAsia="uk-UA"/>
              </w:rPr>
            </w:pPr>
          </w:p>
        </w:tc>
        <w:tc>
          <w:tcPr>
            <w:tcW w:w="851" w:type="dxa"/>
            <w:tcBorders>
              <w:top w:val="nil"/>
              <w:left w:val="nil"/>
              <w:bottom w:val="single" w:sz="4" w:space="0" w:color="auto"/>
              <w:right w:val="single" w:sz="4" w:space="0" w:color="auto"/>
            </w:tcBorders>
            <w:shd w:val="clear" w:color="auto" w:fill="auto"/>
            <w:vAlign w:val="center"/>
            <w:hideMark/>
          </w:tcPr>
          <w:p w:rsidR="005F5A5A" w:rsidRPr="00FE3CD1" w:rsidRDefault="005F5A5A" w:rsidP="0043492F">
            <w:pPr>
              <w:spacing w:after="0" w:line="240" w:lineRule="auto"/>
              <w:jc w:val="center"/>
              <w:rPr>
                <w:rFonts w:ascii="Times New Roman" w:eastAsia="Times New Roman" w:hAnsi="Times New Roman" w:cs="Times New Roman"/>
                <w:sz w:val="24"/>
                <w:szCs w:val="24"/>
                <w:lang w:eastAsia="uk-UA"/>
              </w:rPr>
            </w:pPr>
          </w:p>
        </w:tc>
        <w:tc>
          <w:tcPr>
            <w:tcW w:w="708" w:type="dxa"/>
            <w:tcBorders>
              <w:top w:val="nil"/>
              <w:left w:val="nil"/>
              <w:bottom w:val="single" w:sz="4" w:space="0" w:color="auto"/>
              <w:right w:val="single" w:sz="4" w:space="0" w:color="auto"/>
            </w:tcBorders>
            <w:shd w:val="clear" w:color="auto" w:fill="auto"/>
            <w:noWrap/>
            <w:vAlign w:val="center"/>
            <w:hideMark/>
          </w:tcPr>
          <w:p w:rsidR="005F5A5A" w:rsidRPr="00FE3CD1" w:rsidRDefault="005F5A5A" w:rsidP="0043492F">
            <w:pPr>
              <w:spacing w:after="0" w:line="240" w:lineRule="auto"/>
              <w:jc w:val="center"/>
              <w:rPr>
                <w:rFonts w:ascii="Times New Roman" w:eastAsia="Times New Roman" w:hAnsi="Times New Roman" w:cs="Times New Roman"/>
                <w:color w:val="000000"/>
                <w:sz w:val="24"/>
                <w:szCs w:val="24"/>
                <w:lang w:eastAsia="uk-UA"/>
              </w:rPr>
            </w:pPr>
          </w:p>
        </w:tc>
        <w:tc>
          <w:tcPr>
            <w:tcW w:w="709" w:type="dxa"/>
            <w:tcBorders>
              <w:top w:val="nil"/>
              <w:left w:val="nil"/>
              <w:bottom w:val="single" w:sz="4" w:space="0" w:color="auto"/>
              <w:right w:val="single" w:sz="4" w:space="0" w:color="auto"/>
            </w:tcBorders>
            <w:shd w:val="clear" w:color="auto" w:fill="auto"/>
            <w:noWrap/>
            <w:vAlign w:val="center"/>
            <w:hideMark/>
          </w:tcPr>
          <w:p w:rsidR="005F5A5A" w:rsidRPr="00FE3CD1" w:rsidRDefault="005F5A5A" w:rsidP="0043492F">
            <w:pPr>
              <w:spacing w:after="0" w:line="240" w:lineRule="auto"/>
              <w:jc w:val="center"/>
              <w:rPr>
                <w:rFonts w:ascii="Times New Roman" w:eastAsia="Times New Roman" w:hAnsi="Times New Roman" w:cs="Times New Roman"/>
                <w:color w:val="000000"/>
                <w:sz w:val="24"/>
                <w:szCs w:val="24"/>
                <w:lang w:eastAsia="uk-UA"/>
              </w:rPr>
            </w:pPr>
          </w:p>
        </w:tc>
        <w:tc>
          <w:tcPr>
            <w:tcW w:w="851" w:type="dxa"/>
            <w:tcBorders>
              <w:top w:val="nil"/>
              <w:left w:val="nil"/>
              <w:bottom w:val="single" w:sz="4" w:space="0" w:color="auto"/>
              <w:right w:val="single" w:sz="4" w:space="0" w:color="auto"/>
            </w:tcBorders>
            <w:shd w:val="clear" w:color="auto" w:fill="auto"/>
            <w:noWrap/>
            <w:vAlign w:val="center"/>
            <w:hideMark/>
          </w:tcPr>
          <w:p w:rsidR="005F5A5A" w:rsidRPr="00FE3CD1" w:rsidRDefault="005F5A5A" w:rsidP="0043492F">
            <w:pPr>
              <w:spacing w:after="0" w:line="240" w:lineRule="auto"/>
              <w:jc w:val="center"/>
              <w:rPr>
                <w:rFonts w:ascii="Times New Roman" w:eastAsia="Times New Roman" w:hAnsi="Times New Roman" w:cs="Times New Roman"/>
                <w:color w:val="000000"/>
                <w:sz w:val="24"/>
                <w:szCs w:val="24"/>
                <w:lang w:eastAsia="uk-UA"/>
              </w:rPr>
            </w:pPr>
          </w:p>
        </w:tc>
        <w:tc>
          <w:tcPr>
            <w:tcW w:w="850" w:type="dxa"/>
            <w:tcBorders>
              <w:top w:val="nil"/>
              <w:left w:val="nil"/>
              <w:bottom w:val="single" w:sz="4" w:space="0" w:color="auto"/>
              <w:right w:val="single" w:sz="4" w:space="0" w:color="auto"/>
            </w:tcBorders>
            <w:shd w:val="clear" w:color="auto" w:fill="auto"/>
            <w:noWrap/>
            <w:vAlign w:val="center"/>
            <w:hideMark/>
          </w:tcPr>
          <w:p w:rsidR="005F5A5A" w:rsidRPr="00FE3CD1" w:rsidRDefault="005F5A5A" w:rsidP="0043492F">
            <w:pPr>
              <w:spacing w:after="0" w:line="240" w:lineRule="auto"/>
              <w:jc w:val="center"/>
              <w:rPr>
                <w:rFonts w:ascii="Times New Roman" w:eastAsia="Times New Roman" w:hAnsi="Times New Roman" w:cs="Times New Roman"/>
                <w:color w:val="000000"/>
                <w:sz w:val="24"/>
                <w:szCs w:val="24"/>
                <w:lang w:eastAsia="uk-UA"/>
              </w:rPr>
            </w:pPr>
          </w:p>
        </w:tc>
      </w:tr>
      <w:tr w:rsidR="005F5A5A" w:rsidRPr="00FE3CD1" w:rsidTr="0043492F">
        <w:trPr>
          <w:trHeight w:val="300"/>
        </w:trPr>
        <w:tc>
          <w:tcPr>
            <w:tcW w:w="3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5A5A" w:rsidRPr="00FE3CD1" w:rsidRDefault="005F5A5A" w:rsidP="0043492F">
            <w:pPr>
              <w:spacing w:after="0" w:line="240" w:lineRule="auto"/>
              <w:rPr>
                <w:rFonts w:ascii="Times New Roman" w:eastAsia="Times New Roman" w:hAnsi="Times New Roman" w:cs="Times New Roman"/>
                <w:sz w:val="24"/>
                <w:szCs w:val="24"/>
                <w:lang w:eastAsia="uk-UA"/>
              </w:rPr>
            </w:pPr>
            <w:r w:rsidRPr="00FE3CD1">
              <w:rPr>
                <w:rFonts w:ascii="Times New Roman" w:eastAsia="Times New Roman" w:hAnsi="Times New Roman" w:cs="Times New Roman"/>
                <w:sz w:val="24"/>
                <w:szCs w:val="24"/>
                <w:lang w:eastAsia="uk-UA"/>
              </w:rPr>
              <w:t>прибуток</w:t>
            </w:r>
          </w:p>
        </w:tc>
        <w:tc>
          <w:tcPr>
            <w:tcW w:w="992" w:type="dxa"/>
            <w:tcBorders>
              <w:top w:val="nil"/>
              <w:left w:val="nil"/>
              <w:bottom w:val="single" w:sz="4" w:space="0" w:color="auto"/>
              <w:right w:val="single" w:sz="4" w:space="0" w:color="auto"/>
            </w:tcBorders>
            <w:shd w:val="clear" w:color="auto" w:fill="auto"/>
            <w:vAlign w:val="center"/>
            <w:hideMark/>
          </w:tcPr>
          <w:p w:rsidR="005F5A5A" w:rsidRPr="00FE3CD1" w:rsidRDefault="005F5A5A" w:rsidP="0043492F">
            <w:pPr>
              <w:spacing w:after="0" w:line="240" w:lineRule="auto"/>
              <w:jc w:val="center"/>
              <w:rPr>
                <w:rFonts w:ascii="Times New Roman" w:eastAsia="Times New Roman" w:hAnsi="Times New Roman" w:cs="Times New Roman"/>
                <w:sz w:val="24"/>
                <w:szCs w:val="24"/>
                <w:lang w:eastAsia="uk-UA"/>
              </w:rPr>
            </w:pPr>
            <w:r w:rsidRPr="00FE3CD1">
              <w:rPr>
                <w:rFonts w:ascii="Times New Roman" w:eastAsia="Times New Roman" w:hAnsi="Times New Roman" w:cs="Times New Roman"/>
                <w:sz w:val="24"/>
                <w:szCs w:val="24"/>
                <w:lang w:eastAsia="uk-UA"/>
              </w:rPr>
              <w:t>119,71</w:t>
            </w:r>
          </w:p>
        </w:tc>
        <w:tc>
          <w:tcPr>
            <w:tcW w:w="709" w:type="dxa"/>
            <w:gridSpan w:val="2"/>
            <w:tcBorders>
              <w:top w:val="nil"/>
              <w:left w:val="nil"/>
              <w:bottom w:val="single" w:sz="4" w:space="0" w:color="auto"/>
              <w:right w:val="single" w:sz="4" w:space="0" w:color="auto"/>
            </w:tcBorders>
            <w:shd w:val="clear" w:color="auto" w:fill="auto"/>
            <w:vAlign w:val="center"/>
            <w:hideMark/>
          </w:tcPr>
          <w:p w:rsidR="005F5A5A" w:rsidRPr="00FE3CD1" w:rsidRDefault="005F5A5A" w:rsidP="0043492F">
            <w:pPr>
              <w:spacing w:after="0" w:line="240" w:lineRule="auto"/>
              <w:jc w:val="center"/>
              <w:rPr>
                <w:rFonts w:ascii="Times New Roman" w:eastAsia="Times New Roman" w:hAnsi="Times New Roman" w:cs="Times New Roman"/>
                <w:sz w:val="24"/>
                <w:szCs w:val="24"/>
                <w:lang w:eastAsia="uk-UA"/>
              </w:rPr>
            </w:pPr>
            <w:r w:rsidRPr="00FE3CD1">
              <w:rPr>
                <w:rFonts w:ascii="Times New Roman" w:eastAsia="Times New Roman" w:hAnsi="Times New Roman" w:cs="Times New Roman"/>
                <w:sz w:val="24"/>
                <w:szCs w:val="24"/>
                <w:lang w:eastAsia="uk-UA"/>
              </w:rPr>
              <w:t>7,31</w:t>
            </w:r>
          </w:p>
        </w:tc>
        <w:tc>
          <w:tcPr>
            <w:tcW w:w="850" w:type="dxa"/>
            <w:tcBorders>
              <w:top w:val="nil"/>
              <w:left w:val="nil"/>
              <w:bottom w:val="single" w:sz="4" w:space="0" w:color="auto"/>
              <w:right w:val="single" w:sz="4" w:space="0" w:color="auto"/>
            </w:tcBorders>
            <w:shd w:val="clear" w:color="auto" w:fill="auto"/>
            <w:noWrap/>
            <w:vAlign w:val="center"/>
            <w:hideMark/>
          </w:tcPr>
          <w:p w:rsidR="005F5A5A" w:rsidRPr="00FE3CD1" w:rsidRDefault="005F5A5A" w:rsidP="0043492F">
            <w:pPr>
              <w:spacing w:after="0" w:line="240" w:lineRule="auto"/>
              <w:jc w:val="center"/>
              <w:rPr>
                <w:rFonts w:ascii="Times New Roman" w:eastAsia="Times New Roman" w:hAnsi="Times New Roman" w:cs="Times New Roman"/>
                <w:sz w:val="24"/>
                <w:szCs w:val="24"/>
                <w:lang w:eastAsia="uk-UA"/>
              </w:rPr>
            </w:pPr>
            <w:r w:rsidRPr="00FE3CD1">
              <w:rPr>
                <w:rFonts w:ascii="Times New Roman" w:eastAsia="Times New Roman" w:hAnsi="Times New Roman" w:cs="Times New Roman"/>
                <w:sz w:val="24"/>
                <w:szCs w:val="24"/>
                <w:lang w:eastAsia="uk-UA"/>
              </w:rPr>
              <w:t>139,26</w:t>
            </w:r>
          </w:p>
        </w:tc>
        <w:tc>
          <w:tcPr>
            <w:tcW w:w="851" w:type="dxa"/>
            <w:tcBorders>
              <w:top w:val="nil"/>
              <w:left w:val="nil"/>
              <w:bottom w:val="single" w:sz="4" w:space="0" w:color="auto"/>
              <w:right w:val="single" w:sz="4" w:space="0" w:color="auto"/>
            </w:tcBorders>
            <w:shd w:val="clear" w:color="auto" w:fill="auto"/>
            <w:vAlign w:val="center"/>
            <w:hideMark/>
          </w:tcPr>
          <w:p w:rsidR="005F5A5A" w:rsidRPr="00FE3CD1" w:rsidRDefault="005F5A5A" w:rsidP="0043492F">
            <w:pPr>
              <w:spacing w:after="0" w:line="240" w:lineRule="auto"/>
              <w:jc w:val="center"/>
              <w:rPr>
                <w:rFonts w:ascii="Times New Roman" w:eastAsia="Times New Roman" w:hAnsi="Times New Roman" w:cs="Times New Roman"/>
                <w:sz w:val="24"/>
                <w:szCs w:val="24"/>
                <w:lang w:eastAsia="uk-UA"/>
              </w:rPr>
            </w:pPr>
            <w:r w:rsidRPr="00FE3CD1">
              <w:rPr>
                <w:rFonts w:ascii="Times New Roman" w:eastAsia="Times New Roman" w:hAnsi="Times New Roman" w:cs="Times New Roman"/>
                <w:sz w:val="24"/>
                <w:szCs w:val="24"/>
                <w:lang w:eastAsia="uk-UA"/>
              </w:rPr>
              <w:t>7,52</w:t>
            </w:r>
          </w:p>
        </w:tc>
        <w:tc>
          <w:tcPr>
            <w:tcW w:w="708" w:type="dxa"/>
            <w:tcBorders>
              <w:top w:val="nil"/>
              <w:left w:val="nil"/>
              <w:bottom w:val="single" w:sz="4" w:space="0" w:color="auto"/>
              <w:right w:val="single" w:sz="4" w:space="0" w:color="auto"/>
            </w:tcBorders>
            <w:shd w:val="clear" w:color="auto" w:fill="auto"/>
            <w:noWrap/>
            <w:vAlign w:val="center"/>
            <w:hideMark/>
          </w:tcPr>
          <w:p w:rsidR="005F5A5A" w:rsidRPr="00FE3CD1" w:rsidRDefault="005F5A5A" w:rsidP="0043492F">
            <w:pPr>
              <w:spacing w:after="0" w:line="240" w:lineRule="auto"/>
              <w:jc w:val="center"/>
              <w:rPr>
                <w:rFonts w:ascii="Times New Roman" w:eastAsia="Times New Roman" w:hAnsi="Times New Roman" w:cs="Times New Roman"/>
                <w:color w:val="000000"/>
                <w:sz w:val="24"/>
                <w:szCs w:val="24"/>
                <w:lang w:eastAsia="uk-UA"/>
              </w:rPr>
            </w:pPr>
            <w:r w:rsidRPr="00FE3CD1">
              <w:rPr>
                <w:rFonts w:ascii="Times New Roman" w:eastAsia="Times New Roman" w:hAnsi="Times New Roman" w:cs="Times New Roman"/>
                <w:color w:val="000000"/>
                <w:sz w:val="24"/>
                <w:szCs w:val="24"/>
                <w:lang w:eastAsia="uk-UA"/>
              </w:rPr>
              <w:t>197,34</w:t>
            </w:r>
          </w:p>
        </w:tc>
        <w:tc>
          <w:tcPr>
            <w:tcW w:w="709" w:type="dxa"/>
            <w:tcBorders>
              <w:top w:val="nil"/>
              <w:left w:val="nil"/>
              <w:bottom w:val="single" w:sz="4" w:space="0" w:color="auto"/>
              <w:right w:val="single" w:sz="4" w:space="0" w:color="auto"/>
            </w:tcBorders>
            <w:shd w:val="clear" w:color="auto" w:fill="auto"/>
            <w:noWrap/>
            <w:vAlign w:val="center"/>
            <w:hideMark/>
          </w:tcPr>
          <w:p w:rsidR="005F5A5A" w:rsidRPr="00FE3CD1" w:rsidRDefault="005F5A5A" w:rsidP="0043492F">
            <w:pPr>
              <w:spacing w:after="0" w:line="240" w:lineRule="auto"/>
              <w:jc w:val="center"/>
              <w:rPr>
                <w:rFonts w:ascii="Times New Roman" w:eastAsia="Times New Roman" w:hAnsi="Times New Roman" w:cs="Times New Roman"/>
                <w:color w:val="000000"/>
                <w:sz w:val="24"/>
                <w:szCs w:val="24"/>
                <w:lang w:eastAsia="uk-UA"/>
              </w:rPr>
            </w:pPr>
            <w:r w:rsidRPr="00FE3CD1">
              <w:rPr>
                <w:rFonts w:ascii="Times New Roman" w:eastAsia="Times New Roman" w:hAnsi="Times New Roman" w:cs="Times New Roman"/>
                <w:color w:val="000000"/>
                <w:sz w:val="24"/>
                <w:szCs w:val="24"/>
                <w:lang w:eastAsia="uk-UA"/>
              </w:rPr>
              <w:t>8,44</w:t>
            </w:r>
          </w:p>
        </w:tc>
        <w:tc>
          <w:tcPr>
            <w:tcW w:w="851" w:type="dxa"/>
            <w:tcBorders>
              <w:top w:val="nil"/>
              <w:left w:val="nil"/>
              <w:bottom w:val="single" w:sz="4" w:space="0" w:color="auto"/>
              <w:right w:val="single" w:sz="4" w:space="0" w:color="auto"/>
            </w:tcBorders>
            <w:shd w:val="clear" w:color="auto" w:fill="auto"/>
            <w:noWrap/>
            <w:vAlign w:val="center"/>
            <w:hideMark/>
          </w:tcPr>
          <w:p w:rsidR="005F5A5A" w:rsidRPr="00FE3CD1" w:rsidRDefault="005F5A5A" w:rsidP="0043492F">
            <w:pPr>
              <w:spacing w:after="0" w:line="240" w:lineRule="auto"/>
              <w:jc w:val="center"/>
              <w:rPr>
                <w:rFonts w:ascii="Times New Roman" w:eastAsia="Times New Roman" w:hAnsi="Times New Roman" w:cs="Times New Roman"/>
                <w:color w:val="000000"/>
                <w:sz w:val="24"/>
                <w:szCs w:val="24"/>
                <w:lang w:eastAsia="uk-UA"/>
              </w:rPr>
            </w:pPr>
            <w:r w:rsidRPr="00FE3CD1">
              <w:rPr>
                <w:rFonts w:ascii="Times New Roman" w:eastAsia="Times New Roman" w:hAnsi="Times New Roman" w:cs="Times New Roman"/>
                <w:color w:val="000000"/>
                <w:sz w:val="24"/>
                <w:szCs w:val="24"/>
                <w:lang w:eastAsia="uk-UA"/>
              </w:rPr>
              <w:t>0,21</w:t>
            </w:r>
          </w:p>
        </w:tc>
        <w:tc>
          <w:tcPr>
            <w:tcW w:w="850" w:type="dxa"/>
            <w:tcBorders>
              <w:top w:val="nil"/>
              <w:left w:val="nil"/>
              <w:bottom w:val="single" w:sz="4" w:space="0" w:color="auto"/>
              <w:right w:val="single" w:sz="4" w:space="0" w:color="auto"/>
            </w:tcBorders>
            <w:shd w:val="clear" w:color="auto" w:fill="auto"/>
            <w:noWrap/>
            <w:vAlign w:val="center"/>
            <w:hideMark/>
          </w:tcPr>
          <w:p w:rsidR="005F5A5A" w:rsidRPr="00FE3CD1" w:rsidRDefault="005F5A5A" w:rsidP="0043492F">
            <w:pPr>
              <w:spacing w:after="0" w:line="240" w:lineRule="auto"/>
              <w:jc w:val="center"/>
              <w:rPr>
                <w:rFonts w:ascii="Times New Roman" w:eastAsia="Times New Roman" w:hAnsi="Times New Roman" w:cs="Times New Roman"/>
                <w:color w:val="000000"/>
                <w:sz w:val="24"/>
                <w:szCs w:val="24"/>
                <w:lang w:eastAsia="uk-UA"/>
              </w:rPr>
            </w:pPr>
            <w:r w:rsidRPr="00FE3CD1">
              <w:rPr>
                <w:rFonts w:ascii="Times New Roman" w:eastAsia="Times New Roman" w:hAnsi="Times New Roman" w:cs="Times New Roman"/>
                <w:color w:val="000000"/>
                <w:sz w:val="24"/>
                <w:szCs w:val="24"/>
                <w:lang w:eastAsia="uk-UA"/>
              </w:rPr>
              <w:t>0,92</w:t>
            </w:r>
          </w:p>
        </w:tc>
      </w:tr>
      <w:tr w:rsidR="005F5A5A" w:rsidRPr="00FE3CD1" w:rsidTr="0043492F">
        <w:trPr>
          <w:trHeight w:val="300"/>
        </w:trPr>
        <w:tc>
          <w:tcPr>
            <w:tcW w:w="3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5A5A" w:rsidRPr="00FE3CD1" w:rsidRDefault="005F5A5A" w:rsidP="0043492F">
            <w:pPr>
              <w:spacing w:after="0" w:line="240" w:lineRule="auto"/>
              <w:rPr>
                <w:rFonts w:ascii="Times New Roman" w:eastAsia="Times New Roman" w:hAnsi="Times New Roman" w:cs="Times New Roman"/>
                <w:sz w:val="24"/>
                <w:szCs w:val="24"/>
                <w:lang w:eastAsia="uk-UA"/>
              </w:rPr>
            </w:pPr>
            <w:r w:rsidRPr="00FE3CD1">
              <w:rPr>
                <w:rFonts w:ascii="Times New Roman" w:eastAsia="Times New Roman" w:hAnsi="Times New Roman" w:cs="Times New Roman"/>
                <w:sz w:val="24"/>
                <w:szCs w:val="24"/>
                <w:lang w:eastAsia="uk-UA"/>
              </w:rPr>
              <w:t>Доход від участі в капіталі</w:t>
            </w:r>
          </w:p>
        </w:tc>
        <w:tc>
          <w:tcPr>
            <w:tcW w:w="992" w:type="dxa"/>
            <w:tcBorders>
              <w:top w:val="nil"/>
              <w:left w:val="nil"/>
              <w:bottom w:val="single" w:sz="4" w:space="0" w:color="auto"/>
              <w:right w:val="single" w:sz="4" w:space="0" w:color="auto"/>
            </w:tcBorders>
            <w:shd w:val="clear" w:color="auto" w:fill="auto"/>
            <w:vAlign w:val="center"/>
            <w:hideMark/>
          </w:tcPr>
          <w:p w:rsidR="005F5A5A" w:rsidRPr="00FE3CD1" w:rsidRDefault="005F5A5A" w:rsidP="0043492F">
            <w:pPr>
              <w:spacing w:after="0" w:line="240" w:lineRule="auto"/>
              <w:jc w:val="center"/>
              <w:rPr>
                <w:rFonts w:ascii="Times New Roman" w:eastAsia="Times New Roman" w:hAnsi="Times New Roman" w:cs="Times New Roman"/>
                <w:sz w:val="24"/>
                <w:szCs w:val="24"/>
                <w:lang w:eastAsia="uk-UA"/>
              </w:rPr>
            </w:pPr>
            <w:r w:rsidRPr="00FE3CD1">
              <w:rPr>
                <w:rFonts w:ascii="Times New Roman" w:eastAsia="Times New Roman" w:hAnsi="Times New Roman" w:cs="Times New Roman"/>
                <w:sz w:val="24"/>
                <w:szCs w:val="24"/>
                <w:lang w:eastAsia="uk-UA"/>
              </w:rPr>
              <w:t>3,99</w:t>
            </w:r>
          </w:p>
        </w:tc>
        <w:tc>
          <w:tcPr>
            <w:tcW w:w="709" w:type="dxa"/>
            <w:gridSpan w:val="2"/>
            <w:tcBorders>
              <w:top w:val="nil"/>
              <w:left w:val="nil"/>
              <w:bottom w:val="single" w:sz="4" w:space="0" w:color="auto"/>
              <w:right w:val="single" w:sz="4" w:space="0" w:color="auto"/>
            </w:tcBorders>
            <w:shd w:val="clear" w:color="auto" w:fill="auto"/>
            <w:vAlign w:val="center"/>
            <w:hideMark/>
          </w:tcPr>
          <w:p w:rsidR="005F5A5A" w:rsidRPr="00FE3CD1" w:rsidRDefault="005F5A5A" w:rsidP="0043492F">
            <w:pPr>
              <w:spacing w:after="0" w:line="240" w:lineRule="auto"/>
              <w:jc w:val="center"/>
              <w:rPr>
                <w:rFonts w:ascii="Times New Roman" w:eastAsia="Times New Roman" w:hAnsi="Times New Roman" w:cs="Times New Roman"/>
                <w:sz w:val="24"/>
                <w:szCs w:val="24"/>
                <w:lang w:eastAsia="uk-UA"/>
              </w:rPr>
            </w:pPr>
            <w:r w:rsidRPr="00FE3CD1">
              <w:rPr>
                <w:rFonts w:ascii="Times New Roman" w:eastAsia="Times New Roman" w:hAnsi="Times New Roman" w:cs="Times New Roman"/>
                <w:sz w:val="24"/>
                <w:szCs w:val="24"/>
                <w:lang w:eastAsia="uk-UA"/>
              </w:rPr>
              <w:t>0,24</w:t>
            </w:r>
          </w:p>
        </w:tc>
        <w:tc>
          <w:tcPr>
            <w:tcW w:w="850" w:type="dxa"/>
            <w:tcBorders>
              <w:top w:val="nil"/>
              <w:left w:val="nil"/>
              <w:bottom w:val="single" w:sz="4" w:space="0" w:color="auto"/>
              <w:right w:val="single" w:sz="4" w:space="0" w:color="auto"/>
            </w:tcBorders>
            <w:shd w:val="clear" w:color="auto" w:fill="auto"/>
            <w:noWrap/>
            <w:vAlign w:val="center"/>
            <w:hideMark/>
          </w:tcPr>
          <w:p w:rsidR="005F5A5A" w:rsidRPr="00FE3CD1" w:rsidRDefault="005F5A5A" w:rsidP="0043492F">
            <w:pPr>
              <w:spacing w:after="0" w:line="240" w:lineRule="auto"/>
              <w:jc w:val="center"/>
              <w:rPr>
                <w:rFonts w:ascii="Times New Roman" w:eastAsia="Times New Roman" w:hAnsi="Times New Roman" w:cs="Times New Roman"/>
                <w:sz w:val="24"/>
                <w:szCs w:val="24"/>
                <w:lang w:eastAsia="uk-UA"/>
              </w:rPr>
            </w:pPr>
            <w:r w:rsidRPr="00FE3CD1">
              <w:rPr>
                <w:rFonts w:ascii="Times New Roman" w:eastAsia="Times New Roman" w:hAnsi="Times New Roman" w:cs="Times New Roman"/>
                <w:sz w:val="24"/>
                <w:szCs w:val="24"/>
                <w:lang w:eastAsia="uk-UA"/>
              </w:rPr>
              <w:t>5,34</w:t>
            </w:r>
          </w:p>
        </w:tc>
        <w:tc>
          <w:tcPr>
            <w:tcW w:w="851" w:type="dxa"/>
            <w:tcBorders>
              <w:top w:val="nil"/>
              <w:left w:val="nil"/>
              <w:bottom w:val="single" w:sz="4" w:space="0" w:color="auto"/>
              <w:right w:val="single" w:sz="4" w:space="0" w:color="auto"/>
            </w:tcBorders>
            <w:shd w:val="clear" w:color="auto" w:fill="auto"/>
            <w:vAlign w:val="center"/>
            <w:hideMark/>
          </w:tcPr>
          <w:p w:rsidR="005F5A5A" w:rsidRPr="00FE3CD1" w:rsidRDefault="005F5A5A" w:rsidP="0043492F">
            <w:pPr>
              <w:spacing w:after="0" w:line="240" w:lineRule="auto"/>
              <w:jc w:val="center"/>
              <w:rPr>
                <w:rFonts w:ascii="Times New Roman" w:eastAsia="Times New Roman" w:hAnsi="Times New Roman" w:cs="Times New Roman"/>
                <w:sz w:val="24"/>
                <w:szCs w:val="24"/>
                <w:lang w:eastAsia="uk-UA"/>
              </w:rPr>
            </w:pPr>
            <w:r w:rsidRPr="00FE3CD1">
              <w:rPr>
                <w:rFonts w:ascii="Times New Roman" w:eastAsia="Times New Roman" w:hAnsi="Times New Roman" w:cs="Times New Roman"/>
                <w:sz w:val="24"/>
                <w:szCs w:val="24"/>
                <w:lang w:eastAsia="uk-UA"/>
              </w:rPr>
              <w:t>0,29</w:t>
            </w:r>
          </w:p>
        </w:tc>
        <w:tc>
          <w:tcPr>
            <w:tcW w:w="708" w:type="dxa"/>
            <w:tcBorders>
              <w:top w:val="nil"/>
              <w:left w:val="nil"/>
              <w:bottom w:val="single" w:sz="4" w:space="0" w:color="auto"/>
              <w:right w:val="single" w:sz="4" w:space="0" w:color="auto"/>
            </w:tcBorders>
            <w:shd w:val="clear" w:color="auto" w:fill="auto"/>
            <w:noWrap/>
            <w:vAlign w:val="center"/>
            <w:hideMark/>
          </w:tcPr>
          <w:p w:rsidR="005F5A5A" w:rsidRPr="00FE3CD1" w:rsidRDefault="005F5A5A" w:rsidP="0043492F">
            <w:pPr>
              <w:spacing w:after="0" w:line="240" w:lineRule="auto"/>
              <w:jc w:val="center"/>
              <w:rPr>
                <w:rFonts w:ascii="Times New Roman" w:eastAsia="Times New Roman" w:hAnsi="Times New Roman" w:cs="Times New Roman"/>
                <w:color w:val="000000"/>
                <w:sz w:val="24"/>
                <w:szCs w:val="24"/>
                <w:lang w:eastAsia="uk-UA"/>
              </w:rPr>
            </w:pPr>
            <w:r w:rsidRPr="00FE3CD1">
              <w:rPr>
                <w:rFonts w:ascii="Times New Roman" w:eastAsia="Times New Roman" w:hAnsi="Times New Roman" w:cs="Times New Roman"/>
                <w:color w:val="000000"/>
                <w:sz w:val="24"/>
                <w:szCs w:val="24"/>
                <w:lang w:eastAsia="uk-UA"/>
              </w:rPr>
              <w:t>8,8</w:t>
            </w:r>
          </w:p>
        </w:tc>
        <w:tc>
          <w:tcPr>
            <w:tcW w:w="709" w:type="dxa"/>
            <w:tcBorders>
              <w:top w:val="nil"/>
              <w:left w:val="nil"/>
              <w:bottom w:val="single" w:sz="4" w:space="0" w:color="auto"/>
              <w:right w:val="single" w:sz="4" w:space="0" w:color="auto"/>
            </w:tcBorders>
            <w:shd w:val="clear" w:color="auto" w:fill="auto"/>
            <w:noWrap/>
            <w:vAlign w:val="center"/>
            <w:hideMark/>
          </w:tcPr>
          <w:p w:rsidR="005F5A5A" w:rsidRPr="00FE3CD1" w:rsidRDefault="005F5A5A" w:rsidP="0043492F">
            <w:pPr>
              <w:spacing w:after="0" w:line="240" w:lineRule="auto"/>
              <w:jc w:val="center"/>
              <w:rPr>
                <w:rFonts w:ascii="Times New Roman" w:eastAsia="Times New Roman" w:hAnsi="Times New Roman" w:cs="Times New Roman"/>
                <w:color w:val="000000"/>
                <w:sz w:val="24"/>
                <w:szCs w:val="24"/>
                <w:lang w:eastAsia="uk-UA"/>
              </w:rPr>
            </w:pPr>
            <w:r w:rsidRPr="00FE3CD1">
              <w:rPr>
                <w:rFonts w:ascii="Times New Roman" w:eastAsia="Times New Roman" w:hAnsi="Times New Roman" w:cs="Times New Roman"/>
                <w:color w:val="000000"/>
                <w:sz w:val="24"/>
                <w:szCs w:val="24"/>
                <w:lang w:eastAsia="uk-UA"/>
              </w:rPr>
              <w:t>0,38</w:t>
            </w:r>
          </w:p>
        </w:tc>
        <w:tc>
          <w:tcPr>
            <w:tcW w:w="851" w:type="dxa"/>
            <w:tcBorders>
              <w:top w:val="nil"/>
              <w:left w:val="nil"/>
              <w:bottom w:val="single" w:sz="4" w:space="0" w:color="auto"/>
              <w:right w:val="single" w:sz="4" w:space="0" w:color="auto"/>
            </w:tcBorders>
            <w:shd w:val="clear" w:color="auto" w:fill="auto"/>
            <w:noWrap/>
            <w:vAlign w:val="center"/>
            <w:hideMark/>
          </w:tcPr>
          <w:p w:rsidR="005F5A5A" w:rsidRPr="00FE3CD1" w:rsidRDefault="005F5A5A" w:rsidP="0043492F">
            <w:pPr>
              <w:spacing w:after="0" w:line="240" w:lineRule="auto"/>
              <w:jc w:val="center"/>
              <w:rPr>
                <w:rFonts w:ascii="Times New Roman" w:eastAsia="Times New Roman" w:hAnsi="Times New Roman" w:cs="Times New Roman"/>
                <w:color w:val="000000"/>
                <w:sz w:val="24"/>
                <w:szCs w:val="24"/>
                <w:lang w:eastAsia="uk-UA"/>
              </w:rPr>
            </w:pPr>
            <w:r w:rsidRPr="00FE3CD1">
              <w:rPr>
                <w:rFonts w:ascii="Times New Roman" w:eastAsia="Times New Roman" w:hAnsi="Times New Roman" w:cs="Times New Roman"/>
                <w:color w:val="000000"/>
                <w:sz w:val="24"/>
                <w:szCs w:val="24"/>
                <w:lang w:eastAsia="uk-UA"/>
              </w:rPr>
              <w:t>0,04</w:t>
            </w:r>
          </w:p>
        </w:tc>
        <w:tc>
          <w:tcPr>
            <w:tcW w:w="850" w:type="dxa"/>
            <w:tcBorders>
              <w:top w:val="nil"/>
              <w:left w:val="nil"/>
              <w:bottom w:val="single" w:sz="4" w:space="0" w:color="auto"/>
              <w:right w:val="single" w:sz="4" w:space="0" w:color="auto"/>
            </w:tcBorders>
            <w:shd w:val="clear" w:color="auto" w:fill="auto"/>
            <w:noWrap/>
            <w:vAlign w:val="center"/>
            <w:hideMark/>
          </w:tcPr>
          <w:p w:rsidR="005F5A5A" w:rsidRPr="00FE3CD1" w:rsidRDefault="005F5A5A" w:rsidP="0043492F">
            <w:pPr>
              <w:spacing w:after="0" w:line="240" w:lineRule="auto"/>
              <w:jc w:val="center"/>
              <w:rPr>
                <w:rFonts w:ascii="Times New Roman" w:eastAsia="Times New Roman" w:hAnsi="Times New Roman" w:cs="Times New Roman"/>
                <w:color w:val="000000"/>
                <w:sz w:val="24"/>
                <w:szCs w:val="24"/>
                <w:lang w:eastAsia="uk-UA"/>
              </w:rPr>
            </w:pPr>
            <w:r w:rsidRPr="00FE3CD1">
              <w:rPr>
                <w:rFonts w:ascii="Times New Roman" w:eastAsia="Times New Roman" w:hAnsi="Times New Roman" w:cs="Times New Roman"/>
                <w:color w:val="000000"/>
                <w:sz w:val="24"/>
                <w:szCs w:val="24"/>
                <w:lang w:eastAsia="uk-UA"/>
              </w:rPr>
              <w:t>0,09</w:t>
            </w:r>
          </w:p>
        </w:tc>
      </w:tr>
      <w:tr w:rsidR="005F5A5A" w:rsidRPr="00FE3CD1" w:rsidTr="0043492F">
        <w:trPr>
          <w:trHeight w:val="300"/>
        </w:trPr>
        <w:tc>
          <w:tcPr>
            <w:tcW w:w="3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5A5A" w:rsidRPr="00FE3CD1" w:rsidRDefault="005F5A5A" w:rsidP="0043492F">
            <w:pPr>
              <w:spacing w:after="0" w:line="240" w:lineRule="auto"/>
              <w:rPr>
                <w:rFonts w:ascii="Times New Roman" w:eastAsia="Times New Roman" w:hAnsi="Times New Roman" w:cs="Times New Roman"/>
                <w:sz w:val="24"/>
                <w:szCs w:val="24"/>
                <w:lang w:eastAsia="uk-UA"/>
              </w:rPr>
            </w:pPr>
            <w:r w:rsidRPr="00FE3CD1">
              <w:rPr>
                <w:rFonts w:ascii="Times New Roman" w:eastAsia="Times New Roman" w:hAnsi="Times New Roman" w:cs="Times New Roman"/>
                <w:sz w:val="24"/>
                <w:szCs w:val="24"/>
                <w:lang w:eastAsia="uk-UA"/>
              </w:rPr>
              <w:t>Інші фінансові доходи</w:t>
            </w:r>
          </w:p>
        </w:tc>
        <w:tc>
          <w:tcPr>
            <w:tcW w:w="992" w:type="dxa"/>
            <w:tcBorders>
              <w:top w:val="nil"/>
              <w:left w:val="nil"/>
              <w:bottom w:val="single" w:sz="4" w:space="0" w:color="auto"/>
              <w:right w:val="single" w:sz="4" w:space="0" w:color="auto"/>
            </w:tcBorders>
            <w:shd w:val="clear" w:color="auto" w:fill="auto"/>
            <w:vAlign w:val="center"/>
            <w:hideMark/>
          </w:tcPr>
          <w:p w:rsidR="005F5A5A" w:rsidRPr="00FE3CD1" w:rsidRDefault="005F5A5A" w:rsidP="0043492F">
            <w:pPr>
              <w:spacing w:after="0" w:line="240" w:lineRule="auto"/>
              <w:jc w:val="center"/>
              <w:rPr>
                <w:rFonts w:ascii="Times New Roman" w:eastAsia="Times New Roman" w:hAnsi="Times New Roman" w:cs="Times New Roman"/>
                <w:sz w:val="24"/>
                <w:szCs w:val="24"/>
                <w:lang w:eastAsia="uk-UA"/>
              </w:rPr>
            </w:pPr>
            <w:r w:rsidRPr="00FE3CD1">
              <w:rPr>
                <w:rFonts w:ascii="Times New Roman" w:eastAsia="Times New Roman" w:hAnsi="Times New Roman" w:cs="Times New Roman"/>
                <w:sz w:val="24"/>
                <w:szCs w:val="24"/>
                <w:lang w:eastAsia="uk-UA"/>
              </w:rPr>
              <w:t>4,86</w:t>
            </w:r>
          </w:p>
        </w:tc>
        <w:tc>
          <w:tcPr>
            <w:tcW w:w="709" w:type="dxa"/>
            <w:gridSpan w:val="2"/>
            <w:tcBorders>
              <w:top w:val="nil"/>
              <w:left w:val="nil"/>
              <w:bottom w:val="single" w:sz="4" w:space="0" w:color="auto"/>
              <w:right w:val="single" w:sz="4" w:space="0" w:color="auto"/>
            </w:tcBorders>
            <w:shd w:val="clear" w:color="auto" w:fill="auto"/>
            <w:vAlign w:val="center"/>
            <w:hideMark/>
          </w:tcPr>
          <w:p w:rsidR="005F5A5A" w:rsidRPr="00FE3CD1" w:rsidRDefault="005F5A5A" w:rsidP="0043492F">
            <w:pPr>
              <w:spacing w:after="0" w:line="240" w:lineRule="auto"/>
              <w:jc w:val="center"/>
              <w:rPr>
                <w:rFonts w:ascii="Times New Roman" w:eastAsia="Times New Roman" w:hAnsi="Times New Roman" w:cs="Times New Roman"/>
                <w:sz w:val="24"/>
                <w:szCs w:val="24"/>
                <w:lang w:eastAsia="uk-UA"/>
              </w:rPr>
            </w:pPr>
            <w:r w:rsidRPr="00FE3CD1">
              <w:rPr>
                <w:rFonts w:ascii="Times New Roman" w:eastAsia="Times New Roman" w:hAnsi="Times New Roman" w:cs="Times New Roman"/>
                <w:sz w:val="24"/>
                <w:szCs w:val="24"/>
                <w:lang w:eastAsia="uk-UA"/>
              </w:rPr>
              <w:t>0,30</w:t>
            </w:r>
          </w:p>
        </w:tc>
        <w:tc>
          <w:tcPr>
            <w:tcW w:w="850" w:type="dxa"/>
            <w:tcBorders>
              <w:top w:val="nil"/>
              <w:left w:val="nil"/>
              <w:bottom w:val="single" w:sz="4" w:space="0" w:color="auto"/>
              <w:right w:val="single" w:sz="4" w:space="0" w:color="auto"/>
            </w:tcBorders>
            <w:shd w:val="clear" w:color="auto" w:fill="auto"/>
            <w:noWrap/>
            <w:vAlign w:val="center"/>
            <w:hideMark/>
          </w:tcPr>
          <w:p w:rsidR="005F5A5A" w:rsidRPr="00FE3CD1" w:rsidRDefault="005F5A5A" w:rsidP="0043492F">
            <w:pPr>
              <w:spacing w:after="0" w:line="240" w:lineRule="auto"/>
              <w:jc w:val="center"/>
              <w:rPr>
                <w:rFonts w:ascii="Times New Roman" w:eastAsia="Times New Roman" w:hAnsi="Times New Roman" w:cs="Times New Roman"/>
                <w:sz w:val="24"/>
                <w:szCs w:val="24"/>
                <w:lang w:eastAsia="uk-UA"/>
              </w:rPr>
            </w:pPr>
            <w:r w:rsidRPr="00FE3CD1">
              <w:rPr>
                <w:rFonts w:ascii="Times New Roman" w:eastAsia="Times New Roman" w:hAnsi="Times New Roman" w:cs="Times New Roman"/>
                <w:sz w:val="24"/>
                <w:szCs w:val="24"/>
                <w:lang w:eastAsia="uk-UA"/>
              </w:rPr>
              <w:t>4,95</w:t>
            </w:r>
          </w:p>
        </w:tc>
        <w:tc>
          <w:tcPr>
            <w:tcW w:w="851" w:type="dxa"/>
            <w:tcBorders>
              <w:top w:val="nil"/>
              <w:left w:val="nil"/>
              <w:bottom w:val="single" w:sz="4" w:space="0" w:color="auto"/>
              <w:right w:val="single" w:sz="4" w:space="0" w:color="auto"/>
            </w:tcBorders>
            <w:shd w:val="clear" w:color="auto" w:fill="auto"/>
            <w:vAlign w:val="center"/>
            <w:hideMark/>
          </w:tcPr>
          <w:p w:rsidR="005F5A5A" w:rsidRPr="00FE3CD1" w:rsidRDefault="005F5A5A" w:rsidP="0043492F">
            <w:pPr>
              <w:spacing w:after="0" w:line="240" w:lineRule="auto"/>
              <w:jc w:val="center"/>
              <w:rPr>
                <w:rFonts w:ascii="Times New Roman" w:eastAsia="Times New Roman" w:hAnsi="Times New Roman" w:cs="Times New Roman"/>
                <w:sz w:val="24"/>
                <w:szCs w:val="24"/>
                <w:lang w:eastAsia="uk-UA"/>
              </w:rPr>
            </w:pPr>
            <w:r w:rsidRPr="00FE3CD1">
              <w:rPr>
                <w:rFonts w:ascii="Times New Roman" w:eastAsia="Times New Roman" w:hAnsi="Times New Roman" w:cs="Times New Roman"/>
                <w:sz w:val="24"/>
                <w:szCs w:val="24"/>
                <w:lang w:eastAsia="uk-UA"/>
              </w:rPr>
              <w:t>0,27</w:t>
            </w:r>
          </w:p>
        </w:tc>
        <w:tc>
          <w:tcPr>
            <w:tcW w:w="708" w:type="dxa"/>
            <w:tcBorders>
              <w:top w:val="nil"/>
              <w:left w:val="nil"/>
              <w:bottom w:val="single" w:sz="4" w:space="0" w:color="auto"/>
              <w:right w:val="single" w:sz="4" w:space="0" w:color="auto"/>
            </w:tcBorders>
            <w:shd w:val="clear" w:color="auto" w:fill="auto"/>
            <w:noWrap/>
            <w:vAlign w:val="center"/>
            <w:hideMark/>
          </w:tcPr>
          <w:p w:rsidR="005F5A5A" w:rsidRPr="00FE3CD1" w:rsidRDefault="005F5A5A" w:rsidP="0043492F">
            <w:pPr>
              <w:spacing w:after="0" w:line="240" w:lineRule="auto"/>
              <w:jc w:val="center"/>
              <w:rPr>
                <w:rFonts w:ascii="Times New Roman" w:eastAsia="Times New Roman" w:hAnsi="Times New Roman" w:cs="Times New Roman"/>
                <w:color w:val="000000"/>
                <w:sz w:val="24"/>
                <w:szCs w:val="24"/>
                <w:lang w:eastAsia="uk-UA"/>
              </w:rPr>
            </w:pPr>
            <w:r w:rsidRPr="00FE3CD1">
              <w:rPr>
                <w:rFonts w:ascii="Times New Roman" w:eastAsia="Times New Roman" w:hAnsi="Times New Roman" w:cs="Times New Roman"/>
                <w:color w:val="000000"/>
                <w:sz w:val="24"/>
                <w:szCs w:val="24"/>
                <w:lang w:eastAsia="uk-UA"/>
              </w:rPr>
              <w:t>6,6</w:t>
            </w:r>
          </w:p>
        </w:tc>
        <w:tc>
          <w:tcPr>
            <w:tcW w:w="709" w:type="dxa"/>
            <w:tcBorders>
              <w:top w:val="nil"/>
              <w:left w:val="nil"/>
              <w:bottom w:val="single" w:sz="4" w:space="0" w:color="auto"/>
              <w:right w:val="single" w:sz="4" w:space="0" w:color="auto"/>
            </w:tcBorders>
            <w:shd w:val="clear" w:color="auto" w:fill="auto"/>
            <w:noWrap/>
            <w:vAlign w:val="center"/>
            <w:hideMark/>
          </w:tcPr>
          <w:p w:rsidR="005F5A5A" w:rsidRPr="00FE3CD1" w:rsidRDefault="005F5A5A" w:rsidP="0043492F">
            <w:pPr>
              <w:spacing w:after="0" w:line="240" w:lineRule="auto"/>
              <w:jc w:val="center"/>
              <w:rPr>
                <w:rFonts w:ascii="Times New Roman" w:eastAsia="Times New Roman" w:hAnsi="Times New Roman" w:cs="Times New Roman"/>
                <w:color w:val="000000"/>
                <w:sz w:val="24"/>
                <w:szCs w:val="24"/>
                <w:lang w:eastAsia="uk-UA"/>
              </w:rPr>
            </w:pPr>
            <w:r w:rsidRPr="00FE3CD1">
              <w:rPr>
                <w:rFonts w:ascii="Times New Roman" w:eastAsia="Times New Roman" w:hAnsi="Times New Roman" w:cs="Times New Roman"/>
                <w:color w:val="000000"/>
                <w:sz w:val="24"/>
                <w:szCs w:val="24"/>
                <w:lang w:eastAsia="uk-UA"/>
              </w:rPr>
              <w:t>0,28</w:t>
            </w:r>
          </w:p>
        </w:tc>
        <w:tc>
          <w:tcPr>
            <w:tcW w:w="851" w:type="dxa"/>
            <w:tcBorders>
              <w:top w:val="nil"/>
              <w:left w:val="nil"/>
              <w:bottom w:val="single" w:sz="4" w:space="0" w:color="auto"/>
              <w:right w:val="single" w:sz="4" w:space="0" w:color="auto"/>
            </w:tcBorders>
            <w:shd w:val="clear" w:color="auto" w:fill="auto"/>
            <w:noWrap/>
            <w:vAlign w:val="center"/>
            <w:hideMark/>
          </w:tcPr>
          <w:p w:rsidR="005F5A5A" w:rsidRPr="00FE3CD1" w:rsidRDefault="005F5A5A" w:rsidP="0043492F">
            <w:pPr>
              <w:spacing w:after="0" w:line="240" w:lineRule="auto"/>
              <w:jc w:val="center"/>
              <w:rPr>
                <w:rFonts w:ascii="Times New Roman" w:eastAsia="Times New Roman" w:hAnsi="Times New Roman" w:cs="Times New Roman"/>
                <w:color w:val="000000"/>
                <w:sz w:val="24"/>
                <w:szCs w:val="24"/>
                <w:lang w:eastAsia="uk-UA"/>
              </w:rPr>
            </w:pPr>
            <w:r w:rsidRPr="00FE3CD1">
              <w:rPr>
                <w:rFonts w:ascii="Times New Roman" w:eastAsia="Times New Roman" w:hAnsi="Times New Roman" w:cs="Times New Roman"/>
                <w:color w:val="000000"/>
                <w:sz w:val="24"/>
                <w:szCs w:val="24"/>
                <w:lang w:eastAsia="uk-UA"/>
              </w:rPr>
              <w:t>-0,03</w:t>
            </w:r>
          </w:p>
        </w:tc>
        <w:tc>
          <w:tcPr>
            <w:tcW w:w="850" w:type="dxa"/>
            <w:tcBorders>
              <w:top w:val="nil"/>
              <w:left w:val="nil"/>
              <w:bottom w:val="single" w:sz="4" w:space="0" w:color="auto"/>
              <w:right w:val="single" w:sz="4" w:space="0" w:color="auto"/>
            </w:tcBorders>
            <w:shd w:val="clear" w:color="auto" w:fill="auto"/>
            <w:noWrap/>
            <w:vAlign w:val="center"/>
            <w:hideMark/>
          </w:tcPr>
          <w:p w:rsidR="005F5A5A" w:rsidRPr="00FE3CD1" w:rsidRDefault="005F5A5A" w:rsidP="0043492F">
            <w:pPr>
              <w:spacing w:after="0" w:line="240" w:lineRule="auto"/>
              <w:jc w:val="center"/>
              <w:rPr>
                <w:rFonts w:ascii="Times New Roman" w:eastAsia="Times New Roman" w:hAnsi="Times New Roman" w:cs="Times New Roman"/>
                <w:color w:val="000000"/>
                <w:sz w:val="24"/>
                <w:szCs w:val="24"/>
                <w:lang w:eastAsia="uk-UA"/>
              </w:rPr>
            </w:pPr>
            <w:r w:rsidRPr="00FE3CD1">
              <w:rPr>
                <w:rFonts w:ascii="Times New Roman" w:eastAsia="Times New Roman" w:hAnsi="Times New Roman" w:cs="Times New Roman"/>
                <w:color w:val="000000"/>
                <w:sz w:val="24"/>
                <w:szCs w:val="24"/>
                <w:lang w:eastAsia="uk-UA"/>
              </w:rPr>
              <w:t>0,01</w:t>
            </w:r>
          </w:p>
        </w:tc>
      </w:tr>
      <w:tr w:rsidR="005F5A5A" w:rsidRPr="00FE3CD1" w:rsidTr="0043492F">
        <w:trPr>
          <w:trHeight w:val="300"/>
        </w:trPr>
        <w:tc>
          <w:tcPr>
            <w:tcW w:w="3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5A5A" w:rsidRPr="00FE3CD1" w:rsidRDefault="005F5A5A" w:rsidP="0043492F">
            <w:pPr>
              <w:spacing w:after="0" w:line="240" w:lineRule="auto"/>
              <w:rPr>
                <w:rFonts w:ascii="Times New Roman" w:eastAsia="Times New Roman" w:hAnsi="Times New Roman" w:cs="Times New Roman"/>
                <w:b/>
                <w:bCs/>
                <w:sz w:val="24"/>
                <w:szCs w:val="24"/>
                <w:lang w:eastAsia="uk-UA"/>
              </w:rPr>
            </w:pPr>
            <w:r w:rsidRPr="00FE3CD1">
              <w:rPr>
                <w:rFonts w:ascii="Times New Roman" w:eastAsia="Times New Roman" w:hAnsi="Times New Roman" w:cs="Times New Roman"/>
                <w:b/>
                <w:bCs/>
                <w:sz w:val="24"/>
                <w:szCs w:val="24"/>
                <w:lang w:eastAsia="uk-UA"/>
              </w:rPr>
              <w:t>Фінансові результати від звичайної діяльності до оподаткування:</w:t>
            </w:r>
          </w:p>
        </w:tc>
        <w:tc>
          <w:tcPr>
            <w:tcW w:w="992" w:type="dxa"/>
            <w:tcBorders>
              <w:top w:val="nil"/>
              <w:left w:val="nil"/>
              <w:bottom w:val="single" w:sz="4" w:space="0" w:color="auto"/>
              <w:right w:val="single" w:sz="4" w:space="0" w:color="auto"/>
            </w:tcBorders>
            <w:shd w:val="clear" w:color="auto" w:fill="auto"/>
            <w:vAlign w:val="center"/>
            <w:hideMark/>
          </w:tcPr>
          <w:p w:rsidR="005F5A5A" w:rsidRPr="00FE3CD1" w:rsidRDefault="005F5A5A" w:rsidP="0043492F">
            <w:pPr>
              <w:spacing w:after="0" w:line="240" w:lineRule="auto"/>
              <w:jc w:val="center"/>
              <w:rPr>
                <w:rFonts w:ascii="Times New Roman" w:eastAsia="Times New Roman" w:hAnsi="Times New Roman" w:cs="Times New Roman"/>
                <w:sz w:val="24"/>
                <w:szCs w:val="24"/>
                <w:lang w:eastAsia="uk-UA"/>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5F5A5A" w:rsidRPr="00FE3CD1" w:rsidRDefault="005F5A5A" w:rsidP="0043492F">
            <w:pPr>
              <w:spacing w:after="0" w:line="240" w:lineRule="auto"/>
              <w:jc w:val="center"/>
              <w:rPr>
                <w:rFonts w:ascii="Times New Roman" w:eastAsia="Times New Roman" w:hAnsi="Times New Roman" w:cs="Times New Roman"/>
                <w:sz w:val="24"/>
                <w:szCs w:val="24"/>
                <w:lang w:eastAsia="uk-UA"/>
              </w:rPr>
            </w:pPr>
          </w:p>
        </w:tc>
        <w:tc>
          <w:tcPr>
            <w:tcW w:w="850" w:type="dxa"/>
            <w:tcBorders>
              <w:top w:val="nil"/>
              <w:left w:val="nil"/>
              <w:bottom w:val="single" w:sz="4" w:space="0" w:color="auto"/>
              <w:right w:val="single" w:sz="4" w:space="0" w:color="auto"/>
            </w:tcBorders>
            <w:shd w:val="clear" w:color="auto" w:fill="auto"/>
            <w:noWrap/>
            <w:vAlign w:val="center"/>
            <w:hideMark/>
          </w:tcPr>
          <w:p w:rsidR="005F5A5A" w:rsidRPr="00FE3CD1" w:rsidRDefault="005F5A5A" w:rsidP="0043492F">
            <w:pPr>
              <w:spacing w:after="0" w:line="240" w:lineRule="auto"/>
              <w:jc w:val="center"/>
              <w:rPr>
                <w:rFonts w:ascii="Times New Roman" w:eastAsia="Times New Roman" w:hAnsi="Times New Roman" w:cs="Times New Roman"/>
                <w:sz w:val="24"/>
                <w:szCs w:val="24"/>
                <w:lang w:eastAsia="uk-UA"/>
              </w:rPr>
            </w:pPr>
          </w:p>
        </w:tc>
        <w:tc>
          <w:tcPr>
            <w:tcW w:w="851" w:type="dxa"/>
            <w:tcBorders>
              <w:top w:val="nil"/>
              <w:left w:val="nil"/>
              <w:bottom w:val="single" w:sz="4" w:space="0" w:color="auto"/>
              <w:right w:val="single" w:sz="4" w:space="0" w:color="auto"/>
            </w:tcBorders>
            <w:shd w:val="clear" w:color="auto" w:fill="auto"/>
            <w:vAlign w:val="center"/>
            <w:hideMark/>
          </w:tcPr>
          <w:p w:rsidR="005F5A5A" w:rsidRPr="00FE3CD1" w:rsidRDefault="005F5A5A" w:rsidP="0043492F">
            <w:pPr>
              <w:spacing w:after="0" w:line="240" w:lineRule="auto"/>
              <w:jc w:val="center"/>
              <w:rPr>
                <w:rFonts w:ascii="Times New Roman" w:eastAsia="Times New Roman" w:hAnsi="Times New Roman" w:cs="Times New Roman"/>
                <w:sz w:val="24"/>
                <w:szCs w:val="24"/>
                <w:lang w:eastAsia="uk-UA"/>
              </w:rPr>
            </w:pPr>
          </w:p>
        </w:tc>
        <w:tc>
          <w:tcPr>
            <w:tcW w:w="708" w:type="dxa"/>
            <w:tcBorders>
              <w:top w:val="nil"/>
              <w:left w:val="nil"/>
              <w:bottom w:val="single" w:sz="4" w:space="0" w:color="auto"/>
              <w:right w:val="single" w:sz="4" w:space="0" w:color="auto"/>
            </w:tcBorders>
            <w:shd w:val="clear" w:color="auto" w:fill="auto"/>
            <w:noWrap/>
            <w:vAlign w:val="center"/>
            <w:hideMark/>
          </w:tcPr>
          <w:p w:rsidR="005F5A5A" w:rsidRPr="00FE3CD1" w:rsidRDefault="005F5A5A" w:rsidP="0043492F">
            <w:pPr>
              <w:spacing w:after="0" w:line="240" w:lineRule="auto"/>
              <w:jc w:val="center"/>
              <w:rPr>
                <w:rFonts w:ascii="Times New Roman" w:eastAsia="Times New Roman" w:hAnsi="Times New Roman" w:cs="Times New Roman"/>
                <w:color w:val="000000"/>
                <w:sz w:val="24"/>
                <w:szCs w:val="24"/>
                <w:lang w:eastAsia="uk-UA"/>
              </w:rPr>
            </w:pPr>
          </w:p>
        </w:tc>
        <w:tc>
          <w:tcPr>
            <w:tcW w:w="709" w:type="dxa"/>
            <w:tcBorders>
              <w:top w:val="nil"/>
              <w:left w:val="nil"/>
              <w:bottom w:val="single" w:sz="4" w:space="0" w:color="auto"/>
              <w:right w:val="single" w:sz="4" w:space="0" w:color="auto"/>
            </w:tcBorders>
            <w:shd w:val="clear" w:color="auto" w:fill="auto"/>
            <w:noWrap/>
            <w:vAlign w:val="center"/>
            <w:hideMark/>
          </w:tcPr>
          <w:p w:rsidR="005F5A5A" w:rsidRPr="00FE3CD1" w:rsidRDefault="005F5A5A" w:rsidP="0043492F">
            <w:pPr>
              <w:spacing w:after="0" w:line="240" w:lineRule="auto"/>
              <w:jc w:val="center"/>
              <w:rPr>
                <w:rFonts w:ascii="Times New Roman" w:eastAsia="Times New Roman" w:hAnsi="Times New Roman" w:cs="Times New Roman"/>
                <w:color w:val="000000"/>
                <w:sz w:val="24"/>
                <w:szCs w:val="24"/>
                <w:lang w:eastAsia="uk-UA"/>
              </w:rPr>
            </w:pPr>
          </w:p>
        </w:tc>
        <w:tc>
          <w:tcPr>
            <w:tcW w:w="851" w:type="dxa"/>
            <w:tcBorders>
              <w:top w:val="nil"/>
              <w:left w:val="nil"/>
              <w:bottom w:val="single" w:sz="4" w:space="0" w:color="auto"/>
              <w:right w:val="single" w:sz="4" w:space="0" w:color="auto"/>
            </w:tcBorders>
            <w:shd w:val="clear" w:color="auto" w:fill="auto"/>
            <w:noWrap/>
            <w:vAlign w:val="center"/>
            <w:hideMark/>
          </w:tcPr>
          <w:p w:rsidR="005F5A5A" w:rsidRPr="00FE3CD1" w:rsidRDefault="005F5A5A" w:rsidP="0043492F">
            <w:pPr>
              <w:spacing w:after="0" w:line="240" w:lineRule="auto"/>
              <w:jc w:val="center"/>
              <w:rPr>
                <w:rFonts w:ascii="Times New Roman" w:eastAsia="Times New Roman" w:hAnsi="Times New Roman" w:cs="Times New Roman"/>
                <w:color w:val="000000"/>
                <w:sz w:val="24"/>
                <w:szCs w:val="24"/>
                <w:lang w:eastAsia="uk-UA"/>
              </w:rPr>
            </w:pPr>
          </w:p>
        </w:tc>
        <w:tc>
          <w:tcPr>
            <w:tcW w:w="850" w:type="dxa"/>
            <w:tcBorders>
              <w:top w:val="nil"/>
              <w:left w:val="nil"/>
              <w:bottom w:val="single" w:sz="4" w:space="0" w:color="auto"/>
              <w:right w:val="single" w:sz="4" w:space="0" w:color="auto"/>
            </w:tcBorders>
            <w:shd w:val="clear" w:color="auto" w:fill="auto"/>
            <w:noWrap/>
            <w:vAlign w:val="center"/>
            <w:hideMark/>
          </w:tcPr>
          <w:p w:rsidR="005F5A5A" w:rsidRPr="00FE3CD1" w:rsidRDefault="005F5A5A" w:rsidP="0043492F">
            <w:pPr>
              <w:spacing w:after="0" w:line="240" w:lineRule="auto"/>
              <w:jc w:val="center"/>
              <w:rPr>
                <w:rFonts w:ascii="Times New Roman" w:eastAsia="Times New Roman" w:hAnsi="Times New Roman" w:cs="Times New Roman"/>
                <w:color w:val="000000"/>
                <w:sz w:val="24"/>
                <w:szCs w:val="24"/>
                <w:lang w:eastAsia="uk-UA"/>
              </w:rPr>
            </w:pPr>
          </w:p>
        </w:tc>
      </w:tr>
      <w:tr w:rsidR="005F5A5A" w:rsidRPr="00FE3CD1" w:rsidTr="0043492F">
        <w:trPr>
          <w:trHeight w:val="300"/>
        </w:trPr>
        <w:tc>
          <w:tcPr>
            <w:tcW w:w="3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5A5A" w:rsidRPr="00FE3CD1" w:rsidRDefault="005F5A5A" w:rsidP="0043492F">
            <w:pPr>
              <w:spacing w:after="0" w:line="240" w:lineRule="auto"/>
              <w:rPr>
                <w:rFonts w:ascii="Times New Roman" w:eastAsia="Times New Roman" w:hAnsi="Times New Roman" w:cs="Times New Roman"/>
                <w:sz w:val="24"/>
                <w:szCs w:val="24"/>
                <w:lang w:eastAsia="uk-UA"/>
              </w:rPr>
            </w:pPr>
            <w:r w:rsidRPr="00FE3CD1">
              <w:rPr>
                <w:rFonts w:ascii="Times New Roman" w:eastAsia="Times New Roman" w:hAnsi="Times New Roman" w:cs="Times New Roman"/>
                <w:sz w:val="24"/>
                <w:szCs w:val="24"/>
                <w:lang w:eastAsia="uk-UA"/>
              </w:rPr>
              <w:t>прибуток</w:t>
            </w:r>
          </w:p>
        </w:tc>
        <w:tc>
          <w:tcPr>
            <w:tcW w:w="992" w:type="dxa"/>
            <w:tcBorders>
              <w:top w:val="nil"/>
              <w:left w:val="nil"/>
              <w:bottom w:val="single" w:sz="4" w:space="0" w:color="auto"/>
              <w:right w:val="single" w:sz="4" w:space="0" w:color="auto"/>
            </w:tcBorders>
            <w:shd w:val="clear" w:color="auto" w:fill="auto"/>
            <w:vAlign w:val="center"/>
            <w:hideMark/>
          </w:tcPr>
          <w:p w:rsidR="005F5A5A" w:rsidRPr="00FE3CD1" w:rsidRDefault="005F5A5A" w:rsidP="0043492F">
            <w:pPr>
              <w:spacing w:after="0" w:line="240" w:lineRule="auto"/>
              <w:jc w:val="center"/>
              <w:rPr>
                <w:rFonts w:ascii="Times New Roman" w:eastAsia="Times New Roman" w:hAnsi="Times New Roman" w:cs="Times New Roman"/>
                <w:sz w:val="24"/>
                <w:szCs w:val="24"/>
                <w:lang w:eastAsia="uk-UA"/>
              </w:rPr>
            </w:pPr>
            <w:r w:rsidRPr="00FE3CD1">
              <w:rPr>
                <w:rFonts w:ascii="Times New Roman" w:eastAsia="Times New Roman" w:hAnsi="Times New Roman" w:cs="Times New Roman"/>
                <w:sz w:val="24"/>
                <w:szCs w:val="24"/>
                <w:lang w:eastAsia="uk-UA"/>
              </w:rPr>
              <w:t>128,56</w:t>
            </w:r>
          </w:p>
        </w:tc>
        <w:tc>
          <w:tcPr>
            <w:tcW w:w="709" w:type="dxa"/>
            <w:gridSpan w:val="2"/>
            <w:tcBorders>
              <w:top w:val="nil"/>
              <w:left w:val="nil"/>
              <w:bottom w:val="single" w:sz="4" w:space="0" w:color="auto"/>
              <w:right w:val="single" w:sz="4" w:space="0" w:color="auto"/>
            </w:tcBorders>
            <w:shd w:val="clear" w:color="auto" w:fill="auto"/>
            <w:vAlign w:val="center"/>
            <w:hideMark/>
          </w:tcPr>
          <w:p w:rsidR="005F5A5A" w:rsidRPr="00FE3CD1" w:rsidRDefault="005F5A5A" w:rsidP="0043492F">
            <w:pPr>
              <w:spacing w:after="0" w:line="240" w:lineRule="auto"/>
              <w:jc w:val="center"/>
              <w:rPr>
                <w:rFonts w:ascii="Times New Roman" w:eastAsia="Times New Roman" w:hAnsi="Times New Roman" w:cs="Times New Roman"/>
                <w:sz w:val="24"/>
                <w:szCs w:val="24"/>
                <w:lang w:eastAsia="uk-UA"/>
              </w:rPr>
            </w:pPr>
            <w:r w:rsidRPr="00FE3CD1">
              <w:rPr>
                <w:rFonts w:ascii="Times New Roman" w:eastAsia="Times New Roman" w:hAnsi="Times New Roman" w:cs="Times New Roman"/>
                <w:sz w:val="24"/>
                <w:szCs w:val="24"/>
                <w:lang w:eastAsia="uk-UA"/>
              </w:rPr>
              <w:t>7,85</w:t>
            </w:r>
          </w:p>
        </w:tc>
        <w:tc>
          <w:tcPr>
            <w:tcW w:w="850" w:type="dxa"/>
            <w:tcBorders>
              <w:top w:val="nil"/>
              <w:left w:val="nil"/>
              <w:bottom w:val="single" w:sz="4" w:space="0" w:color="auto"/>
              <w:right w:val="single" w:sz="4" w:space="0" w:color="auto"/>
            </w:tcBorders>
            <w:shd w:val="clear" w:color="auto" w:fill="auto"/>
            <w:noWrap/>
            <w:vAlign w:val="center"/>
            <w:hideMark/>
          </w:tcPr>
          <w:p w:rsidR="005F5A5A" w:rsidRPr="00FE3CD1" w:rsidRDefault="005F5A5A" w:rsidP="0043492F">
            <w:pPr>
              <w:spacing w:after="0" w:line="240" w:lineRule="auto"/>
              <w:jc w:val="center"/>
              <w:rPr>
                <w:rFonts w:ascii="Times New Roman" w:eastAsia="Times New Roman" w:hAnsi="Times New Roman" w:cs="Times New Roman"/>
                <w:sz w:val="24"/>
                <w:szCs w:val="24"/>
                <w:lang w:eastAsia="uk-UA"/>
              </w:rPr>
            </w:pPr>
            <w:r w:rsidRPr="00FE3CD1">
              <w:rPr>
                <w:rFonts w:ascii="Times New Roman" w:eastAsia="Times New Roman" w:hAnsi="Times New Roman" w:cs="Times New Roman"/>
                <w:sz w:val="24"/>
                <w:szCs w:val="24"/>
                <w:lang w:eastAsia="uk-UA"/>
              </w:rPr>
              <w:t>149,55</w:t>
            </w:r>
          </w:p>
        </w:tc>
        <w:tc>
          <w:tcPr>
            <w:tcW w:w="851" w:type="dxa"/>
            <w:tcBorders>
              <w:top w:val="nil"/>
              <w:left w:val="nil"/>
              <w:bottom w:val="single" w:sz="4" w:space="0" w:color="auto"/>
              <w:right w:val="single" w:sz="4" w:space="0" w:color="auto"/>
            </w:tcBorders>
            <w:shd w:val="clear" w:color="auto" w:fill="auto"/>
            <w:vAlign w:val="center"/>
            <w:hideMark/>
          </w:tcPr>
          <w:p w:rsidR="005F5A5A" w:rsidRPr="00FE3CD1" w:rsidRDefault="005F5A5A" w:rsidP="0043492F">
            <w:pPr>
              <w:spacing w:after="0" w:line="240" w:lineRule="auto"/>
              <w:jc w:val="center"/>
              <w:rPr>
                <w:rFonts w:ascii="Times New Roman" w:eastAsia="Times New Roman" w:hAnsi="Times New Roman" w:cs="Times New Roman"/>
                <w:sz w:val="24"/>
                <w:szCs w:val="24"/>
                <w:lang w:eastAsia="uk-UA"/>
              </w:rPr>
            </w:pPr>
            <w:r w:rsidRPr="00FE3CD1">
              <w:rPr>
                <w:rFonts w:ascii="Times New Roman" w:eastAsia="Times New Roman" w:hAnsi="Times New Roman" w:cs="Times New Roman"/>
                <w:sz w:val="24"/>
                <w:szCs w:val="24"/>
                <w:lang w:eastAsia="uk-UA"/>
              </w:rPr>
              <w:t>8,07</w:t>
            </w:r>
          </w:p>
        </w:tc>
        <w:tc>
          <w:tcPr>
            <w:tcW w:w="708" w:type="dxa"/>
            <w:tcBorders>
              <w:top w:val="nil"/>
              <w:left w:val="nil"/>
              <w:bottom w:val="single" w:sz="4" w:space="0" w:color="auto"/>
              <w:right w:val="single" w:sz="4" w:space="0" w:color="auto"/>
            </w:tcBorders>
            <w:shd w:val="clear" w:color="auto" w:fill="auto"/>
            <w:noWrap/>
            <w:vAlign w:val="center"/>
            <w:hideMark/>
          </w:tcPr>
          <w:p w:rsidR="005F5A5A" w:rsidRPr="00FE3CD1" w:rsidRDefault="005F5A5A" w:rsidP="0043492F">
            <w:pPr>
              <w:spacing w:after="0" w:line="240" w:lineRule="auto"/>
              <w:jc w:val="center"/>
              <w:rPr>
                <w:rFonts w:ascii="Times New Roman" w:eastAsia="Times New Roman" w:hAnsi="Times New Roman" w:cs="Times New Roman"/>
                <w:color w:val="000000"/>
                <w:sz w:val="24"/>
                <w:szCs w:val="24"/>
                <w:lang w:eastAsia="uk-UA"/>
              </w:rPr>
            </w:pPr>
            <w:r w:rsidRPr="00FE3CD1">
              <w:rPr>
                <w:rFonts w:ascii="Times New Roman" w:eastAsia="Times New Roman" w:hAnsi="Times New Roman" w:cs="Times New Roman"/>
                <w:color w:val="000000"/>
                <w:sz w:val="24"/>
                <w:szCs w:val="24"/>
                <w:lang w:eastAsia="uk-UA"/>
              </w:rPr>
              <w:t>212,74</w:t>
            </w:r>
          </w:p>
        </w:tc>
        <w:tc>
          <w:tcPr>
            <w:tcW w:w="709" w:type="dxa"/>
            <w:tcBorders>
              <w:top w:val="nil"/>
              <w:left w:val="nil"/>
              <w:bottom w:val="single" w:sz="4" w:space="0" w:color="auto"/>
              <w:right w:val="single" w:sz="4" w:space="0" w:color="auto"/>
            </w:tcBorders>
            <w:shd w:val="clear" w:color="auto" w:fill="auto"/>
            <w:noWrap/>
            <w:vAlign w:val="center"/>
            <w:hideMark/>
          </w:tcPr>
          <w:p w:rsidR="005F5A5A" w:rsidRPr="00FE3CD1" w:rsidRDefault="005F5A5A" w:rsidP="0043492F">
            <w:pPr>
              <w:spacing w:after="0" w:line="240" w:lineRule="auto"/>
              <w:jc w:val="center"/>
              <w:rPr>
                <w:rFonts w:ascii="Times New Roman" w:eastAsia="Times New Roman" w:hAnsi="Times New Roman" w:cs="Times New Roman"/>
                <w:color w:val="000000"/>
                <w:sz w:val="24"/>
                <w:szCs w:val="24"/>
                <w:lang w:eastAsia="uk-UA"/>
              </w:rPr>
            </w:pPr>
            <w:r w:rsidRPr="00FE3CD1">
              <w:rPr>
                <w:rFonts w:ascii="Times New Roman" w:eastAsia="Times New Roman" w:hAnsi="Times New Roman" w:cs="Times New Roman"/>
                <w:color w:val="000000"/>
                <w:sz w:val="24"/>
                <w:szCs w:val="24"/>
                <w:lang w:eastAsia="uk-UA"/>
              </w:rPr>
              <w:t>9,09</w:t>
            </w:r>
          </w:p>
        </w:tc>
        <w:tc>
          <w:tcPr>
            <w:tcW w:w="851" w:type="dxa"/>
            <w:tcBorders>
              <w:top w:val="nil"/>
              <w:left w:val="nil"/>
              <w:bottom w:val="single" w:sz="4" w:space="0" w:color="auto"/>
              <w:right w:val="single" w:sz="4" w:space="0" w:color="auto"/>
            </w:tcBorders>
            <w:shd w:val="clear" w:color="auto" w:fill="auto"/>
            <w:noWrap/>
            <w:vAlign w:val="center"/>
            <w:hideMark/>
          </w:tcPr>
          <w:p w:rsidR="005F5A5A" w:rsidRPr="00FE3CD1" w:rsidRDefault="005F5A5A" w:rsidP="0043492F">
            <w:pPr>
              <w:spacing w:after="0" w:line="240" w:lineRule="auto"/>
              <w:jc w:val="center"/>
              <w:rPr>
                <w:rFonts w:ascii="Times New Roman" w:eastAsia="Times New Roman" w:hAnsi="Times New Roman" w:cs="Times New Roman"/>
                <w:color w:val="000000"/>
                <w:sz w:val="24"/>
                <w:szCs w:val="24"/>
                <w:lang w:eastAsia="uk-UA"/>
              </w:rPr>
            </w:pPr>
            <w:r w:rsidRPr="00FE3CD1">
              <w:rPr>
                <w:rFonts w:ascii="Times New Roman" w:eastAsia="Times New Roman" w:hAnsi="Times New Roman" w:cs="Times New Roman"/>
                <w:color w:val="000000"/>
                <w:sz w:val="24"/>
                <w:szCs w:val="24"/>
                <w:lang w:eastAsia="uk-UA"/>
              </w:rPr>
              <w:t>0,23</w:t>
            </w:r>
          </w:p>
        </w:tc>
        <w:tc>
          <w:tcPr>
            <w:tcW w:w="850" w:type="dxa"/>
            <w:tcBorders>
              <w:top w:val="nil"/>
              <w:left w:val="nil"/>
              <w:bottom w:val="single" w:sz="4" w:space="0" w:color="auto"/>
              <w:right w:val="single" w:sz="4" w:space="0" w:color="auto"/>
            </w:tcBorders>
            <w:shd w:val="clear" w:color="auto" w:fill="auto"/>
            <w:noWrap/>
            <w:vAlign w:val="center"/>
            <w:hideMark/>
          </w:tcPr>
          <w:p w:rsidR="005F5A5A" w:rsidRPr="00FE3CD1" w:rsidRDefault="005F5A5A" w:rsidP="0043492F">
            <w:pPr>
              <w:spacing w:after="0" w:line="240" w:lineRule="auto"/>
              <w:jc w:val="center"/>
              <w:rPr>
                <w:rFonts w:ascii="Times New Roman" w:eastAsia="Times New Roman" w:hAnsi="Times New Roman" w:cs="Times New Roman"/>
                <w:color w:val="000000"/>
                <w:sz w:val="24"/>
                <w:szCs w:val="24"/>
                <w:lang w:eastAsia="uk-UA"/>
              </w:rPr>
            </w:pPr>
            <w:r w:rsidRPr="00FE3CD1">
              <w:rPr>
                <w:rFonts w:ascii="Times New Roman" w:eastAsia="Times New Roman" w:hAnsi="Times New Roman" w:cs="Times New Roman"/>
                <w:color w:val="000000"/>
                <w:sz w:val="24"/>
                <w:szCs w:val="24"/>
                <w:lang w:eastAsia="uk-UA"/>
              </w:rPr>
              <w:t>1,02</w:t>
            </w:r>
          </w:p>
        </w:tc>
      </w:tr>
      <w:tr w:rsidR="005F5A5A" w:rsidRPr="00FE3CD1" w:rsidTr="0043492F">
        <w:trPr>
          <w:trHeight w:val="300"/>
        </w:trPr>
        <w:tc>
          <w:tcPr>
            <w:tcW w:w="3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5A5A" w:rsidRPr="00FE3CD1" w:rsidRDefault="005F5A5A" w:rsidP="0043492F">
            <w:pPr>
              <w:spacing w:after="0" w:line="240" w:lineRule="auto"/>
              <w:rPr>
                <w:rFonts w:ascii="Times New Roman" w:eastAsia="Times New Roman" w:hAnsi="Times New Roman" w:cs="Times New Roman"/>
                <w:sz w:val="24"/>
                <w:szCs w:val="24"/>
                <w:lang w:eastAsia="uk-UA"/>
              </w:rPr>
            </w:pPr>
            <w:r w:rsidRPr="00FE3CD1">
              <w:rPr>
                <w:rFonts w:ascii="Times New Roman" w:eastAsia="Times New Roman" w:hAnsi="Times New Roman" w:cs="Times New Roman"/>
                <w:sz w:val="24"/>
                <w:szCs w:val="24"/>
                <w:lang w:eastAsia="uk-UA"/>
              </w:rPr>
              <w:t>Податок на прибуток від звичайної діяльності</w:t>
            </w:r>
          </w:p>
        </w:tc>
        <w:tc>
          <w:tcPr>
            <w:tcW w:w="992" w:type="dxa"/>
            <w:tcBorders>
              <w:top w:val="nil"/>
              <w:left w:val="nil"/>
              <w:bottom w:val="single" w:sz="4" w:space="0" w:color="auto"/>
              <w:right w:val="single" w:sz="4" w:space="0" w:color="auto"/>
            </w:tcBorders>
            <w:shd w:val="clear" w:color="auto" w:fill="auto"/>
            <w:vAlign w:val="center"/>
            <w:hideMark/>
          </w:tcPr>
          <w:p w:rsidR="005F5A5A" w:rsidRPr="00FE3CD1" w:rsidRDefault="005F5A5A" w:rsidP="0043492F">
            <w:pPr>
              <w:spacing w:after="0" w:line="240" w:lineRule="auto"/>
              <w:jc w:val="center"/>
              <w:rPr>
                <w:rFonts w:ascii="Times New Roman" w:eastAsia="Times New Roman" w:hAnsi="Times New Roman" w:cs="Times New Roman"/>
                <w:sz w:val="24"/>
                <w:szCs w:val="24"/>
                <w:lang w:eastAsia="uk-UA"/>
              </w:rPr>
            </w:pPr>
            <w:r w:rsidRPr="00FE3CD1">
              <w:rPr>
                <w:rFonts w:ascii="Times New Roman" w:eastAsia="Times New Roman" w:hAnsi="Times New Roman" w:cs="Times New Roman"/>
                <w:sz w:val="24"/>
                <w:szCs w:val="24"/>
                <w:lang w:eastAsia="uk-UA"/>
              </w:rPr>
              <w:t>38,57</w:t>
            </w:r>
          </w:p>
        </w:tc>
        <w:tc>
          <w:tcPr>
            <w:tcW w:w="709" w:type="dxa"/>
            <w:gridSpan w:val="2"/>
            <w:tcBorders>
              <w:top w:val="nil"/>
              <w:left w:val="nil"/>
              <w:bottom w:val="single" w:sz="4" w:space="0" w:color="auto"/>
              <w:right w:val="single" w:sz="4" w:space="0" w:color="auto"/>
            </w:tcBorders>
            <w:shd w:val="clear" w:color="auto" w:fill="auto"/>
            <w:vAlign w:val="center"/>
            <w:hideMark/>
          </w:tcPr>
          <w:p w:rsidR="005F5A5A" w:rsidRPr="00FE3CD1" w:rsidRDefault="005F5A5A" w:rsidP="0043492F">
            <w:pPr>
              <w:spacing w:after="0" w:line="240" w:lineRule="auto"/>
              <w:jc w:val="center"/>
              <w:rPr>
                <w:rFonts w:ascii="Times New Roman" w:eastAsia="Times New Roman" w:hAnsi="Times New Roman" w:cs="Times New Roman"/>
                <w:sz w:val="24"/>
                <w:szCs w:val="24"/>
                <w:lang w:eastAsia="uk-UA"/>
              </w:rPr>
            </w:pPr>
            <w:r w:rsidRPr="00FE3CD1">
              <w:rPr>
                <w:rFonts w:ascii="Times New Roman" w:eastAsia="Times New Roman" w:hAnsi="Times New Roman" w:cs="Times New Roman"/>
                <w:sz w:val="24"/>
                <w:szCs w:val="24"/>
                <w:lang w:eastAsia="uk-UA"/>
              </w:rPr>
              <w:t>2,35</w:t>
            </w:r>
          </w:p>
        </w:tc>
        <w:tc>
          <w:tcPr>
            <w:tcW w:w="850" w:type="dxa"/>
            <w:tcBorders>
              <w:top w:val="nil"/>
              <w:left w:val="nil"/>
              <w:bottom w:val="single" w:sz="4" w:space="0" w:color="auto"/>
              <w:right w:val="single" w:sz="4" w:space="0" w:color="auto"/>
            </w:tcBorders>
            <w:shd w:val="clear" w:color="auto" w:fill="auto"/>
            <w:vAlign w:val="center"/>
            <w:hideMark/>
          </w:tcPr>
          <w:p w:rsidR="005F5A5A" w:rsidRPr="00FE3CD1" w:rsidRDefault="005F5A5A" w:rsidP="0043492F">
            <w:pPr>
              <w:spacing w:after="0" w:line="240" w:lineRule="auto"/>
              <w:jc w:val="center"/>
              <w:rPr>
                <w:rFonts w:ascii="Times New Roman" w:eastAsia="Times New Roman" w:hAnsi="Times New Roman" w:cs="Times New Roman"/>
                <w:sz w:val="24"/>
                <w:szCs w:val="24"/>
                <w:lang w:eastAsia="uk-UA"/>
              </w:rPr>
            </w:pPr>
            <w:r w:rsidRPr="00FE3CD1">
              <w:rPr>
                <w:rFonts w:ascii="Times New Roman" w:eastAsia="Times New Roman" w:hAnsi="Times New Roman" w:cs="Times New Roman"/>
                <w:sz w:val="24"/>
                <w:szCs w:val="24"/>
                <w:lang w:eastAsia="uk-UA"/>
              </w:rPr>
              <w:t>44,87</w:t>
            </w:r>
          </w:p>
        </w:tc>
        <w:tc>
          <w:tcPr>
            <w:tcW w:w="851" w:type="dxa"/>
            <w:tcBorders>
              <w:top w:val="nil"/>
              <w:left w:val="nil"/>
              <w:bottom w:val="single" w:sz="4" w:space="0" w:color="auto"/>
              <w:right w:val="single" w:sz="4" w:space="0" w:color="auto"/>
            </w:tcBorders>
            <w:shd w:val="clear" w:color="auto" w:fill="auto"/>
            <w:vAlign w:val="center"/>
            <w:hideMark/>
          </w:tcPr>
          <w:p w:rsidR="005F5A5A" w:rsidRPr="00FE3CD1" w:rsidRDefault="005F5A5A" w:rsidP="0043492F">
            <w:pPr>
              <w:spacing w:after="0" w:line="240" w:lineRule="auto"/>
              <w:jc w:val="center"/>
              <w:rPr>
                <w:rFonts w:ascii="Times New Roman" w:eastAsia="Times New Roman" w:hAnsi="Times New Roman" w:cs="Times New Roman"/>
                <w:sz w:val="24"/>
                <w:szCs w:val="24"/>
                <w:lang w:eastAsia="uk-UA"/>
              </w:rPr>
            </w:pPr>
            <w:r w:rsidRPr="00FE3CD1">
              <w:rPr>
                <w:rFonts w:ascii="Times New Roman" w:eastAsia="Times New Roman" w:hAnsi="Times New Roman" w:cs="Times New Roman"/>
                <w:sz w:val="24"/>
                <w:szCs w:val="24"/>
                <w:lang w:eastAsia="uk-UA"/>
              </w:rPr>
              <w:t>2,42</w:t>
            </w:r>
          </w:p>
        </w:tc>
        <w:tc>
          <w:tcPr>
            <w:tcW w:w="708" w:type="dxa"/>
            <w:tcBorders>
              <w:top w:val="nil"/>
              <w:left w:val="nil"/>
              <w:bottom w:val="single" w:sz="4" w:space="0" w:color="auto"/>
              <w:right w:val="single" w:sz="4" w:space="0" w:color="auto"/>
            </w:tcBorders>
            <w:shd w:val="clear" w:color="auto" w:fill="auto"/>
            <w:noWrap/>
            <w:vAlign w:val="center"/>
            <w:hideMark/>
          </w:tcPr>
          <w:p w:rsidR="005F5A5A" w:rsidRPr="00FE3CD1" w:rsidRDefault="005F5A5A" w:rsidP="0043492F">
            <w:pPr>
              <w:spacing w:after="0" w:line="240" w:lineRule="auto"/>
              <w:jc w:val="center"/>
              <w:rPr>
                <w:rFonts w:ascii="Times New Roman" w:eastAsia="Times New Roman" w:hAnsi="Times New Roman" w:cs="Times New Roman"/>
                <w:color w:val="000000"/>
                <w:sz w:val="24"/>
                <w:szCs w:val="24"/>
                <w:lang w:eastAsia="uk-UA"/>
              </w:rPr>
            </w:pPr>
            <w:r w:rsidRPr="00FE3CD1">
              <w:rPr>
                <w:rFonts w:ascii="Times New Roman" w:eastAsia="Times New Roman" w:hAnsi="Times New Roman" w:cs="Times New Roman"/>
                <w:color w:val="000000"/>
                <w:sz w:val="24"/>
                <w:szCs w:val="24"/>
                <w:lang w:eastAsia="uk-UA"/>
              </w:rPr>
              <w:t>63,8</w:t>
            </w:r>
          </w:p>
        </w:tc>
        <w:tc>
          <w:tcPr>
            <w:tcW w:w="709" w:type="dxa"/>
            <w:tcBorders>
              <w:top w:val="nil"/>
              <w:left w:val="nil"/>
              <w:bottom w:val="single" w:sz="4" w:space="0" w:color="auto"/>
              <w:right w:val="single" w:sz="4" w:space="0" w:color="auto"/>
            </w:tcBorders>
            <w:shd w:val="clear" w:color="auto" w:fill="auto"/>
            <w:noWrap/>
            <w:vAlign w:val="center"/>
            <w:hideMark/>
          </w:tcPr>
          <w:p w:rsidR="005F5A5A" w:rsidRPr="00FE3CD1" w:rsidRDefault="005F5A5A" w:rsidP="0043492F">
            <w:pPr>
              <w:spacing w:after="0" w:line="240" w:lineRule="auto"/>
              <w:jc w:val="center"/>
              <w:rPr>
                <w:rFonts w:ascii="Times New Roman" w:eastAsia="Times New Roman" w:hAnsi="Times New Roman" w:cs="Times New Roman"/>
                <w:color w:val="000000"/>
                <w:sz w:val="24"/>
                <w:szCs w:val="24"/>
                <w:lang w:eastAsia="uk-UA"/>
              </w:rPr>
            </w:pPr>
            <w:r w:rsidRPr="00FE3CD1">
              <w:rPr>
                <w:rFonts w:ascii="Times New Roman" w:eastAsia="Times New Roman" w:hAnsi="Times New Roman" w:cs="Times New Roman"/>
                <w:color w:val="000000"/>
                <w:sz w:val="24"/>
                <w:szCs w:val="24"/>
                <w:lang w:eastAsia="uk-UA"/>
              </w:rPr>
              <w:t>2,73</w:t>
            </w:r>
          </w:p>
        </w:tc>
        <w:tc>
          <w:tcPr>
            <w:tcW w:w="851" w:type="dxa"/>
            <w:tcBorders>
              <w:top w:val="nil"/>
              <w:left w:val="nil"/>
              <w:bottom w:val="single" w:sz="4" w:space="0" w:color="auto"/>
              <w:right w:val="single" w:sz="4" w:space="0" w:color="auto"/>
            </w:tcBorders>
            <w:shd w:val="clear" w:color="auto" w:fill="auto"/>
            <w:noWrap/>
            <w:vAlign w:val="center"/>
            <w:hideMark/>
          </w:tcPr>
          <w:p w:rsidR="005F5A5A" w:rsidRPr="00FE3CD1" w:rsidRDefault="005F5A5A" w:rsidP="0043492F">
            <w:pPr>
              <w:spacing w:after="0" w:line="240" w:lineRule="auto"/>
              <w:jc w:val="center"/>
              <w:rPr>
                <w:rFonts w:ascii="Times New Roman" w:eastAsia="Times New Roman" w:hAnsi="Times New Roman" w:cs="Times New Roman"/>
                <w:color w:val="000000"/>
                <w:sz w:val="24"/>
                <w:szCs w:val="24"/>
                <w:lang w:eastAsia="uk-UA"/>
              </w:rPr>
            </w:pPr>
            <w:r w:rsidRPr="00FE3CD1">
              <w:rPr>
                <w:rFonts w:ascii="Times New Roman" w:eastAsia="Times New Roman" w:hAnsi="Times New Roman" w:cs="Times New Roman"/>
                <w:color w:val="000000"/>
                <w:sz w:val="24"/>
                <w:szCs w:val="24"/>
                <w:lang w:eastAsia="uk-UA"/>
              </w:rPr>
              <w:t>0,07</w:t>
            </w:r>
          </w:p>
        </w:tc>
        <w:tc>
          <w:tcPr>
            <w:tcW w:w="850" w:type="dxa"/>
            <w:tcBorders>
              <w:top w:val="nil"/>
              <w:left w:val="nil"/>
              <w:bottom w:val="single" w:sz="4" w:space="0" w:color="auto"/>
              <w:right w:val="single" w:sz="4" w:space="0" w:color="auto"/>
            </w:tcBorders>
            <w:shd w:val="clear" w:color="auto" w:fill="auto"/>
            <w:noWrap/>
            <w:vAlign w:val="center"/>
            <w:hideMark/>
          </w:tcPr>
          <w:p w:rsidR="005F5A5A" w:rsidRPr="00FE3CD1" w:rsidRDefault="005F5A5A" w:rsidP="0043492F">
            <w:pPr>
              <w:spacing w:after="0" w:line="240" w:lineRule="auto"/>
              <w:jc w:val="center"/>
              <w:rPr>
                <w:rFonts w:ascii="Times New Roman" w:eastAsia="Times New Roman" w:hAnsi="Times New Roman" w:cs="Times New Roman"/>
                <w:color w:val="000000"/>
                <w:sz w:val="24"/>
                <w:szCs w:val="24"/>
                <w:lang w:eastAsia="uk-UA"/>
              </w:rPr>
            </w:pPr>
            <w:r w:rsidRPr="00FE3CD1">
              <w:rPr>
                <w:rFonts w:ascii="Times New Roman" w:eastAsia="Times New Roman" w:hAnsi="Times New Roman" w:cs="Times New Roman"/>
                <w:color w:val="000000"/>
                <w:sz w:val="24"/>
                <w:szCs w:val="24"/>
                <w:lang w:eastAsia="uk-UA"/>
              </w:rPr>
              <w:t>0,31</w:t>
            </w:r>
          </w:p>
        </w:tc>
      </w:tr>
      <w:tr w:rsidR="005F5A5A" w:rsidRPr="00FE3CD1" w:rsidTr="0043492F">
        <w:trPr>
          <w:trHeight w:val="300"/>
        </w:trPr>
        <w:tc>
          <w:tcPr>
            <w:tcW w:w="3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5A5A" w:rsidRPr="00FE3CD1" w:rsidRDefault="005F5A5A" w:rsidP="0043492F">
            <w:pPr>
              <w:spacing w:after="0" w:line="240" w:lineRule="auto"/>
              <w:rPr>
                <w:rFonts w:ascii="Times New Roman" w:eastAsia="Times New Roman" w:hAnsi="Times New Roman" w:cs="Times New Roman"/>
                <w:b/>
                <w:bCs/>
                <w:sz w:val="24"/>
                <w:szCs w:val="24"/>
                <w:lang w:eastAsia="uk-UA"/>
              </w:rPr>
            </w:pPr>
            <w:r w:rsidRPr="00FE3CD1">
              <w:rPr>
                <w:rFonts w:ascii="Times New Roman" w:eastAsia="Times New Roman" w:hAnsi="Times New Roman" w:cs="Times New Roman"/>
                <w:b/>
                <w:bCs/>
                <w:sz w:val="24"/>
                <w:szCs w:val="24"/>
                <w:lang w:eastAsia="uk-UA"/>
              </w:rPr>
              <w:t>Фінансові результати від звичайної діяльності:</w:t>
            </w:r>
          </w:p>
        </w:tc>
        <w:tc>
          <w:tcPr>
            <w:tcW w:w="992" w:type="dxa"/>
            <w:tcBorders>
              <w:top w:val="nil"/>
              <w:left w:val="nil"/>
              <w:bottom w:val="single" w:sz="4" w:space="0" w:color="auto"/>
              <w:right w:val="single" w:sz="4" w:space="0" w:color="auto"/>
            </w:tcBorders>
            <w:shd w:val="clear" w:color="auto" w:fill="auto"/>
            <w:vAlign w:val="center"/>
            <w:hideMark/>
          </w:tcPr>
          <w:p w:rsidR="005F5A5A" w:rsidRPr="00FE3CD1" w:rsidRDefault="005F5A5A" w:rsidP="0043492F">
            <w:pPr>
              <w:spacing w:after="0" w:line="240" w:lineRule="auto"/>
              <w:jc w:val="center"/>
              <w:rPr>
                <w:rFonts w:ascii="Times New Roman" w:eastAsia="Times New Roman" w:hAnsi="Times New Roman" w:cs="Times New Roman"/>
                <w:sz w:val="24"/>
                <w:szCs w:val="24"/>
                <w:lang w:eastAsia="uk-UA"/>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5F5A5A" w:rsidRPr="00FE3CD1" w:rsidRDefault="005F5A5A" w:rsidP="0043492F">
            <w:pPr>
              <w:spacing w:after="0" w:line="240" w:lineRule="auto"/>
              <w:jc w:val="center"/>
              <w:rPr>
                <w:rFonts w:ascii="Times New Roman" w:eastAsia="Times New Roman" w:hAnsi="Times New Roman" w:cs="Times New Roman"/>
                <w:sz w:val="24"/>
                <w:szCs w:val="24"/>
                <w:lang w:eastAsia="uk-UA"/>
              </w:rPr>
            </w:pPr>
          </w:p>
        </w:tc>
        <w:tc>
          <w:tcPr>
            <w:tcW w:w="850" w:type="dxa"/>
            <w:tcBorders>
              <w:top w:val="nil"/>
              <w:left w:val="nil"/>
              <w:bottom w:val="single" w:sz="4" w:space="0" w:color="auto"/>
              <w:right w:val="single" w:sz="4" w:space="0" w:color="auto"/>
            </w:tcBorders>
            <w:shd w:val="clear" w:color="auto" w:fill="auto"/>
            <w:noWrap/>
            <w:vAlign w:val="center"/>
            <w:hideMark/>
          </w:tcPr>
          <w:p w:rsidR="005F5A5A" w:rsidRPr="00FE3CD1" w:rsidRDefault="005F5A5A" w:rsidP="0043492F">
            <w:pPr>
              <w:spacing w:after="0" w:line="240" w:lineRule="auto"/>
              <w:jc w:val="center"/>
              <w:rPr>
                <w:rFonts w:ascii="Times New Roman" w:eastAsia="Times New Roman" w:hAnsi="Times New Roman" w:cs="Times New Roman"/>
                <w:sz w:val="24"/>
                <w:szCs w:val="24"/>
                <w:lang w:eastAsia="uk-UA"/>
              </w:rPr>
            </w:pPr>
          </w:p>
        </w:tc>
        <w:tc>
          <w:tcPr>
            <w:tcW w:w="851" w:type="dxa"/>
            <w:tcBorders>
              <w:top w:val="nil"/>
              <w:left w:val="nil"/>
              <w:bottom w:val="single" w:sz="4" w:space="0" w:color="auto"/>
              <w:right w:val="single" w:sz="4" w:space="0" w:color="auto"/>
            </w:tcBorders>
            <w:shd w:val="clear" w:color="auto" w:fill="auto"/>
            <w:vAlign w:val="center"/>
            <w:hideMark/>
          </w:tcPr>
          <w:p w:rsidR="005F5A5A" w:rsidRPr="00FE3CD1" w:rsidRDefault="005F5A5A" w:rsidP="0043492F">
            <w:pPr>
              <w:spacing w:after="0" w:line="240" w:lineRule="auto"/>
              <w:jc w:val="center"/>
              <w:rPr>
                <w:rFonts w:ascii="Times New Roman" w:eastAsia="Times New Roman" w:hAnsi="Times New Roman" w:cs="Times New Roman"/>
                <w:sz w:val="24"/>
                <w:szCs w:val="24"/>
                <w:lang w:eastAsia="uk-UA"/>
              </w:rPr>
            </w:pPr>
          </w:p>
        </w:tc>
        <w:tc>
          <w:tcPr>
            <w:tcW w:w="708" w:type="dxa"/>
            <w:tcBorders>
              <w:top w:val="nil"/>
              <w:left w:val="nil"/>
              <w:bottom w:val="single" w:sz="4" w:space="0" w:color="auto"/>
              <w:right w:val="single" w:sz="4" w:space="0" w:color="auto"/>
            </w:tcBorders>
            <w:shd w:val="clear" w:color="auto" w:fill="auto"/>
            <w:noWrap/>
            <w:vAlign w:val="center"/>
            <w:hideMark/>
          </w:tcPr>
          <w:p w:rsidR="005F5A5A" w:rsidRPr="00FE3CD1" w:rsidRDefault="005F5A5A" w:rsidP="0043492F">
            <w:pPr>
              <w:spacing w:after="0" w:line="240" w:lineRule="auto"/>
              <w:jc w:val="center"/>
              <w:rPr>
                <w:rFonts w:ascii="Times New Roman" w:eastAsia="Times New Roman" w:hAnsi="Times New Roman" w:cs="Times New Roman"/>
                <w:color w:val="000000"/>
                <w:sz w:val="24"/>
                <w:szCs w:val="24"/>
                <w:lang w:eastAsia="uk-UA"/>
              </w:rPr>
            </w:pPr>
          </w:p>
        </w:tc>
        <w:tc>
          <w:tcPr>
            <w:tcW w:w="709" w:type="dxa"/>
            <w:tcBorders>
              <w:top w:val="nil"/>
              <w:left w:val="nil"/>
              <w:bottom w:val="single" w:sz="4" w:space="0" w:color="auto"/>
              <w:right w:val="single" w:sz="4" w:space="0" w:color="auto"/>
            </w:tcBorders>
            <w:shd w:val="clear" w:color="auto" w:fill="auto"/>
            <w:noWrap/>
            <w:vAlign w:val="center"/>
            <w:hideMark/>
          </w:tcPr>
          <w:p w:rsidR="005F5A5A" w:rsidRPr="00FE3CD1" w:rsidRDefault="005F5A5A" w:rsidP="0043492F">
            <w:pPr>
              <w:spacing w:after="0" w:line="240" w:lineRule="auto"/>
              <w:jc w:val="center"/>
              <w:rPr>
                <w:rFonts w:ascii="Times New Roman" w:eastAsia="Times New Roman" w:hAnsi="Times New Roman" w:cs="Times New Roman"/>
                <w:color w:val="000000"/>
                <w:sz w:val="24"/>
                <w:szCs w:val="24"/>
                <w:lang w:eastAsia="uk-UA"/>
              </w:rPr>
            </w:pPr>
          </w:p>
        </w:tc>
        <w:tc>
          <w:tcPr>
            <w:tcW w:w="851" w:type="dxa"/>
            <w:tcBorders>
              <w:top w:val="nil"/>
              <w:left w:val="nil"/>
              <w:bottom w:val="single" w:sz="4" w:space="0" w:color="auto"/>
              <w:right w:val="single" w:sz="4" w:space="0" w:color="auto"/>
            </w:tcBorders>
            <w:shd w:val="clear" w:color="auto" w:fill="auto"/>
            <w:noWrap/>
            <w:vAlign w:val="center"/>
            <w:hideMark/>
          </w:tcPr>
          <w:p w:rsidR="005F5A5A" w:rsidRPr="00FE3CD1" w:rsidRDefault="005F5A5A" w:rsidP="0043492F">
            <w:pPr>
              <w:spacing w:after="0" w:line="240" w:lineRule="auto"/>
              <w:jc w:val="center"/>
              <w:rPr>
                <w:rFonts w:ascii="Times New Roman" w:eastAsia="Times New Roman" w:hAnsi="Times New Roman" w:cs="Times New Roman"/>
                <w:color w:val="000000"/>
                <w:sz w:val="24"/>
                <w:szCs w:val="24"/>
                <w:lang w:eastAsia="uk-UA"/>
              </w:rPr>
            </w:pPr>
          </w:p>
        </w:tc>
        <w:tc>
          <w:tcPr>
            <w:tcW w:w="850" w:type="dxa"/>
            <w:tcBorders>
              <w:top w:val="nil"/>
              <w:left w:val="nil"/>
              <w:bottom w:val="single" w:sz="4" w:space="0" w:color="auto"/>
              <w:right w:val="single" w:sz="4" w:space="0" w:color="auto"/>
            </w:tcBorders>
            <w:shd w:val="clear" w:color="auto" w:fill="auto"/>
            <w:noWrap/>
            <w:vAlign w:val="center"/>
            <w:hideMark/>
          </w:tcPr>
          <w:p w:rsidR="005F5A5A" w:rsidRPr="00FE3CD1" w:rsidRDefault="005F5A5A" w:rsidP="0043492F">
            <w:pPr>
              <w:spacing w:after="0" w:line="240" w:lineRule="auto"/>
              <w:jc w:val="center"/>
              <w:rPr>
                <w:rFonts w:ascii="Times New Roman" w:eastAsia="Times New Roman" w:hAnsi="Times New Roman" w:cs="Times New Roman"/>
                <w:color w:val="000000"/>
                <w:sz w:val="24"/>
                <w:szCs w:val="24"/>
                <w:lang w:eastAsia="uk-UA"/>
              </w:rPr>
            </w:pPr>
          </w:p>
        </w:tc>
      </w:tr>
      <w:tr w:rsidR="005F5A5A" w:rsidRPr="00FE3CD1" w:rsidTr="0043492F">
        <w:trPr>
          <w:trHeight w:val="300"/>
        </w:trPr>
        <w:tc>
          <w:tcPr>
            <w:tcW w:w="3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5A5A" w:rsidRPr="00FE3CD1" w:rsidRDefault="005F5A5A" w:rsidP="0043492F">
            <w:pPr>
              <w:spacing w:after="0" w:line="240" w:lineRule="auto"/>
              <w:rPr>
                <w:rFonts w:ascii="Times New Roman" w:eastAsia="Times New Roman" w:hAnsi="Times New Roman" w:cs="Times New Roman"/>
                <w:sz w:val="24"/>
                <w:szCs w:val="24"/>
                <w:lang w:eastAsia="uk-UA"/>
              </w:rPr>
            </w:pPr>
            <w:r w:rsidRPr="00FE3CD1">
              <w:rPr>
                <w:rFonts w:ascii="Times New Roman" w:eastAsia="Times New Roman" w:hAnsi="Times New Roman" w:cs="Times New Roman"/>
                <w:sz w:val="24"/>
                <w:szCs w:val="24"/>
                <w:lang w:eastAsia="uk-UA"/>
              </w:rPr>
              <w:t>прибуток</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F5A5A" w:rsidRPr="00FE3CD1" w:rsidRDefault="005F5A5A" w:rsidP="0043492F">
            <w:pPr>
              <w:spacing w:after="0" w:line="240" w:lineRule="auto"/>
              <w:jc w:val="center"/>
              <w:rPr>
                <w:rFonts w:ascii="Times New Roman" w:eastAsia="Times New Roman" w:hAnsi="Times New Roman" w:cs="Times New Roman"/>
                <w:sz w:val="24"/>
                <w:szCs w:val="24"/>
                <w:lang w:eastAsia="uk-UA"/>
              </w:rPr>
            </w:pPr>
            <w:r w:rsidRPr="00FE3CD1">
              <w:rPr>
                <w:rFonts w:ascii="Times New Roman" w:eastAsia="Times New Roman" w:hAnsi="Times New Roman" w:cs="Times New Roman"/>
                <w:sz w:val="24"/>
                <w:szCs w:val="24"/>
                <w:lang w:eastAsia="uk-UA"/>
              </w:rPr>
              <w:t>89,99</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5F5A5A" w:rsidRPr="00FE3CD1" w:rsidRDefault="005F5A5A" w:rsidP="0043492F">
            <w:pPr>
              <w:spacing w:after="0" w:line="240" w:lineRule="auto"/>
              <w:jc w:val="center"/>
              <w:rPr>
                <w:rFonts w:ascii="Times New Roman" w:eastAsia="Times New Roman" w:hAnsi="Times New Roman" w:cs="Times New Roman"/>
                <w:sz w:val="24"/>
                <w:szCs w:val="24"/>
                <w:lang w:eastAsia="uk-UA"/>
              </w:rPr>
            </w:pPr>
            <w:r w:rsidRPr="00FE3CD1">
              <w:rPr>
                <w:rFonts w:ascii="Times New Roman" w:eastAsia="Times New Roman" w:hAnsi="Times New Roman" w:cs="Times New Roman"/>
                <w:sz w:val="24"/>
                <w:szCs w:val="24"/>
                <w:lang w:eastAsia="uk-UA"/>
              </w:rPr>
              <w:t>5,49</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F5A5A" w:rsidRPr="00FE3CD1" w:rsidRDefault="005F5A5A" w:rsidP="0043492F">
            <w:pPr>
              <w:spacing w:after="0" w:line="240" w:lineRule="auto"/>
              <w:jc w:val="center"/>
              <w:rPr>
                <w:rFonts w:ascii="Times New Roman" w:eastAsia="Times New Roman" w:hAnsi="Times New Roman" w:cs="Times New Roman"/>
                <w:sz w:val="24"/>
                <w:szCs w:val="24"/>
                <w:lang w:eastAsia="uk-UA"/>
              </w:rPr>
            </w:pPr>
            <w:r w:rsidRPr="00FE3CD1">
              <w:rPr>
                <w:rFonts w:ascii="Times New Roman" w:eastAsia="Times New Roman" w:hAnsi="Times New Roman" w:cs="Times New Roman"/>
                <w:sz w:val="24"/>
                <w:szCs w:val="24"/>
                <w:lang w:eastAsia="uk-UA"/>
              </w:rPr>
              <w:t>104,68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F5A5A" w:rsidRPr="00FE3CD1" w:rsidRDefault="005F5A5A" w:rsidP="0043492F">
            <w:pPr>
              <w:spacing w:after="0" w:line="240" w:lineRule="auto"/>
              <w:jc w:val="center"/>
              <w:rPr>
                <w:rFonts w:ascii="Times New Roman" w:eastAsia="Times New Roman" w:hAnsi="Times New Roman" w:cs="Times New Roman"/>
                <w:sz w:val="24"/>
                <w:szCs w:val="24"/>
                <w:lang w:eastAsia="uk-UA"/>
              </w:rPr>
            </w:pPr>
            <w:r w:rsidRPr="00FE3CD1">
              <w:rPr>
                <w:rFonts w:ascii="Times New Roman" w:eastAsia="Times New Roman" w:hAnsi="Times New Roman" w:cs="Times New Roman"/>
                <w:sz w:val="24"/>
                <w:szCs w:val="24"/>
                <w:lang w:eastAsia="uk-UA"/>
              </w:rPr>
              <w:t>5,65</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5F5A5A" w:rsidRPr="00FE3CD1" w:rsidRDefault="005F5A5A" w:rsidP="0043492F">
            <w:pPr>
              <w:spacing w:after="0" w:line="240" w:lineRule="auto"/>
              <w:jc w:val="center"/>
              <w:rPr>
                <w:rFonts w:ascii="Times New Roman" w:eastAsia="Times New Roman" w:hAnsi="Times New Roman" w:cs="Times New Roman"/>
                <w:color w:val="000000"/>
                <w:sz w:val="24"/>
                <w:szCs w:val="24"/>
                <w:lang w:eastAsia="uk-UA"/>
              </w:rPr>
            </w:pPr>
            <w:r w:rsidRPr="00FE3CD1">
              <w:rPr>
                <w:rFonts w:ascii="Times New Roman" w:eastAsia="Times New Roman" w:hAnsi="Times New Roman" w:cs="Times New Roman"/>
                <w:color w:val="000000"/>
                <w:sz w:val="24"/>
                <w:szCs w:val="24"/>
                <w:lang w:eastAsia="uk-UA"/>
              </w:rPr>
              <w:t>148,94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F5A5A" w:rsidRPr="00FE3CD1" w:rsidRDefault="005F5A5A" w:rsidP="0043492F">
            <w:pPr>
              <w:spacing w:after="0" w:line="240" w:lineRule="auto"/>
              <w:jc w:val="center"/>
              <w:rPr>
                <w:rFonts w:ascii="Times New Roman" w:eastAsia="Times New Roman" w:hAnsi="Times New Roman" w:cs="Times New Roman"/>
                <w:color w:val="000000"/>
                <w:sz w:val="24"/>
                <w:szCs w:val="24"/>
                <w:lang w:eastAsia="uk-UA"/>
              </w:rPr>
            </w:pPr>
            <w:r w:rsidRPr="00FE3CD1">
              <w:rPr>
                <w:rFonts w:ascii="Times New Roman" w:eastAsia="Times New Roman" w:hAnsi="Times New Roman" w:cs="Times New Roman"/>
                <w:color w:val="000000"/>
                <w:sz w:val="24"/>
                <w:szCs w:val="24"/>
                <w:lang w:eastAsia="uk-UA"/>
              </w:rPr>
              <w:t>6,37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F5A5A" w:rsidRPr="00FE3CD1" w:rsidRDefault="005F5A5A" w:rsidP="0043492F">
            <w:pPr>
              <w:spacing w:after="0" w:line="240" w:lineRule="auto"/>
              <w:jc w:val="center"/>
              <w:rPr>
                <w:rFonts w:ascii="Times New Roman" w:eastAsia="Times New Roman" w:hAnsi="Times New Roman" w:cs="Times New Roman"/>
                <w:color w:val="000000"/>
                <w:sz w:val="24"/>
                <w:szCs w:val="24"/>
                <w:lang w:eastAsia="uk-UA"/>
              </w:rPr>
            </w:pPr>
            <w:r w:rsidRPr="00FE3CD1">
              <w:rPr>
                <w:rFonts w:ascii="Times New Roman" w:eastAsia="Times New Roman" w:hAnsi="Times New Roman" w:cs="Times New Roman"/>
                <w:color w:val="000000"/>
                <w:sz w:val="24"/>
                <w:szCs w:val="24"/>
                <w:lang w:eastAsia="uk-UA"/>
              </w:rPr>
              <w:t>0,16</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F5A5A" w:rsidRPr="00FE3CD1" w:rsidRDefault="005F5A5A" w:rsidP="0043492F">
            <w:pPr>
              <w:spacing w:after="0" w:line="240" w:lineRule="auto"/>
              <w:jc w:val="center"/>
              <w:rPr>
                <w:rFonts w:ascii="Times New Roman" w:eastAsia="Times New Roman" w:hAnsi="Times New Roman" w:cs="Times New Roman"/>
                <w:color w:val="000000"/>
                <w:sz w:val="24"/>
                <w:szCs w:val="24"/>
                <w:lang w:eastAsia="uk-UA"/>
              </w:rPr>
            </w:pPr>
            <w:r w:rsidRPr="00FE3CD1">
              <w:rPr>
                <w:rFonts w:ascii="Times New Roman" w:eastAsia="Times New Roman" w:hAnsi="Times New Roman" w:cs="Times New Roman"/>
                <w:color w:val="000000"/>
                <w:sz w:val="24"/>
                <w:szCs w:val="24"/>
                <w:lang w:eastAsia="uk-UA"/>
              </w:rPr>
              <w:t>0,72</w:t>
            </w:r>
          </w:p>
        </w:tc>
      </w:tr>
      <w:tr w:rsidR="005F5A5A" w:rsidRPr="00FE3CD1" w:rsidTr="0043492F">
        <w:trPr>
          <w:trHeight w:val="445"/>
        </w:trPr>
        <w:tc>
          <w:tcPr>
            <w:tcW w:w="3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5A5A" w:rsidRPr="00FE3CD1" w:rsidRDefault="005F5A5A" w:rsidP="0043492F">
            <w:pPr>
              <w:spacing w:after="0" w:line="240" w:lineRule="auto"/>
              <w:rPr>
                <w:rFonts w:ascii="Times New Roman" w:eastAsia="Times New Roman" w:hAnsi="Times New Roman" w:cs="Times New Roman"/>
                <w:b/>
                <w:bCs/>
                <w:sz w:val="24"/>
                <w:szCs w:val="24"/>
                <w:lang w:eastAsia="uk-UA"/>
              </w:rPr>
            </w:pPr>
            <w:r w:rsidRPr="00FE3CD1">
              <w:rPr>
                <w:rFonts w:ascii="Times New Roman" w:eastAsia="Times New Roman" w:hAnsi="Times New Roman" w:cs="Times New Roman"/>
                <w:b/>
                <w:bCs/>
                <w:sz w:val="24"/>
                <w:szCs w:val="24"/>
                <w:lang w:eastAsia="uk-UA"/>
              </w:rPr>
              <w:t>Чистий: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F5A5A" w:rsidRPr="00FE3CD1" w:rsidRDefault="005F5A5A" w:rsidP="0043492F">
            <w:pPr>
              <w:spacing w:after="0" w:line="240" w:lineRule="auto"/>
              <w:jc w:val="center"/>
              <w:rPr>
                <w:rFonts w:ascii="Times New Roman" w:eastAsia="Times New Roman" w:hAnsi="Times New Roman" w:cs="Times New Roman"/>
                <w:sz w:val="24"/>
                <w:szCs w:val="24"/>
                <w:lang w:eastAsia="uk-UA"/>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5F5A5A" w:rsidRPr="00FE3CD1" w:rsidRDefault="005F5A5A" w:rsidP="0043492F">
            <w:pPr>
              <w:spacing w:after="0" w:line="240" w:lineRule="auto"/>
              <w:jc w:val="center"/>
              <w:rPr>
                <w:rFonts w:ascii="Times New Roman" w:eastAsia="Times New Roman" w:hAnsi="Times New Roman" w:cs="Times New Roman"/>
                <w:sz w:val="24"/>
                <w:szCs w:val="24"/>
                <w:lang w:eastAsia="uk-UA"/>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F5A5A" w:rsidRPr="00FE3CD1" w:rsidRDefault="005F5A5A" w:rsidP="0043492F">
            <w:pPr>
              <w:spacing w:after="0" w:line="240" w:lineRule="auto"/>
              <w:jc w:val="center"/>
              <w:rPr>
                <w:rFonts w:ascii="Times New Roman" w:eastAsia="Times New Roman" w:hAnsi="Times New Roman" w:cs="Times New Roman"/>
                <w:sz w:val="24"/>
                <w:szCs w:val="24"/>
                <w:lang w:eastAsia="uk-UA"/>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F5A5A" w:rsidRPr="00FE3CD1" w:rsidRDefault="005F5A5A" w:rsidP="0043492F">
            <w:pPr>
              <w:spacing w:after="0" w:line="240" w:lineRule="auto"/>
              <w:jc w:val="center"/>
              <w:rPr>
                <w:rFonts w:ascii="Times New Roman" w:eastAsia="Times New Roman" w:hAnsi="Times New Roman" w:cs="Times New Roman"/>
                <w:sz w:val="24"/>
                <w:szCs w:val="24"/>
                <w:lang w:eastAsia="uk-UA"/>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5F5A5A" w:rsidRPr="00FE3CD1" w:rsidRDefault="005F5A5A" w:rsidP="0043492F">
            <w:pPr>
              <w:spacing w:after="0" w:line="240" w:lineRule="auto"/>
              <w:jc w:val="center"/>
              <w:rPr>
                <w:rFonts w:ascii="Times New Roman" w:eastAsia="Times New Roman" w:hAnsi="Times New Roman" w:cs="Times New Roman"/>
                <w:color w:val="000000"/>
                <w:sz w:val="24"/>
                <w:szCs w:val="24"/>
                <w:lang w:eastAsia="uk-UA"/>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F5A5A" w:rsidRPr="00FE3CD1" w:rsidRDefault="005F5A5A" w:rsidP="0043492F">
            <w:pPr>
              <w:spacing w:after="0" w:line="240" w:lineRule="auto"/>
              <w:jc w:val="center"/>
              <w:rPr>
                <w:rFonts w:ascii="Times New Roman" w:eastAsia="Times New Roman" w:hAnsi="Times New Roman" w:cs="Times New Roman"/>
                <w:color w:val="000000"/>
                <w:sz w:val="24"/>
                <w:szCs w:val="24"/>
                <w:lang w:eastAsia="uk-UA"/>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F5A5A" w:rsidRPr="00FE3CD1" w:rsidRDefault="005F5A5A" w:rsidP="0043492F">
            <w:pPr>
              <w:spacing w:after="0" w:line="240" w:lineRule="auto"/>
              <w:jc w:val="center"/>
              <w:rPr>
                <w:rFonts w:ascii="Times New Roman" w:eastAsia="Times New Roman" w:hAnsi="Times New Roman" w:cs="Times New Roman"/>
                <w:color w:val="000000"/>
                <w:sz w:val="24"/>
                <w:szCs w:val="24"/>
                <w:lang w:eastAsia="uk-UA"/>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F5A5A" w:rsidRPr="00FE3CD1" w:rsidRDefault="005F5A5A" w:rsidP="0043492F">
            <w:pPr>
              <w:spacing w:after="0" w:line="240" w:lineRule="auto"/>
              <w:jc w:val="center"/>
              <w:rPr>
                <w:rFonts w:ascii="Times New Roman" w:eastAsia="Times New Roman" w:hAnsi="Times New Roman" w:cs="Times New Roman"/>
                <w:color w:val="000000"/>
                <w:sz w:val="24"/>
                <w:szCs w:val="24"/>
                <w:lang w:eastAsia="uk-UA"/>
              </w:rPr>
            </w:pPr>
          </w:p>
        </w:tc>
      </w:tr>
      <w:tr w:rsidR="005F5A5A" w:rsidRPr="00FE3CD1" w:rsidTr="0043492F">
        <w:trPr>
          <w:trHeight w:val="300"/>
        </w:trPr>
        <w:tc>
          <w:tcPr>
            <w:tcW w:w="3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92F" w:rsidRDefault="0043492F" w:rsidP="0043492F">
            <w:pPr>
              <w:spacing w:after="0" w:line="240" w:lineRule="auto"/>
              <w:rPr>
                <w:rFonts w:ascii="Times New Roman" w:eastAsia="Times New Roman" w:hAnsi="Times New Roman" w:cs="Times New Roman"/>
                <w:sz w:val="24"/>
                <w:szCs w:val="24"/>
                <w:lang w:eastAsia="uk-UA"/>
              </w:rPr>
            </w:pPr>
            <w:r w:rsidRPr="00FE3CD1">
              <w:rPr>
                <w:rFonts w:ascii="Times New Roman" w:eastAsia="Times New Roman" w:hAnsi="Times New Roman" w:cs="Times New Roman"/>
                <w:sz w:val="24"/>
                <w:szCs w:val="24"/>
                <w:lang w:eastAsia="uk-UA"/>
              </w:rPr>
              <w:t>П</w:t>
            </w:r>
            <w:r w:rsidR="005F5A5A" w:rsidRPr="00FE3CD1">
              <w:rPr>
                <w:rFonts w:ascii="Times New Roman" w:eastAsia="Times New Roman" w:hAnsi="Times New Roman" w:cs="Times New Roman"/>
                <w:sz w:val="24"/>
                <w:szCs w:val="24"/>
                <w:lang w:eastAsia="uk-UA"/>
              </w:rPr>
              <w:t>рибуток</w:t>
            </w:r>
          </w:p>
          <w:p w:rsidR="00B45E74" w:rsidRDefault="00B45E74" w:rsidP="0043492F">
            <w:pPr>
              <w:spacing w:after="0" w:line="240" w:lineRule="auto"/>
              <w:rPr>
                <w:rFonts w:ascii="Times New Roman" w:eastAsia="Times New Roman" w:hAnsi="Times New Roman" w:cs="Times New Roman"/>
                <w:sz w:val="24"/>
                <w:szCs w:val="24"/>
                <w:lang w:eastAsia="uk-UA"/>
              </w:rPr>
            </w:pPr>
          </w:p>
          <w:p w:rsidR="0043492F" w:rsidRPr="00FE3CD1" w:rsidRDefault="0043492F" w:rsidP="0043492F">
            <w:pPr>
              <w:spacing w:after="0" w:line="240" w:lineRule="auto"/>
              <w:rPr>
                <w:rFonts w:ascii="Times New Roman" w:eastAsia="Times New Roman" w:hAnsi="Times New Roman" w:cs="Times New Roman"/>
                <w:sz w:val="24"/>
                <w:szCs w:val="24"/>
                <w:lang w:eastAsia="uk-UA"/>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F5A5A" w:rsidRPr="00FE3CD1" w:rsidRDefault="005F5A5A" w:rsidP="0043492F">
            <w:pPr>
              <w:spacing w:after="0" w:line="240" w:lineRule="auto"/>
              <w:jc w:val="center"/>
              <w:rPr>
                <w:rFonts w:ascii="Times New Roman" w:eastAsia="Times New Roman" w:hAnsi="Times New Roman" w:cs="Times New Roman"/>
                <w:sz w:val="24"/>
                <w:szCs w:val="24"/>
                <w:lang w:eastAsia="uk-UA"/>
              </w:rPr>
            </w:pPr>
            <w:r w:rsidRPr="00FE3CD1">
              <w:rPr>
                <w:rFonts w:ascii="Times New Roman" w:eastAsia="Times New Roman" w:hAnsi="Times New Roman" w:cs="Times New Roman"/>
                <w:sz w:val="24"/>
                <w:szCs w:val="24"/>
                <w:lang w:eastAsia="uk-UA"/>
              </w:rPr>
              <w:t>89,99</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5F5A5A" w:rsidRPr="00FE3CD1" w:rsidRDefault="005F5A5A" w:rsidP="0043492F">
            <w:pPr>
              <w:spacing w:after="0" w:line="240" w:lineRule="auto"/>
              <w:jc w:val="center"/>
              <w:rPr>
                <w:rFonts w:ascii="Times New Roman" w:eastAsia="Times New Roman" w:hAnsi="Times New Roman" w:cs="Times New Roman"/>
                <w:sz w:val="24"/>
                <w:szCs w:val="24"/>
                <w:lang w:eastAsia="uk-UA"/>
              </w:rPr>
            </w:pPr>
            <w:r w:rsidRPr="00FE3CD1">
              <w:rPr>
                <w:rFonts w:ascii="Times New Roman" w:eastAsia="Times New Roman" w:hAnsi="Times New Roman" w:cs="Times New Roman"/>
                <w:sz w:val="24"/>
                <w:szCs w:val="24"/>
                <w:lang w:eastAsia="uk-UA"/>
              </w:rPr>
              <w:t>5,49</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F5A5A" w:rsidRPr="00FE3CD1" w:rsidRDefault="005F5A5A" w:rsidP="0043492F">
            <w:pPr>
              <w:spacing w:after="0" w:line="240" w:lineRule="auto"/>
              <w:jc w:val="center"/>
              <w:rPr>
                <w:rFonts w:ascii="Times New Roman" w:eastAsia="Times New Roman" w:hAnsi="Times New Roman" w:cs="Times New Roman"/>
                <w:sz w:val="24"/>
                <w:szCs w:val="24"/>
                <w:lang w:eastAsia="uk-UA"/>
              </w:rPr>
            </w:pPr>
            <w:r w:rsidRPr="00FE3CD1">
              <w:rPr>
                <w:rFonts w:ascii="Times New Roman" w:eastAsia="Times New Roman" w:hAnsi="Times New Roman" w:cs="Times New Roman"/>
                <w:sz w:val="24"/>
                <w:szCs w:val="24"/>
                <w:lang w:eastAsia="uk-UA"/>
              </w:rPr>
              <w:t>104,68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F5A5A" w:rsidRPr="00FE3CD1" w:rsidRDefault="005F5A5A" w:rsidP="0043492F">
            <w:pPr>
              <w:spacing w:after="0" w:line="240" w:lineRule="auto"/>
              <w:jc w:val="center"/>
              <w:rPr>
                <w:rFonts w:ascii="Times New Roman" w:eastAsia="Times New Roman" w:hAnsi="Times New Roman" w:cs="Times New Roman"/>
                <w:sz w:val="24"/>
                <w:szCs w:val="24"/>
                <w:lang w:eastAsia="uk-UA"/>
              </w:rPr>
            </w:pPr>
            <w:r w:rsidRPr="00FE3CD1">
              <w:rPr>
                <w:rFonts w:ascii="Times New Roman" w:eastAsia="Times New Roman" w:hAnsi="Times New Roman" w:cs="Times New Roman"/>
                <w:sz w:val="24"/>
                <w:szCs w:val="24"/>
                <w:lang w:eastAsia="uk-UA"/>
              </w:rPr>
              <w:t>5,65</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5F5A5A" w:rsidRPr="00FE3CD1" w:rsidRDefault="005F5A5A" w:rsidP="0043492F">
            <w:pPr>
              <w:spacing w:after="0" w:line="240" w:lineRule="auto"/>
              <w:jc w:val="center"/>
              <w:rPr>
                <w:rFonts w:ascii="Times New Roman" w:eastAsia="Times New Roman" w:hAnsi="Times New Roman" w:cs="Times New Roman"/>
                <w:color w:val="000000"/>
                <w:sz w:val="24"/>
                <w:szCs w:val="24"/>
                <w:lang w:eastAsia="uk-UA"/>
              </w:rPr>
            </w:pPr>
            <w:r w:rsidRPr="00FE3CD1">
              <w:rPr>
                <w:rFonts w:ascii="Times New Roman" w:eastAsia="Times New Roman" w:hAnsi="Times New Roman" w:cs="Times New Roman"/>
                <w:color w:val="000000"/>
                <w:sz w:val="24"/>
                <w:szCs w:val="24"/>
                <w:lang w:eastAsia="uk-UA"/>
              </w:rPr>
              <w:t>148,94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F5A5A" w:rsidRPr="00FE3CD1" w:rsidRDefault="005F5A5A" w:rsidP="0043492F">
            <w:pPr>
              <w:spacing w:after="0" w:line="240" w:lineRule="auto"/>
              <w:jc w:val="center"/>
              <w:rPr>
                <w:rFonts w:ascii="Times New Roman" w:eastAsia="Times New Roman" w:hAnsi="Times New Roman" w:cs="Times New Roman"/>
                <w:color w:val="000000"/>
                <w:sz w:val="24"/>
                <w:szCs w:val="24"/>
                <w:lang w:eastAsia="uk-UA"/>
              </w:rPr>
            </w:pPr>
            <w:r w:rsidRPr="00FE3CD1">
              <w:rPr>
                <w:rFonts w:ascii="Times New Roman" w:eastAsia="Times New Roman" w:hAnsi="Times New Roman" w:cs="Times New Roman"/>
                <w:color w:val="000000"/>
                <w:sz w:val="24"/>
                <w:szCs w:val="24"/>
                <w:lang w:eastAsia="uk-UA"/>
              </w:rPr>
              <w:t>6,37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F5A5A" w:rsidRPr="00FE3CD1" w:rsidRDefault="005F5A5A" w:rsidP="0043492F">
            <w:pPr>
              <w:spacing w:after="0" w:line="240" w:lineRule="auto"/>
              <w:jc w:val="center"/>
              <w:rPr>
                <w:rFonts w:ascii="Times New Roman" w:eastAsia="Times New Roman" w:hAnsi="Times New Roman" w:cs="Times New Roman"/>
                <w:color w:val="000000"/>
                <w:sz w:val="24"/>
                <w:szCs w:val="24"/>
                <w:lang w:eastAsia="uk-UA"/>
              </w:rPr>
            </w:pPr>
            <w:r w:rsidRPr="00FE3CD1">
              <w:rPr>
                <w:rFonts w:ascii="Times New Roman" w:eastAsia="Times New Roman" w:hAnsi="Times New Roman" w:cs="Times New Roman"/>
                <w:color w:val="000000"/>
                <w:sz w:val="24"/>
                <w:szCs w:val="24"/>
                <w:lang w:eastAsia="uk-UA"/>
              </w:rPr>
              <w:t>0,16</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F5A5A" w:rsidRPr="00FE3CD1" w:rsidRDefault="005F5A5A" w:rsidP="0043492F">
            <w:pPr>
              <w:spacing w:after="0" w:line="240" w:lineRule="auto"/>
              <w:jc w:val="center"/>
              <w:rPr>
                <w:rFonts w:ascii="Times New Roman" w:eastAsia="Times New Roman" w:hAnsi="Times New Roman" w:cs="Times New Roman"/>
                <w:color w:val="000000"/>
                <w:sz w:val="24"/>
                <w:szCs w:val="24"/>
                <w:lang w:eastAsia="uk-UA"/>
              </w:rPr>
            </w:pPr>
            <w:r w:rsidRPr="00FE3CD1">
              <w:rPr>
                <w:rFonts w:ascii="Times New Roman" w:eastAsia="Times New Roman" w:hAnsi="Times New Roman" w:cs="Times New Roman"/>
                <w:color w:val="000000"/>
                <w:sz w:val="24"/>
                <w:szCs w:val="24"/>
                <w:lang w:eastAsia="uk-UA"/>
              </w:rPr>
              <w:t>0,72</w:t>
            </w:r>
          </w:p>
        </w:tc>
      </w:tr>
      <w:tr w:rsidR="005F5A5A" w:rsidRPr="00FE3CD1" w:rsidTr="0043492F">
        <w:trPr>
          <w:trHeight w:val="300"/>
        </w:trPr>
        <w:tc>
          <w:tcPr>
            <w:tcW w:w="9786"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5F5A5A" w:rsidRPr="00FE3CD1" w:rsidRDefault="005F5A5A" w:rsidP="00096AA3">
            <w:pPr>
              <w:spacing w:after="0" w:line="240" w:lineRule="auto"/>
              <w:jc w:val="right"/>
              <w:rPr>
                <w:rFonts w:ascii="Times New Roman" w:eastAsia="Times New Roman" w:hAnsi="Times New Roman" w:cs="Times New Roman"/>
                <w:bCs/>
                <w:sz w:val="24"/>
                <w:szCs w:val="24"/>
                <w:lang w:eastAsia="uk-UA"/>
              </w:rPr>
            </w:pPr>
            <w:r w:rsidRPr="00FE3CD1">
              <w:rPr>
                <w:rFonts w:ascii="Times New Roman" w:eastAsia="Times New Roman" w:hAnsi="Times New Roman" w:cs="Times New Roman"/>
                <w:bCs/>
                <w:sz w:val="24"/>
                <w:szCs w:val="24"/>
                <w:lang w:eastAsia="uk-UA"/>
              </w:rPr>
              <w:lastRenderedPageBreak/>
              <w:t>Продовження таблиці 2.</w:t>
            </w:r>
            <w:r>
              <w:rPr>
                <w:rFonts w:ascii="Times New Roman" w:eastAsia="Times New Roman" w:hAnsi="Times New Roman" w:cs="Times New Roman"/>
                <w:bCs/>
                <w:sz w:val="24"/>
                <w:szCs w:val="24"/>
                <w:lang w:eastAsia="uk-UA"/>
              </w:rPr>
              <w:t>4</w:t>
            </w:r>
            <w:r w:rsidRPr="00FE3CD1">
              <w:rPr>
                <w:rFonts w:ascii="Times New Roman" w:eastAsia="Times New Roman" w:hAnsi="Times New Roman" w:cs="Times New Roman"/>
                <w:bCs/>
                <w:sz w:val="24"/>
                <w:szCs w:val="24"/>
                <w:lang w:eastAsia="uk-UA"/>
              </w:rPr>
              <w:t>.</w:t>
            </w:r>
          </w:p>
        </w:tc>
      </w:tr>
      <w:tr w:rsidR="005F5A5A" w:rsidRPr="00FE3CD1" w:rsidTr="0043492F">
        <w:trPr>
          <w:trHeight w:val="300"/>
        </w:trPr>
        <w:tc>
          <w:tcPr>
            <w:tcW w:w="9786"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5F5A5A" w:rsidRPr="00FE3CD1" w:rsidRDefault="005F5A5A" w:rsidP="0043492F">
            <w:pPr>
              <w:spacing w:after="0" w:line="240" w:lineRule="auto"/>
              <w:jc w:val="center"/>
              <w:rPr>
                <w:rFonts w:ascii="Times New Roman" w:eastAsia="Times New Roman" w:hAnsi="Times New Roman" w:cs="Times New Roman"/>
                <w:b/>
                <w:bCs/>
                <w:sz w:val="24"/>
                <w:szCs w:val="24"/>
                <w:lang w:eastAsia="uk-UA"/>
              </w:rPr>
            </w:pPr>
            <w:r w:rsidRPr="00FE3CD1">
              <w:rPr>
                <w:rFonts w:ascii="Times New Roman" w:eastAsia="Times New Roman" w:hAnsi="Times New Roman" w:cs="Times New Roman"/>
                <w:b/>
                <w:bCs/>
                <w:sz w:val="24"/>
                <w:szCs w:val="24"/>
                <w:lang w:eastAsia="uk-UA"/>
              </w:rPr>
              <w:t>II. ЕЛЕМЕНТИ ОПЕРАЦІЙНИХ ВИТРАТ</w:t>
            </w:r>
          </w:p>
        </w:tc>
      </w:tr>
      <w:tr w:rsidR="005F5A5A" w:rsidRPr="00FE3CD1" w:rsidTr="0043492F">
        <w:trPr>
          <w:trHeight w:val="645"/>
        </w:trPr>
        <w:tc>
          <w:tcPr>
            <w:tcW w:w="32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5A5A" w:rsidRPr="00FE3CD1" w:rsidRDefault="005F5A5A" w:rsidP="0043492F">
            <w:pPr>
              <w:spacing w:after="0" w:line="240" w:lineRule="auto"/>
              <w:jc w:val="center"/>
              <w:rPr>
                <w:rFonts w:ascii="Times New Roman" w:eastAsia="Times New Roman" w:hAnsi="Times New Roman" w:cs="Times New Roman"/>
                <w:b/>
                <w:bCs/>
                <w:sz w:val="24"/>
                <w:szCs w:val="24"/>
                <w:lang w:eastAsia="uk-UA"/>
              </w:rPr>
            </w:pPr>
            <w:r w:rsidRPr="00FE3CD1">
              <w:rPr>
                <w:rFonts w:ascii="Times New Roman" w:eastAsia="Times New Roman" w:hAnsi="Times New Roman" w:cs="Times New Roman"/>
                <w:b/>
                <w:bCs/>
                <w:sz w:val="24"/>
                <w:szCs w:val="24"/>
                <w:lang w:eastAsia="uk-UA"/>
              </w:rPr>
              <w:t>Найменування показника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5A5A" w:rsidRPr="00FE3CD1" w:rsidRDefault="005F5A5A" w:rsidP="0043492F">
            <w:pPr>
              <w:spacing w:after="0" w:line="240" w:lineRule="auto"/>
              <w:jc w:val="center"/>
              <w:rPr>
                <w:rFonts w:ascii="Times New Roman" w:eastAsia="Times New Roman" w:hAnsi="Times New Roman" w:cs="Times New Roman"/>
                <w:b/>
                <w:bCs/>
                <w:sz w:val="24"/>
                <w:szCs w:val="24"/>
                <w:lang w:eastAsia="uk-UA"/>
              </w:rPr>
            </w:pPr>
            <w:r w:rsidRPr="00FE3CD1">
              <w:rPr>
                <w:rFonts w:ascii="Times New Roman" w:eastAsia="Times New Roman" w:hAnsi="Times New Roman" w:cs="Times New Roman"/>
                <w:b/>
                <w:bCs/>
                <w:sz w:val="24"/>
                <w:szCs w:val="24"/>
                <w:lang w:eastAsia="uk-UA"/>
              </w:rPr>
              <w:t>2008</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5A5A" w:rsidRPr="00FE3CD1" w:rsidRDefault="005F5A5A" w:rsidP="0043492F">
            <w:pPr>
              <w:spacing w:after="0" w:line="240" w:lineRule="auto"/>
              <w:jc w:val="center"/>
              <w:rPr>
                <w:rFonts w:ascii="Times New Roman" w:eastAsia="Times New Roman" w:hAnsi="Times New Roman" w:cs="Times New Roman"/>
                <w:b/>
                <w:bCs/>
                <w:sz w:val="24"/>
                <w:szCs w:val="24"/>
                <w:lang w:eastAsia="uk-UA"/>
              </w:rPr>
            </w:pPr>
            <w:r w:rsidRPr="00FE3CD1">
              <w:rPr>
                <w:rFonts w:ascii="Times New Roman" w:eastAsia="Times New Roman" w:hAnsi="Times New Roman" w:cs="Times New Roman"/>
                <w:b/>
                <w:bCs/>
                <w:sz w:val="24"/>
                <w:szCs w:val="24"/>
                <w:lang w:eastAsia="uk-UA"/>
              </w:rPr>
              <w:t>Питома вага,%</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5A5A" w:rsidRPr="00FE3CD1" w:rsidRDefault="005F5A5A" w:rsidP="0043492F">
            <w:pPr>
              <w:spacing w:after="0" w:line="240" w:lineRule="auto"/>
              <w:jc w:val="center"/>
              <w:rPr>
                <w:rFonts w:ascii="Times New Roman" w:eastAsia="Times New Roman" w:hAnsi="Times New Roman" w:cs="Times New Roman"/>
                <w:b/>
                <w:bCs/>
                <w:sz w:val="24"/>
                <w:szCs w:val="24"/>
                <w:lang w:eastAsia="uk-UA"/>
              </w:rPr>
            </w:pPr>
            <w:r w:rsidRPr="00FE3CD1">
              <w:rPr>
                <w:rFonts w:ascii="Times New Roman" w:eastAsia="Times New Roman" w:hAnsi="Times New Roman" w:cs="Times New Roman"/>
                <w:b/>
                <w:bCs/>
                <w:sz w:val="24"/>
                <w:szCs w:val="24"/>
                <w:lang w:eastAsia="uk-UA"/>
              </w:rPr>
              <w:t>2009</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5A5A" w:rsidRPr="00FE3CD1" w:rsidRDefault="005F5A5A" w:rsidP="0043492F">
            <w:pPr>
              <w:spacing w:after="0" w:line="240" w:lineRule="auto"/>
              <w:jc w:val="center"/>
              <w:rPr>
                <w:rFonts w:ascii="Times New Roman" w:eastAsia="Times New Roman" w:hAnsi="Times New Roman" w:cs="Times New Roman"/>
                <w:b/>
                <w:bCs/>
                <w:sz w:val="24"/>
                <w:szCs w:val="24"/>
                <w:lang w:eastAsia="uk-UA"/>
              </w:rPr>
            </w:pPr>
            <w:r w:rsidRPr="00FE3CD1">
              <w:rPr>
                <w:rFonts w:ascii="Times New Roman" w:eastAsia="Times New Roman" w:hAnsi="Times New Roman" w:cs="Times New Roman"/>
                <w:b/>
                <w:bCs/>
                <w:sz w:val="24"/>
                <w:szCs w:val="24"/>
                <w:lang w:eastAsia="uk-UA"/>
              </w:rPr>
              <w:t>Питома вага,%</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5A5A" w:rsidRPr="00FE3CD1" w:rsidRDefault="005F5A5A" w:rsidP="0043492F">
            <w:pPr>
              <w:spacing w:after="0" w:line="240" w:lineRule="auto"/>
              <w:jc w:val="center"/>
              <w:rPr>
                <w:rFonts w:ascii="Times New Roman" w:eastAsia="Times New Roman" w:hAnsi="Times New Roman" w:cs="Times New Roman"/>
                <w:b/>
                <w:bCs/>
                <w:color w:val="000000"/>
                <w:sz w:val="24"/>
                <w:szCs w:val="24"/>
                <w:lang w:eastAsia="uk-UA"/>
              </w:rPr>
            </w:pPr>
            <w:r w:rsidRPr="00FE3CD1">
              <w:rPr>
                <w:rFonts w:ascii="Times New Roman" w:eastAsia="Times New Roman" w:hAnsi="Times New Roman" w:cs="Times New Roman"/>
                <w:b/>
                <w:bCs/>
                <w:color w:val="000000"/>
                <w:sz w:val="24"/>
                <w:szCs w:val="24"/>
                <w:lang w:eastAsia="uk-UA"/>
              </w:rPr>
              <w:t>2010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5A5A" w:rsidRPr="00FE3CD1" w:rsidRDefault="005F5A5A" w:rsidP="0043492F">
            <w:pPr>
              <w:spacing w:after="0" w:line="240" w:lineRule="auto"/>
              <w:jc w:val="center"/>
              <w:rPr>
                <w:rFonts w:ascii="Times New Roman" w:eastAsia="Times New Roman" w:hAnsi="Times New Roman" w:cs="Times New Roman"/>
                <w:b/>
                <w:bCs/>
                <w:sz w:val="24"/>
                <w:szCs w:val="24"/>
                <w:lang w:eastAsia="uk-UA"/>
              </w:rPr>
            </w:pPr>
            <w:r w:rsidRPr="00FE3CD1">
              <w:rPr>
                <w:rFonts w:ascii="Times New Roman" w:eastAsia="Times New Roman" w:hAnsi="Times New Roman" w:cs="Times New Roman"/>
                <w:b/>
                <w:bCs/>
                <w:sz w:val="24"/>
                <w:szCs w:val="24"/>
                <w:lang w:eastAsia="uk-UA"/>
              </w:rPr>
              <w:t>Питома вага,%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5A5A" w:rsidRPr="00FE3CD1" w:rsidRDefault="005F5A5A" w:rsidP="0043492F">
            <w:pPr>
              <w:spacing w:after="0" w:line="240" w:lineRule="auto"/>
              <w:jc w:val="center"/>
              <w:rPr>
                <w:rFonts w:ascii="Times New Roman" w:eastAsia="Times New Roman" w:hAnsi="Times New Roman" w:cs="Times New Roman"/>
                <w:b/>
                <w:bCs/>
                <w:color w:val="000000"/>
                <w:sz w:val="24"/>
                <w:szCs w:val="24"/>
                <w:lang w:eastAsia="uk-UA"/>
              </w:rPr>
            </w:pPr>
            <w:r w:rsidRPr="00FE3CD1">
              <w:rPr>
                <w:rFonts w:ascii="Times New Roman" w:eastAsia="Times New Roman" w:hAnsi="Times New Roman" w:cs="Times New Roman"/>
                <w:b/>
                <w:bCs/>
                <w:color w:val="000000"/>
                <w:sz w:val="24"/>
                <w:szCs w:val="24"/>
                <w:lang w:eastAsia="uk-UA"/>
              </w:rPr>
              <w:t>Зміни у структурі показників</w:t>
            </w:r>
          </w:p>
        </w:tc>
      </w:tr>
      <w:tr w:rsidR="005F5A5A" w:rsidRPr="00FE3CD1" w:rsidTr="0043492F">
        <w:trPr>
          <w:trHeight w:val="585"/>
        </w:trPr>
        <w:tc>
          <w:tcPr>
            <w:tcW w:w="3266" w:type="dxa"/>
            <w:vMerge/>
            <w:tcBorders>
              <w:top w:val="single" w:sz="4" w:space="0" w:color="auto"/>
              <w:left w:val="single" w:sz="4" w:space="0" w:color="auto"/>
              <w:bottom w:val="single" w:sz="4" w:space="0" w:color="auto"/>
              <w:right w:val="single" w:sz="4" w:space="0" w:color="auto"/>
            </w:tcBorders>
            <w:vAlign w:val="center"/>
            <w:hideMark/>
          </w:tcPr>
          <w:p w:rsidR="005F5A5A" w:rsidRPr="00FE3CD1" w:rsidRDefault="005F5A5A" w:rsidP="0043492F">
            <w:pPr>
              <w:spacing w:after="0" w:line="240" w:lineRule="auto"/>
              <w:jc w:val="center"/>
              <w:rPr>
                <w:rFonts w:ascii="Times New Roman" w:eastAsia="Times New Roman" w:hAnsi="Times New Roman" w:cs="Times New Roman"/>
                <w:b/>
                <w:bCs/>
                <w:sz w:val="24"/>
                <w:szCs w:val="24"/>
                <w:lang w:eastAsia="uk-U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F5A5A" w:rsidRPr="00FE3CD1" w:rsidRDefault="005F5A5A" w:rsidP="0043492F">
            <w:pPr>
              <w:spacing w:after="0" w:line="240" w:lineRule="auto"/>
              <w:jc w:val="center"/>
              <w:rPr>
                <w:rFonts w:ascii="Times New Roman" w:eastAsia="Times New Roman" w:hAnsi="Times New Roman" w:cs="Times New Roman"/>
                <w:b/>
                <w:bCs/>
                <w:sz w:val="24"/>
                <w:szCs w:val="24"/>
                <w:lang w:eastAsia="uk-UA"/>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F5A5A" w:rsidRPr="00FE3CD1" w:rsidRDefault="005F5A5A" w:rsidP="0043492F">
            <w:pPr>
              <w:spacing w:after="0" w:line="240" w:lineRule="auto"/>
              <w:jc w:val="center"/>
              <w:rPr>
                <w:rFonts w:ascii="Times New Roman" w:eastAsia="Times New Roman" w:hAnsi="Times New Roman" w:cs="Times New Roman"/>
                <w:b/>
                <w:bCs/>
                <w:sz w:val="24"/>
                <w:szCs w:val="24"/>
                <w:lang w:eastAsia="uk-UA"/>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5F5A5A" w:rsidRPr="00FE3CD1" w:rsidRDefault="005F5A5A" w:rsidP="0043492F">
            <w:pPr>
              <w:spacing w:after="0" w:line="240" w:lineRule="auto"/>
              <w:jc w:val="center"/>
              <w:rPr>
                <w:rFonts w:ascii="Times New Roman" w:eastAsia="Times New Roman" w:hAnsi="Times New Roman" w:cs="Times New Roman"/>
                <w:b/>
                <w:bCs/>
                <w:sz w:val="24"/>
                <w:szCs w:val="24"/>
                <w:lang w:eastAsia="uk-UA"/>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F5A5A" w:rsidRPr="00FE3CD1" w:rsidRDefault="005F5A5A" w:rsidP="0043492F">
            <w:pPr>
              <w:spacing w:after="0" w:line="240" w:lineRule="auto"/>
              <w:jc w:val="center"/>
              <w:rPr>
                <w:rFonts w:ascii="Times New Roman" w:eastAsia="Times New Roman" w:hAnsi="Times New Roman" w:cs="Times New Roman"/>
                <w:b/>
                <w:bCs/>
                <w:sz w:val="24"/>
                <w:szCs w:val="24"/>
                <w:lang w:eastAsia="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5F5A5A" w:rsidRPr="00FE3CD1" w:rsidRDefault="005F5A5A" w:rsidP="0043492F">
            <w:pPr>
              <w:spacing w:after="0" w:line="240" w:lineRule="auto"/>
              <w:jc w:val="center"/>
              <w:rPr>
                <w:rFonts w:ascii="Times New Roman" w:eastAsia="Times New Roman" w:hAnsi="Times New Roman" w:cs="Times New Roman"/>
                <w:b/>
                <w:bCs/>
                <w:color w:val="000000"/>
                <w:sz w:val="24"/>
                <w:szCs w:val="24"/>
                <w:lang w:eastAsia="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F5A5A" w:rsidRPr="00FE3CD1" w:rsidRDefault="005F5A5A" w:rsidP="0043492F">
            <w:pPr>
              <w:spacing w:after="0" w:line="240" w:lineRule="auto"/>
              <w:jc w:val="center"/>
              <w:rPr>
                <w:rFonts w:ascii="Times New Roman" w:eastAsia="Times New Roman" w:hAnsi="Times New Roman" w:cs="Times New Roman"/>
                <w:b/>
                <w:bCs/>
                <w:sz w:val="24"/>
                <w:szCs w:val="24"/>
                <w:lang w:eastAsia="uk-UA"/>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F5A5A" w:rsidRPr="00FE3CD1" w:rsidRDefault="005F5A5A" w:rsidP="0043492F">
            <w:pPr>
              <w:spacing w:after="0" w:line="240" w:lineRule="auto"/>
              <w:jc w:val="center"/>
              <w:rPr>
                <w:rFonts w:ascii="Times New Roman" w:eastAsia="Times New Roman" w:hAnsi="Times New Roman" w:cs="Times New Roman"/>
                <w:b/>
                <w:bCs/>
                <w:color w:val="000000"/>
                <w:sz w:val="24"/>
                <w:szCs w:val="24"/>
                <w:lang w:eastAsia="uk-UA"/>
              </w:rPr>
            </w:pPr>
            <w:r w:rsidRPr="00FE3CD1">
              <w:rPr>
                <w:rFonts w:ascii="Times New Roman" w:eastAsia="Times New Roman" w:hAnsi="Times New Roman" w:cs="Times New Roman"/>
                <w:b/>
                <w:bCs/>
                <w:color w:val="000000"/>
                <w:sz w:val="24"/>
                <w:szCs w:val="24"/>
                <w:lang w:eastAsia="uk-UA"/>
              </w:rPr>
              <w:t>2009-2008рр.</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F5A5A" w:rsidRPr="00FE3CD1" w:rsidRDefault="005F5A5A" w:rsidP="0043492F">
            <w:pPr>
              <w:spacing w:after="0" w:line="240" w:lineRule="auto"/>
              <w:jc w:val="center"/>
              <w:rPr>
                <w:rFonts w:ascii="Times New Roman" w:eastAsia="Times New Roman" w:hAnsi="Times New Roman" w:cs="Times New Roman"/>
                <w:b/>
                <w:bCs/>
                <w:color w:val="000000"/>
                <w:sz w:val="24"/>
                <w:szCs w:val="24"/>
                <w:lang w:eastAsia="uk-UA"/>
              </w:rPr>
            </w:pPr>
            <w:r w:rsidRPr="00FE3CD1">
              <w:rPr>
                <w:rFonts w:ascii="Times New Roman" w:eastAsia="Times New Roman" w:hAnsi="Times New Roman" w:cs="Times New Roman"/>
                <w:b/>
                <w:bCs/>
                <w:color w:val="000000"/>
                <w:sz w:val="24"/>
                <w:szCs w:val="24"/>
                <w:lang w:eastAsia="uk-UA"/>
              </w:rPr>
              <w:t>2010-2009рр.</w:t>
            </w:r>
          </w:p>
        </w:tc>
      </w:tr>
      <w:tr w:rsidR="005F5A5A" w:rsidRPr="00FE3CD1" w:rsidTr="0043492F">
        <w:trPr>
          <w:trHeight w:val="570"/>
        </w:trPr>
        <w:tc>
          <w:tcPr>
            <w:tcW w:w="3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5A5A" w:rsidRPr="00FE3CD1" w:rsidRDefault="005F5A5A" w:rsidP="0043492F">
            <w:pPr>
              <w:spacing w:after="0" w:line="240" w:lineRule="auto"/>
              <w:rPr>
                <w:rFonts w:ascii="Times New Roman" w:eastAsia="Times New Roman" w:hAnsi="Times New Roman" w:cs="Times New Roman"/>
                <w:sz w:val="24"/>
                <w:szCs w:val="24"/>
                <w:lang w:eastAsia="uk-UA"/>
              </w:rPr>
            </w:pPr>
            <w:r w:rsidRPr="00FE3CD1">
              <w:rPr>
                <w:rFonts w:ascii="Times New Roman" w:eastAsia="Times New Roman" w:hAnsi="Times New Roman" w:cs="Times New Roman"/>
                <w:sz w:val="24"/>
                <w:szCs w:val="24"/>
                <w:lang w:eastAsia="uk-UA"/>
              </w:rPr>
              <w:t>Матеріальні затрати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F5A5A" w:rsidRPr="00FE3CD1" w:rsidRDefault="005F5A5A" w:rsidP="0043492F">
            <w:pPr>
              <w:spacing w:after="0" w:line="240" w:lineRule="auto"/>
              <w:jc w:val="center"/>
              <w:rPr>
                <w:rFonts w:ascii="Times New Roman" w:eastAsia="Times New Roman" w:hAnsi="Times New Roman" w:cs="Times New Roman"/>
                <w:sz w:val="24"/>
                <w:szCs w:val="24"/>
                <w:lang w:eastAsia="uk-UA"/>
              </w:rPr>
            </w:pPr>
            <w:r w:rsidRPr="00FE3CD1">
              <w:rPr>
                <w:rFonts w:ascii="Times New Roman" w:eastAsia="Times New Roman" w:hAnsi="Times New Roman" w:cs="Times New Roman"/>
                <w:sz w:val="24"/>
                <w:szCs w:val="24"/>
                <w:lang w:eastAsia="uk-UA"/>
              </w:rPr>
              <w:t>653,80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F5A5A" w:rsidRPr="00FE3CD1" w:rsidRDefault="005F5A5A" w:rsidP="0043492F">
            <w:pPr>
              <w:spacing w:after="0" w:line="240" w:lineRule="auto"/>
              <w:jc w:val="center"/>
              <w:rPr>
                <w:rFonts w:ascii="Times New Roman" w:eastAsia="Times New Roman" w:hAnsi="Times New Roman" w:cs="Times New Roman"/>
                <w:sz w:val="24"/>
                <w:szCs w:val="24"/>
                <w:lang w:eastAsia="uk-UA"/>
              </w:rPr>
            </w:pPr>
            <w:r w:rsidRPr="00FE3CD1">
              <w:rPr>
                <w:rFonts w:ascii="Times New Roman" w:eastAsia="Times New Roman" w:hAnsi="Times New Roman" w:cs="Times New Roman"/>
                <w:sz w:val="24"/>
                <w:szCs w:val="24"/>
                <w:lang w:eastAsia="uk-UA"/>
              </w:rPr>
              <w:t>48,88</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5F5A5A" w:rsidRPr="00FE3CD1" w:rsidRDefault="005F5A5A" w:rsidP="0043492F">
            <w:pPr>
              <w:spacing w:after="0" w:line="240" w:lineRule="auto"/>
              <w:jc w:val="center"/>
              <w:rPr>
                <w:rFonts w:ascii="Times New Roman" w:eastAsia="Times New Roman" w:hAnsi="Times New Roman" w:cs="Times New Roman"/>
                <w:sz w:val="24"/>
                <w:szCs w:val="24"/>
                <w:lang w:eastAsia="uk-UA"/>
              </w:rPr>
            </w:pPr>
            <w:r w:rsidRPr="00FE3CD1">
              <w:rPr>
                <w:rFonts w:ascii="Times New Roman" w:eastAsia="Times New Roman" w:hAnsi="Times New Roman" w:cs="Times New Roman"/>
                <w:sz w:val="24"/>
                <w:szCs w:val="24"/>
                <w:lang w:eastAsia="uk-UA"/>
              </w:rPr>
              <w:t>730,89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F5A5A" w:rsidRPr="00FE3CD1" w:rsidRDefault="005F5A5A" w:rsidP="0043492F">
            <w:pPr>
              <w:spacing w:after="0" w:line="240" w:lineRule="auto"/>
              <w:jc w:val="center"/>
              <w:rPr>
                <w:rFonts w:ascii="Times New Roman" w:eastAsia="Times New Roman" w:hAnsi="Times New Roman" w:cs="Times New Roman"/>
                <w:sz w:val="24"/>
                <w:szCs w:val="24"/>
                <w:lang w:eastAsia="uk-UA"/>
              </w:rPr>
            </w:pPr>
            <w:r w:rsidRPr="00FE3CD1">
              <w:rPr>
                <w:rFonts w:ascii="Times New Roman" w:eastAsia="Times New Roman" w:hAnsi="Times New Roman" w:cs="Times New Roman"/>
                <w:sz w:val="24"/>
                <w:szCs w:val="24"/>
                <w:lang w:eastAsia="uk-UA"/>
              </w:rPr>
              <w:t>51,33</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5F5A5A" w:rsidRPr="00FE3CD1" w:rsidRDefault="005F5A5A" w:rsidP="0043492F">
            <w:pPr>
              <w:spacing w:after="0" w:line="240" w:lineRule="auto"/>
              <w:jc w:val="center"/>
              <w:rPr>
                <w:rFonts w:ascii="Times New Roman" w:eastAsia="Times New Roman" w:hAnsi="Times New Roman" w:cs="Times New Roman"/>
                <w:color w:val="000000"/>
                <w:sz w:val="24"/>
                <w:szCs w:val="24"/>
                <w:lang w:eastAsia="uk-UA"/>
              </w:rPr>
            </w:pPr>
            <w:r w:rsidRPr="00FE3CD1">
              <w:rPr>
                <w:rFonts w:ascii="Times New Roman" w:eastAsia="Times New Roman" w:hAnsi="Times New Roman" w:cs="Times New Roman"/>
                <w:color w:val="000000"/>
                <w:sz w:val="24"/>
                <w:szCs w:val="24"/>
                <w:lang w:eastAsia="uk-UA"/>
              </w:rPr>
              <w:t>1106,60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F5A5A" w:rsidRPr="00FE3CD1" w:rsidRDefault="005F5A5A" w:rsidP="0043492F">
            <w:pPr>
              <w:spacing w:after="0" w:line="240" w:lineRule="auto"/>
              <w:jc w:val="center"/>
              <w:rPr>
                <w:rFonts w:ascii="Times New Roman" w:eastAsia="Times New Roman" w:hAnsi="Times New Roman" w:cs="Times New Roman"/>
                <w:color w:val="000000"/>
                <w:sz w:val="24"/>
                <w:szCs w:val="24"/>
                <w:lang w:eastAsia="uk-UA"/>
              </w:rPr>
            </w:pPr>
            <w:r w:rsidRPr="00FE3CD1">
              <w:rPr>
                <w:rFonts w:ascii="Times New Roman" w:eastAsia="Times New Roman" w:hAnsi="Times New Roman" w:cs="Times New Roman"/>
                <w:color w:val="000000"/>
                <w:sz w:val="24"/>
                <w:szCs w:val="24"/>
                <w:lang w:eastAsia="uk-UA"/>
              </w:rPr>
              <w:t>59,95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F5A5A" w:rsidRPr="00FE3CD1" w:rsidRDefault="005F5A5A" w:rsidP="0043492F">
            <w:pPr>
              <w:spacing w:after="0" w:line="240" w:lineRule="auto"/>
              <w:jc w:val="center"/>
              <w:rPr>
                <w:rFonts w:ascii="Times New Roman" w:eastAsia="Times New Roman" w:hAnsi="Times New Roman" w:cs="Times New Roman"/>
                <w:color w:val="000000"/>
                <w:sz w:val="24"/>
                <w:szCs w:val="24"/>
                <w:lang w:eastAsia="uk-UA"/>
              </w:rPr>
            </w:pPr>
            <w:r w:rsidRPr="00FE3CD1">
              <w:rPr>
                <w:rFonts w:ascii="Times New Roman" w:eastAsia="Times New Roman" w:hAnsi="Times New Roman" w:cs="Times New Roman"/>
                <w:color w:val="000000"/>
                <w:sz w:val="24"/>
                <w:szCs w:val="24"/>
                <w:lang w:eastAsia="uk-UA"/>
              </w:rPr>
              <w:t>2,45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F5A5A" w:rsidRPr="00FE3CD1" w:rsidRDefault="005F5A5A" w:rsidP="0043492F">
            <w:pPr>
              <w:spacing w:after="0" w:line="240" w:lineRule="auto"/>
              <w:jc w:val="center"/>
              <w:rPr>
                <w:rFonts w:ascii="Times New Roman" w:eastAsia="Times New Roman" w:hAnsi="Times New Roman" w:cs="Times New Roman"/>
                <w:color w:val="000000"/>
                <w:sz w:val="24"/>
                <w:szCs w:val="24"/>
                <w:lang w:eastAsia="uk-UA"/>
              </w:rPr>
            </w:pPr>
            <w:r w:rsidRPr="00FE3CD1">
              <w:rPr>
                <w:rFonts w:ascii="Times New Roman" w:eastAsia="Times New Roman" w:hAnsi="Times New Roman" w:cs="Times New Roman"/>
                <w:color w:val="000000"/>
                <w:sz w:val="24"/>
                <w:szCs w:val="24"/>
                <w:lang w:eastAsia="uk-UA"/>
              </w:rPr>
              <w:t>8,62</w:t>
            </w:r>
          </w:p>
        </w:tc>
      </w:tr>
      <w:tr w:rsidR="005F5A5A" w:rsidRPr="00FE3CD1" w:rsidTr="0043492F">
        <w:trPr>
          <w:trHeight w:val="300"/>
        </w:trPr>
        <w:tc>
          <w:tcPr>
            <w:tcW w:w="3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5A5A" w:rsidRPr="00FE3CD1" w:rsidRDefault="005F5A5A" w:rsidP="0043492F">
            <w:pPr>
              <w:spacing w:after="0" w:line="240" w:lineRule="auto"/>
              <w:rPr>
                <w:rFonts w:ascii="Times New Roman" w:eastAsia="Times New Roman" w:hAnsi="Times New Roman" w:cs="Times New Roman"/>
                <w:sz w:val="24"/>
                <w:szCs w:val="24"/>
                <w:lang w:eastAsia="uk-UA"/>
              </w:rPr>
            </w:pPr>
            <w:r w:rsidRPr="00FE3CD1">
              <w:rPr>
                <w:rFonts w:ascii="Times New Roman" w:eastAsia="Times New Roman" w:hAnsi="Times New Roman" w:cs="Times New Roman"/>
                <w:sz w:val="24"/>
                <w:szCs w:val="24"/>
                <w:lang w:eastAsia="uk-UA"/>
              </w:rPr>
              <w:t>Витрати на оплату праці</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F5A5A" w:rsidRPr="00FE3CD1" w:rsidRDefault="005F5A5A" w:rsidP="0043492F">
            <w:pPr>
              <w:spacing w:after="0" w:line="240" w:lineRule="auto"/>
              <w:jc w:val="center"/>
              <w:rPr>
                <w:rFonts w:ascii="Times New Roman" w:eastAsia="Times New Roman" w:hAnsi="Times New Roman" w:cs="Times New Roman"/>
                <w:sz w:val="24"/>
                <w:szCs w:val="24"/>
                <w:lang w:eastAsia="uk-UA"/>
              </w:rPr>
            </w:pPr>
            <w:r w:rsidRPr="00FE3CD1">
              <w:rPr>
                <w:rFonts w:ascii="Times New Roman" w:eastAsia="Times New Roman" w:hAnsi="Times New Roman" w:cs="Times New Roman"/>
                <w:sz w:val="24"/>
                <w:szCs w:val="24"/>
                <w:lang w:eastAsia="uk-UA"/>
              </w:rPr>
              <w:t>459,60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F5A5A" w:rsidRPr="00FE3CD1" w:rsidRDefault="005F5A5A" w:rsidP="0043492F">
            <w:pPr>
              <w:spacing w:after="0" w:line="240" w:lineRule="auto"/>
              <w:jc w:val="center"/>
              <w:rPr>
                <w:rFonts w:ascii="Times New Roman" w:eastAsia="Times New Roman" w:hAnsi="Times New Roman" w:cs="Times New Roman"/>
                <w:sz w:val="24"/>
                <w:szCs w:val="24"/>
                <w:lang w:eastAsia="uk-UA"/>
              </w:rPr>
            </w:pPr>
            <w:r w:rsidRPr="00FE3CD1">
              <w:rPr>
                <w:rFonts w:ascii="Times New Roman" w:eastAsia="Times New Roman" w:hAnsi="Times New Roman" w:cs="Times New Roman"/>
                <w:sz w:val="24"/>
                <w:szCs w:val="24"/>
                <w:lang w:eastAsia="uk-UA"/>
              </w:rPr>
              <w:t>34,36</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5F5A5A" w:rsidRPr="00FE3CD1" w:rsidRDefault="005F5A5A" w:rsidP="0043492F">
            <w:pPr>
              <w:spacing w:after="0" w:line="240" w:lineRule="auto"/>
              <w:jc w:val="center"/>
              <w:rPr>
                <w:rFonts w:ascii="Times New Roman" w:eastAsia="Times New Roman" w:hAnsi="Times New Roman" w:cs="Times New Roman"/>
                <w:sz w:val="24"/>
                <w:szCs w:val="24"/>
                <w:lang w:eastAsia="uk-UA"/>
              </w:rPr>
            </w:pPr>
            <w:r w:rsidRPr="00FE3CD1">
              <w:rPr>
                <w:rFonts w:ascii="Times New Roman" w:eastAsia="Times New Roman" w:hAnsi="Times New Roman" w:cs="Times New Roman"/>
                <w:sz w:val="24"/>
                <w:szCs w:val="24"/>
                <w:lang w:eastAsia="uk-UA"/>
              </w:rPr>
              <w:t>486,30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F5A5A" w:rsidRPr="00FE3CD1" w:rsidRDefault="005F5A5A" w:rsidP="0043492F">
            <w:pPr>
              <w:spacing w:after="0" w:line="240" w:lineRule="auto"/>
              <w:jc w:val="center"/>
              <w:rPr>
                <w:rFonts w:ascii="Times New Roman" w:eastAsia="Times New Roman" w:hAnsi="Times New Roman" w:cs="Times New Roman"/>
                <w:sz w:val="24"/>
                <w:szCs w:val="24"/>
                <w:lang w:eastAsia="uk-UA"/>
              </w:rPr>
            </w:pPr>
            <w:r w:rsidRPr="00FE3CD1">
              <w:rPr>
                <w:rFonts w:ascii="Times New Roman" w:eastAsia="Times New Roman" w:hAnsi="Times New Roman" w:cs="Times New Roman"/>
                <w:sz w:val="24"/>
                <w:szCs w:val="24"/>
                <w:lang w:eastAsia="uk-UA"/>
              </w:rPr>
              <w:t>34,15</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5F5A5A" w:rsidRPr="00FE3CD1" w:rsidRDefault="005F5A5A" w:rsidP="0043492F">
            <w:pPr>
              <w:spacing w:after="0" w:line="240" w:lineRule="auto"/>
              <w:jc w:val="center"/>
              <w:rPr>
                <w:rFonts w:ascii="Times New Roman" w:eastAsia="Times New Roman" w:hAnsi="Times New Roman" w:cs="Times New Roman"/>
                <w:color w:val="000000"/>
                <w:sz w:val="24"/>
                <w:szCs w:val="24"/>
                <w:lang w:eastAsia="uk-UA"/>
              </w:rPr>
            </w:pPr>
            <w:r w:rsidRPr="00FE3CD1">
              <w:rPr>
                <w:rFonts w:ascii="Times New Roman" w:eastAsia="Times New Roman" w:hAnsi="Times New Roman" w:cs="Times New Roman"/>
                <w:color w:val="000000"/>
                <w:sz w:val="24"/>
                <w:szCs w:val="24"/>
                <w:lang w:eastAsia="uk-UA"/>
              </w:rPr>
              <w:t>514,80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F5A5A" w:rsidRPr="00FE3CD1" w:rsidRDefault="005F5A5A" w:rsidP="0043492F">
            <w:pPr>
              <w:spacing w:after="0" w:line="240" w:lineRule="auto"/>
              <w:jc w:val="center"/>
              <w:rPr>
                <w:rFonts w:ascii="Times New Roman" w:eastAsia="Times New Roman" w:hAnsi="Times New Roman" w:cs="Times New Roman"/>
                <w:color w:val="000000"/>
                <w:sz w:val="24"/>
                <w:szCs w:val="24"/>
                <w:lang w:eastAsia="uk-UA"/>
              </w:rPr>
            </w:pPr>
            <w:r w:rsidRPr="00FE3CD1">
              <w:rPr>
                <w:rFonts w:ascii="Times New Roman" w:eastAsia="Times New Roman" w:hAnsi="Times New Roman" w:cs="Times New Roman"/>
                <w:color w:val="000000"/>
                <w:sz w:val="24"/>
                <w:szCs w:val="24"/>
                <w:lang w:eastAsia="uk-UA"/>
              </w:rPr>
              <w:t>27,89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F5A5A" w:rsidRPr="00FE3CD1" w:rsidRDefault="005F5A5A" w:rsidP="0043492F">
            <w:pPr>
              <w:spacing w:after="0" w:line="240" w:lineRule="auto"/>
              <w:jc w:val="center"/>
              <w:rPr>
                <w:rFonts w:ascii="Times New Roman" w:eastAsia="Times New Roman" w:hAnsi="Times New Roman" w:cs="Times New Roman"/>
                <w:color w:val="000000"/>
                <w:sz w:val="24"/>
                <w:szCs w:val="24"/>
                <w:lang w:eastAsia="uk-UA"/>
              </w:rPr>
            </w:pPr>
            <w:r w:rsidRPr="00FE3CD1">
              <w:rPr>
                <w:rFonts w:ascii="Times New Roman" w:eastAsia="Times New Roman" w:hAnsi="Times New Roman" w:cs="Times New Roman"/>
                <w:color w:val="000000"/>
                <w:sz w:val="24"/>
                <w:szCs w:val="24"/>
                <w:lang w:eastAsia="uk-UA"/>
              </w:rPr>
              <w:t>-0,21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F5A5A" w:rsidRPr="00FE3CD1" w:rsidRDefault="005F5A5A" w:rsidP="0043492F">
            <w:pPr>
              <w:spacing w:after="0" w:line="240" w:lineRule="auto"/>
              <w:jc w:val="center"/>
              <w:rPr>
                <w:rFonts w:ascii="Times New Roman" w:eastAsia="Times New Roman" w:hAnsi="Times New Roman" w:cs="Times New Roman"/>
                <w:color w:val="000000"/>
                <w:sz w:val="24"/>
                <w:szCs w:val="24"/>
                <w:lang w:eastAsia="uk-UA"/>
              </w:rPr>
            </w:pPr>
            <w:r w:rsidRPr="00FE3CD1">
              <w:rPr>
                <w:rFonts w:ascii="Times New Roman" w:eastAsia="Times New Roman" w:hAnsi="Times New Roman" w:cs="Times New Roman"/>
                <w:color w:val="000000"/>
                <w:sz w:val="24"/>
                <w:szCs w:val="24"/>
                <w:lang w:eastAsia="uk-UA"/>
              </w:rPr>
              <w:t>-6,26</w:t>
            </w:r>
          </w:p>
        </w:tc>
      </w:tr>
      <w:tr w:rsidR="005F5A5A" w:rsidRPr="00FE3CD1" w:rsidTr="0043492F">
        <w:trPr>
          <w:trHeight w:val="300"/>
        </w:trPr>
        <w:tc>
          <w:tcPr>
            <w:tcW w:w="3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5A5A" w:rsidRPr="00FE3CD1" w:rsidRDefault="005F5A5A" w:rsidP="0043492F">
            <w:pPr>
              <w:spacing w:after="0" w:line="240" w:lineRule="auto"/>
              <w:rPr>
                <w:rFonts w:ascii="Times New Roman" w:eastAsia="Times New Roman" w:hAnsi="Times New Roman" w:cs="Times New Roman"/>
                <w:sz w:val="24"/>
                <w:szCs w:val="24"/>
                <w:lang w:eastAsia="uk-UA"/>
              </w:rPr>
            </w:pPr>
            <w:r w:rsidRPr="00FE3CD1">
              <w:rPr>
                <w:rFonts w:ascii="Times New Roman" w:eastAsia="Times New Roman" w:hAnsi="Times New Roman" w:cs="Times New Roman"/>
                <w:sz w:val="24"/>
                <w:szCs w:val="24"/>
                <w:lang w:eastAsia="uk-UA"/>
              </w:rPr>
              <w:t>Відрахування на соціальні заходи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F5A5A" w:rsidRPr="00FE3CD1" w:rsidRDefault="005F5A5A" w:rsidP="0043492F">
            <w:pPr>
              <w:spacing w:after="0" w:line="240" w:lineRule="auto"/>
              <w:jc w:val="center"/>
              <w:rPr>
                <w:rFonts w:ascii="Times New Roman" w:eastAsia="Times New Roman" w:hAnsi="Times New Roman" w:cs="Times New Roman"/>
                <w:sz w:val="24"/>
                <w:szCs w:val="24"/>
                <w:lang w:eastAsia="uk-UA"/>
              </w:rPr>
            </w:pPr>
            <w:r w:rsidRPr="00FE3CD1">
              <w:rPr>
                <w:rFonts w:ascii="Times New Roman" w:eastAsia="Times New Roman" w:hAnsi="Times New Roman" w:cs="Times New Roman"/>
                <w:sz w:val="24"/>
                <w:szCs w:val="24"/>
                <w:lang w:eastAsia="uk-UA"/>
              </w:rPr>
              <w:t>173,00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F5A5A" w:rsidRPr="00FE3CD1" w:rsidRDefault="005F5A5A" w:rsidP="0043492F">
            <w:pPr>
              <w:spacing w:after="0" w:line="240" w:lineRule="auto"/>
              <w:jc w:val="center"/>
              <w:rPr>
                <w:rFonts w:ascii="Times New Roman" w:eastAsia="Times New Roman" w:hAnsi="Times New Roman" w:cs="Times New Roman"/>
                <w:sz w:val="24"/>
                <w:szCs w:val="24"/>
                <w:lang w:eastAsia="uk-UA"/>
              </w:rPr>
            </w:pPr>
            <w:r w:rsidRPr="00FE3CD1">
              <w:rPr>
                <w:rFonts w:ascii="Times New Roman" w:eastAsia="Times New Roman" w:hAnsi="Times New Roman" w:cs="Times New Roman"/>
                <w:sz w:val="24"/>
                <w:szCs w:val="24"/>
                <w:lang w:eastAsia="uk-UA"/>
              </w:rPr>
              <w:t>12,93</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5F5A5A" w:rsidRPr="00FE3CD1" w:rsidRDefault="005F5A5A" w:rsidP="0043492F">
            <w:pPr>
              <w:spacing w:after="0" w:line="240" w:lineRule="auto"/>
              <w:jc w:val="center"/>
              <w:rPr>
                <w:rFonts w:ascii="Times New Roman" w:eastAsia="Times New Roman" w:hAnsi="Times New Roman" w:cs="Times New Roman"/>
                <w:sz w:val="24"/>
                <w:szCs w:val="24"/>
                <w:lang w:eastAsia="uk-UA"/>
              </w:rPr>
            </w:pPr>
            <w:r w:rsidRPr="00FE3CD1">
              <w:rPr>
                <w:rFonts w:ascii="Times New Roman" w:eastAsia="Times New Roman" w:hAnsi="Times New Roman" w:cs="Times New Roman"/>
                <w:sz w:val="24"/>
                <w:szCs w:val="24"/>
                <w:lang w:eastAsia="uk-UA"/>
              </w:rPr>
              <w:t>181,00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F5A5A" w:rsidRPr="00FE3CD1" w:rsidRDefault="005F5A5A" w:rsidP="0043492F">
            <w:pPr>
              <w:spacing w:after="0" w:line="240" w:lineRule="auto"/>
              <w:jc w:val="center"/>
              <w:rPr>
                <w:rFonts w:ascii="Times New Roman" w:eastAsia="Times New Roman" w:hAnsi="Times New Roman" w:cs="Times New Roman"/>
                <w:sz w:val="24"/>
                <w:szCs w:val="24"/>
                <w:lang w:eastAsia="uk-UA"/>
              </w:rPr>
            </w:pPr>
            <w:r w:rsidRPr="00FE3CD1">
              <w:rPr>
                <w:rFonts w:ascii="Times New Roman" w:eastAsia="Times New Roman" w:hAnsi="Times New Roman" w:cs="Times New Roman"/>
                <w:sz w:val="24"/>
                <w:szCs w:val="24"/>
                <w:lang w:eastAsia="uk-UA"/>
              </w:rPr>
              <w:t>12,71</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5F5A5A" w:rsidRPr="00FE3CD1" w:rsidRDefault="005F5A5A" w:rsidP="0043492F">
            <w:pPr>
              <w:spacing w:after="0" w:line="240" w:lineRule="auto"/>
              <w:jc w:val="center"/>
              <w:rPr>
                <w:rFonts w:ascii="Times New Roman" w:eastAsia="Times New Roman" w:hAnsi="Times New Roman" w:cs="Times New Roman"/>
                <w:color w:val="000000"/>
                <w:sz w:val="24"/>
                <w:szCs w:val="24"/>
                <w:lang w:eastAsia="uk-UA"/>
              </w:rPr>
            </w:pPr>
            <w:r w:rsidRPr="00FE3CD1">
              <w:rPr>
                <w:rFonts w:ascii="Times New Roman" w:eastAsia="Times New Roman" w:hAnsi="Times New Roman" w:cs="Times New Roman"/>
                <w:color w:val="000000"/>
                <w:sz w:val="24"/>
                <w:szCs w:val="24"/>
                <w:lang w:eastAsia="uk-UA"/>
              </w:rPr>
              <w:t>198,00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F5A5A" w:rsidRPr="00FE3CD1" w:rsidRDefault="005F5A5A" w:rsidP="0043492F">
            <w:pPr>
              <w:spacing w:after="0" w:line="240" w:lineRule="auto"/>
              <w:jc w:val="center"/>
              <w:rPr>
                <w:rFonts w:ascii="Times New Roman" w:eastAsia="Times New Roman" w:hAnsi="Times New Roman" w:cs="Times New Roman"/>
                <w:color w:val="000000"/>
                <w:sz w:val="24"/>
                <w:szCs w:val="24"/>
                <w:lang w:eastAsia="uk-UA"/>
              </w:rPr>
            </w:pPr>
            <w:r w:rsidRPr="00FE3CD1">
              <w:rPr>
                <w:rFonts w:ascii="Times New Roman" w:eastAsia="Times New Roman" w:hAnsi="Times New Roman" w:cs="Times New Roman"/>
                <w:color w:val="000000"/>
                <w:sz w:val="24"/>
                <w:szCs w:val="24"/>
                <w:lang w:eastAsia="uk-UA"/>
              </w:rPr>
              <w:t>10,73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F5A5A" w:rsidRPr="00FE3CD1" w:rsidRDefault="005F5A5A" w:rsidP="0043492F">
            <w:pPr>
              <w:spacing w:after="0" w:line="240" w:lineRule="auto"/>
              <w:jc w:val="center"/>
              <w:rPr>
                <w:rFonts w:ascii="Times New Roman" w:eastAsia="Times New Roman" w:hAnsi="Times New Roman" w:cs="Times New Roman"/>
                <w:color w:val="000000"/>
                <w:sz w:val="24"/>
                <w:szCs w:val="24"/>
                <w:lang w:eastAsia="uk-UA"/>
              </w:rPr>
            </w:pPr>
            <w:r w:rsidRPr="00FE3CD1">
              <w:rPr>
                <w:rFonts w:ascii="Times New Roman" w:eastAsia="Times New Roman" w:hAnsi="Times New Roman" w:cs="Times New Roman"/>
                <w:color w:val="000000"/>
                <w:sz w:val="24"/>
                <w:szCs w:val="24"/>
                <w:lang w:eastAsia="uk-UA"/>
              </w:rPr>
              <w:t>-0,22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F5A5A" w:rsidRPr="00FE3CD1" w:rsidRDefault="005F5A5A" w:rsidP="0043492F">
            <w:pPr>
              <w:spacing w:after="0" w:line="240" w:lineRule="auto"/>
              <w:jc w:val="center"/>
              <w:rPr>
                <w:rFonts w:ascii="Times New Roman" w:eastAsia="Times New Roman" w:hAnsi="Times New Roman" w:cs="Times New Roman"/>
                <w:color w:val="000000"/>
                <w:sz w:val="24"/>
                <w:szCs w:val="24"/>
                <w:lang w:eastAsia="uk-UA"/>
              </w:rPr>
            </w:pPr>
            <w:r w:rsidRPr="00FE3CD1">
              <w:rPr>
                <w:rFonts w:ascii="Times New Roman" w:eastAsia="Times New Roman" w:hAnsi="Times New Roman" w:cs="Times New Roman"/>
                <w:color w:val="000000"/>
                <w:sz w:val="24"/>
                <w:szCs w:val="24"/>
                <w:lang w:eastAsia="uk-UA"/>
              </w:rPr>
              <w:t>-1,98</w:t>
            </w:r>
          </w:p>
        </w:tc>
      </w:tr>
      <w:tr w:rsidR="005F5A5A" w:rsidRPr="00FE3CD1" w:rsidTr="0043492F">
        <w:trPr>
          <w:trHeight w:val="300"/>
        </w:trPr>
        <w:tc>
          <w:tcPr>
            <w:tcW w:w="3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5A5A" w:rsidRPr="00FE3CD1" w:rsidRDefault="005F5A5A" w:rsidP="0043492F">
            <w:pPr>
              <w:spacing w:after="0" w:line="240" w:lineRule="auto"/>
              <w:rPr>
                <w:rFonts w:ascii="Times New Roman" w:eastAsia="Times New Roman" w:hAnsi="Times New Roman" w:cs="Times New Roman"/>
                <w:sz w:val="24"/>
                <w:szCs w:val="24"/>
                <w:lang w:eastAsia="uk-UA"/>
              </w:rPr>
            </w:pPr>
            <w:r w:rsidRPr="00FE3CD1">
              <w:rPr>
                <w:rFonts w:ascii="Times New Roman" w:eastAsia="Times New Roman" w:hAnsi="Times New Roman" w:cs="Times New Roman"/>
                <w:sz w:val="24"/>
                <w:szCs w:val="24"/>
                <w:lang w:eastAsia="uk-UA"/>
              </w:rPr>
              <w:t>Амортизація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F5A5A" w:rsidRPr="00FE3CD1" w:rsidRDefault="005F5A5A" w:rsidP="0043492F">
            <w:pPr>
              <w:spacing w:after="0" w:line="240" w:lineRule="auto"/>
              <w:jc w:val="center"/>
              <w:rPr>
                <w:rFonts w:ascii="Times New Roman" w:eastAsia="Times New Roman" w:hAnsi="Times New Roman" w:cs="Times New Roman"/>
                <w:sz w:val="24"/>
                <w:szCs w:val="24"/>
                <w:lang w:eastAsia="uk-UA"/>
              </w:rPr>
            </w:pPr>
            <w:r w:rsidRPr="00FE3CD1">
              <w:rPr>
                <w:rFonts w:ascii="Times New Roman" w:eastAsia="Times New Roman" w:hAnsi="Times New Roman" w:cs="Times New Roman"/>
                <w:sz w:val="24"/>
                <w:szCs w:val="24"/>
                <w:lang w:eastAsia="uk-UA"/>
              </w:rPr>
              <w:t>24,90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F5A5A" w:rsidRPr="00FE3CD1" w:rsidRDefault="005F5A5A" w:rsidP="0043492F">
            <w:pPr>
              <w:spacing w:after="0" w:line="240" w:lineRule="auto"/>
              <w:jc w:val="center"/>
              <w:rPr>
                <w:rFonts w:ascii="Times New Roman" w:eastAsia="Times New Roman" w:hAnsi="Times New Roman" w:cs="Times New Roman"/>
                <w:sz w:val="24"/>
                <w:szCs w:val="24"/>
                <w:lang w:eastAsia="uk-UA"/>
              </w:rPr>
            </w:pPr>
            <w:r w:rsidRPr="00FE3CD1">
              <w:rPr>
                <w:rFonts w:ascii="Times New Roman" w:eastAsia="Times New Roman" w:hAnsi="Times New Roman" w:cs="Times New Roman"/>
                <w:sz w:val="24"/>
                <w:szCs w:val="24"/>
                <w:lang w:eastAsia="uk-UA"/>
              </w:rPr>
              <w:t>1,86</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5F5A5A" w:rsidRPr="00FE3CD1" w:rsidRDefault="005F5A5A" w:rsidP="0043492F">
            <w:pPr>
              <w:spacing w:after="0" w:line="240" w:lineRule="auto"/>
              <w:jc w:val="center"/>
              <w:rPr>
                <w:rFonts w:ascii="Times New Roman" w:eastAsia="Times New Roman" w:hAnsi="Times New Roman" w:cs="Times New Roman"/>
                <w:sz w:val="24"/>
                <w:szCs w:val="24"/>
                <w:lang w:eastAsia="uk-UA"/>
              </w:rPr>
            </w:pPr>
            <w:r w:rsidRPr="00FE3CD1">
              <w:rPr>
                <w:rFonts w:ascii="Times New Roman" w:eastAsia="Times New Roman" w:hAnsi="Times New Roman" w:cs="Times New Roman"/>
                <w:sz w:val="24"/>
                <w:szCs w:val="24"/>
                <w:lang w:eastAsia="uk-UA"/>
              </w:rPr>
              <w:t>25,70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F5A5A" w:rsidRPr="00FE3CD1" w:rsidRDefault="005F5A5A" w:rsidP="0043492F">
            <w:pPr>
              <w:spacing w:after="0" w:line="240" w:lineRule="auto"/>
              <w:jc w:val="center"/>
              <w:rPr>
                <w:rFonts w:ascii="Times New Roman" w:eastAsia="Times New Roman" w:hAnsi="Times New Roman" w:cs="Times New Roman"/>
                <w:sz w:val="24"/>
                <w:szCs w:val="24"/>
                <w:lang w:eastAsia="uk-UA"/>
              </w:rPr>
            </w:pPr>
            <w:r w:rsidRPr="00FE3CD1">
              <w:rPr>
                <w:rFonts w:ascii="Times New Roman" w:eastAsia="Times New Roman" w:hAnsi="Times New Roman" w:cs="Times New Roman"/>
                <w:sz w:val="24"/>
                <w:szCs w:val="24"/>
                <w:lang w:eastAsia="uk-UA"/>
              </w:rPr>
              <w:t>1,80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5F5A5A" w:rsidRPr="00FE3CD1" w:rsidRDefault="005F5A5A" w:rsidP="0043492F">
            <w:pPr>
              <w:spacing w:after="0" w:line="240" w:lineRule="auto"/>
              <w:jc w:val="center"/>
              <w:rPr>
                <w:rFonts w:ascii="Times New Roman" w:eastAsia="Times New Roman" w:hAnsi="Times New Roman" w:cs="Times New Roman"/>
                <w:color w:val="000000"/>
                <w:sz w:val="24"/>
                <w:szCs w:val="24"/>
                <w:lang w:eastAsia="uk-UA"/>
              </w:rPr>
            </w:pPr>
            <w:r w:rsidRPr="00FE3CD1">
              <w:rPr>
                <w:rFonts w:ascii="Times New Roman" w:eastAsia="Times New Roman" w:hAnsi="Times New Roman" w:cs="Times New Roman"/>
                <w:color w:val="000000"/>
                <w:sz w:val="24"/>
                <w:szCs w:val="24"/>
                <w:lang w:eastAsia="uk-UA"/>
              </w:rPr>
              <w:t>26,40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F5A5A" w:rsidRPr="00FE3CD1" w:rsidRDefault="005F5A5A" w:rsidP="0043492F">
            <w:pPr>
              <w:spacing w:after="0" w:line="240" w:lineRule="auto"/>
              <w:jc w:val="center"/>
              <w:rPr>
                <w:rFonts w:ascii="Times New Roman" w:eastAsia="Times New Roman" w:hAnsi="Times New Roman" w:cs="Times New Roman"/>
                <w:color w:val="000000"/>
                <w:sz w:val="24"/>
                <w:szCs w:val="24"/>
                <w:lang w:eastAsia="uk-UA"/>
              </w:rPr>
            </w:pPr>
            <w:r w:rsidRPr="00FE3CD1">
              <w:rPr>
                <w:rFonts w:ascii="Times New Roman" w:eastAsia="Times New Roman" w:hAnsi="Times New Roman" w:cs="Times New Roman"/>
                <w:color w:val="000000"/>
                <w:sz w:val="24"/>
                <w:szCs w:val="24"/>
                <w:lang w:eastAsia="uk-UA"/>
              </w:rPr>
              <w:t>1,43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F5A5A" w:rsidRPr="00FE3CD1" w:rsidRDefault="005F5A5A" w:rsidP="0043492F">
            <w:pPr>
              <w:spacing w:after="0" w:line="240" w:lineRule="auto"/>
              <w:jc w:val="center"/>
              <w:rPr>
                <w:rFonts w:ascii="Times New Roman" w:eastAsia="Times New Roman" w:hAnsi="Times New Roman" w:cs="Times New Roman"/>
                <w:color w:val="000000"/>
                <w:sz w:val="24"/>
                <w:szCs w:val="24"/>
                <w:lang w:eastAsia="uk-UA"/>
              </w:rPr>
            </w:pPr>
            <w:r w:rsidRPr="00FE3CD1">
              <w:rPr>
                <w:rFonts w:ascii="Times New Roman" w:eastAsia="Times New Roman" w:hAnsi="Times New Roman" w:cs="Times New Roman"/>
                <w:color w:val="000000"/>
                <w:sz w:val="24"/>
                <w:szCs w:val="24"/>
                <w:lang w:eastAsia="uk-UA"/>
              </w:rPr>
              <w:t>-0,06</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F5A5A" w:rsidRPr="00FE3CD1" w:rsidRDefault="005F5A5A" w:rsidP="0043492F">
            <w:pPr>
              <w:spacing w:after="0" w:line="240" w:lineRule="auto"/>
              <w:jc w:val="center"/>
              <w:rPr>
                <w:rFonts w:ascii="Times New Roman" w:eastAsia="Times New Roman" w:hAnsi="Times New Roman" w:cs="Times New Roman"/>
                <w:color w:val="000000"/>
                <w:sz w:val="24"/>
                <w:szCs w:val="24"/>
                <w:lang w:eastAsia="uk-UA"/>
              </w:rPr>
            </w:pPr>
            <w:r w:rsidRPr="00FE3CD1">
              <w:rPr>
                <w:rFonts w:ascii="Times New Roman" w:eastAsia="Times New Roman" w:hAnsi="Times New Roman" w:cs="Times New Roman"/>
                <w:color w:val="000000"/>
                <w:sz w:val="24"/>
                <w:szCs w:val="24"/>
                <w:lang w:eastAsia="uk-UA"/>
              </w:rPr>
              <w:t>-0,37</w:t>
            </w:r>
          </w:p>
        </w:tc>
      </w:tr>
      <w:tr w:rsidR="005F5A5A" w:rsidRPr="00FE3CD1" w:rsidTr="0043492F">
        <w:trPr>
          <w:trHeight w:val="300"/>
        </w:trPr>
        <w:tc>
          <w:tcPr>
            <w:tcW w:w="3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5A5A" w:rsidRPr="00FE3CD1" w:rsidRDefault="005F5A5A" w:rsidP="0043492F">
            <w:pPr>
              <w:spacing w:after="0" w:line="240" w:lineRule="auto"/>
              <w:rPr>
                <w:rFonts w:ascii="Times New Roman" w:eastAsia="Times New Roman" w:hAnsi="Times New Roman" w:cs="Times New Roman"/>
                <w:sz w:val="24"/>
                <w:szCs w:val="24"/>
                <w:lang w:eastAsia="uk-UA"/>
              </w:rPr>
            </w:pPr>
            <w:r w:rsidRPr="00FE3CD1">
              <w:rPr>
                <w:rFonts w:ascii="Times New Roman" w:eastAsia="Times New Roman" w:hAnsi="Times New Roman" w:cs="Times New Roman"/>
                <w:sz w:val="24"/>
                <w:szCs w:val="24"/>
                <w:lang w:eastAsia="uk-UA"/>
              </w:rPr>
              <w:t>Інші операційні витрати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F5A5A" w:rsidRPr="00FE3CD1" w:rsidRDefault="005F5A5A" w:rsidP="0043492F">
            <w:pPr>
              <w:spacing w:after="0" w:line="240" w:lineRule="auto"/>
              <w:jc w:val="center"/>
              <w:rPr>
                <w:rFonts w:ascii="Times New Roman" w:eastAsia="Times New Roman" w:hAnsi="Times New Roman" w:cs="Times New Roman"/>
                <w:sz w:val="24"/>
                <w:szCs w:val="24"/>
                <w:lang w:eastAsia="uk-UA"/>
              </w:rPr>
            </w:pPr>
            <w:r w:rsidRPr="00FE3CD1">
              <w:rPr>
                <w:rFonts w:ascii="Times New Roman" w:eastAsia="Times New Roman" w:hAnsi="Times New Roman" w:cs="Times New Roman"/>
                <w:sz w:val="24"/>
                <w:szCs w:val="24"/>
                <w:lang w:eastAsia="uk-UA"/>
              </w:rPr>
              <w:t>26,30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F5A5A" w:rsidRPr="00FE3CD1" w:rsidRDefault="005F5A5A" w:rsidP="0043492F">
            <w:pPr>
              <w:spacing w:after="0" w:line="240" w:lineRule="auto"/>
              <w:jc w:val="center"/>
              <w:rPr>
                <w:rFonts w:ascii="Times New Roman" w:eastAsia="Times New Roman" w:hAnsi="Times New Roman" w:cs="Times New Roman"/>
                <w:sz w:val="24"/>
                <w:szCs w:val="24"/>
                <w:lang w:eastAsia="uk-UA"/>
              </w:rPr>
            </w:pPr>
            <w:r w:rsidRPr="00FE3CD1">
              <w:rPr>
                <w:rFonts w:ascii="Times New Roman" w:eastAsia="Times New Roman" w:hAnsi="Times New Roman" w:cs="Times New Roman"/>
                <w:sz w:val="24"/>
                <w:szCs w:val="24"/>
                <w:lang w:eastAsia="uk-UA"/>
              </w:rPr>
              <w:t>1,97</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5F5A5A" w:rsidRPr="00FE3CD1" w:rsidRDefault="005F5A5A" w:rsidP="0043492F">
            <w:pPr>
              <w:spacing w:after="0" w:line="240" w:lineRule="auto"/>
              <w:jc w:val="center"/>
              <w:rPr>
                <w:rFonts w:ascii="Times New Roman" w:eastAsia="Times New Roman" w:hAnsi="Times New Roman" w:cs="Times New Roman"/>
                <w:sz w:val="24"/>
                <w:szCs w:val="24"/>
                <w:lang w:eastAsia="uk-UA"/>
              </w:rPr>
            </w:pPr>
            <w:r w:rsidRPr="00FE3CD1">
              <w:rPr>
                <w:rFonts w:ascii="Times New Roman" w:eastAsia="Times New Roman" w:hAnsi="Times New Roman" w:cs="Times New Roman"/>
                <w:sz w:val="24"/>
                <w:szCs w:val="24"/>
                <w:lang w:eastAsia="uk-UA"/>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F5A5A" w:rsidRPr="00FE3CD1" w:rsidRDefault="005F5A5A" w:rsidP="0043492F">
            <w:pPr>
              <w:spacing w:after="0" w:line="240" w:lineRule="auto"/>
              <w:jc w:val="center"/>
              <w:rPr>
                <w:rFonts w:ascii="Times New Roman" w:eastAsia="Times New Roman" w:hAnsi="Times New Roman" w:cs="Times New Roman"/>
                <w:sz w:val="24"/>
                <w:szCs w:val="24"/>
                <w:lang w:eastAsia="uk-UA"/>
              </w:rPr>
            </w:pPr>
            <w:r w:rsidRPr="00FE3CD1">
              <w:rPr>
                <w:rFonts w:ascii="Times New Roman" w:eastAsia="Times New Roman" w:hAnsi="Times New Roman" w:cs="Times New Roman"/>
                <w:sz w:val="24"/>
                <w:szCs w:val="24"/>
                <w:lang w:eastAsia="uk-UA"/>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5F5A5A" w:rsidRPr="00FE3CD1" w:rsidRDefault="005F5A5A" w:rsidP="0043492F">
            <w:pPr>
              <w:spacing w:after="0" w:line="240" w:lineRule="auto"/>
              <w:jc w:val="center"/>
              <w:rPr>
                <w:rFonts w:ascii="Times New Roman" w:eastAsia="Times New Roman" w:hAnsi="Times New Roman" w:cs="Times New Roman"/>
                <w:color w:val="000000"/>
                <w:sz w:val="24"/>
                <w:szCs w:val="24"/>
                <w:lang w:eastAsia="uk-UA"/>
              </w:rPr>
            </w:pPr>
            <w:r w:rsidRPr="00FE3CD1">
              <w:rPr>
                <w:rFonts w:ascii="Times New Roman" w:eastAsia="Times New Roman" w:hAnsi="Times New Roman" w:cs="Times New Roman"/>
                <w:color w:val="000000"/>
                <w:sz w:val="24"/>
                <w:szCs w:val="24"/>
                <w:lang w:eastAsia="uk-UA"/>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F5A5A" w:rsidRPr="00FE3CD1" w:rsidRDefault="005F5A5A" w:rsidP="0043492F">
            <w:pPr>
              <w:spacing w:after="0" w:line="240" w:lineRule="auto"/>
              <w:jc w:val="center"/>
              <w:rPr>
                <w:rFonts w:ascii="Times New Roman" w:eastAsia="Times New Roman" w:hAnsi="Times New Roman" w:cs="Times New Roman"/>
                <w:color w:val="000000"/>
                <w:sz w:val="24"/>
                <w:szCs w:val="24"/>
                <w:lang w:eastAsia="uk-UA"/>
              </w:rPr>
            </w:pPr>
            <w:r w:rsidRPr="00FE3CD1">
              <w:rPr>
                <w:rFonts w:ascii="Times New Roman" w:eastAsia="Times New Roman" w:hAnsi="Times New Roman" w:cs="Times New Roman"/>
                <w:color w:val="000000"/>
                <w:sz w:val="24"/>
                <w:szCs w:val="24"/>
                <w:lang w:eastAsia="uk-UA"/>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F5A5A" w:rsidRPr="00FE3CD1" w:rsidRDefault="005F5A5A" w:rsidP="0043492F">
            <w:pPr>
              <w:spacing w:after="0" w:line="240" w:lineRule="auto"/>
              <w:jc w:val="center"/>
              <w:rPr>
                <w:rFonts w:ascii="Times New Roman" w:eastAsia="Times New Roman" w:hAnsi="Times New Roman" w:cs="Times New Roman"/>
                <w:color w:val="000000"/>
                <w:sz w:val="24"/>
                <w:szCs w:val="24"/>
                <w:lang w:eastAsia="uk-UA"/>
              </w:rPr>
            </w:pPr>
            <w:r w:rsidRPr="00FE3CD1">
              <w:rPr>
                <w:rFonts w:ascii="Times New Roman" w:eastAsia="Times New Roman" w:hAnsi="Times New Roman" w:cs="Times New Roman"/>
                <w:color w:val="000000"/>
                <w:sz w:val="24"/>
                <w:szCs w:val="24"/>
                <w:lang w:eastAsia="uk-UA"/>
              </w:rPr>
              <w:t>-1,97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F5A5A" w:rsidRPr="00FE3CD1" w:rsidRDefault="005F5A5A" w:rsidP="0043492F">
            <w:pPr>
              <w:spacing w:after="0" w:line="240" w:lineRule="auto"/>
              <w:jc w:val="center"/>
              <w:rPr>
                <w:rFonts w:ascii="Times New Roman" w:eastAsia="Times New Roman" w:hAnsi="Times New Roman" w:cs="Times New Roman"/>
                <w:color w:val="000000"/>
                <w:sz w:val="24"/>
                <w:szCs w:val="24"/>
                <w:lang w:eastAsia="uk-UA"/>
              </w:rPr>
            </w:pPr>
            <w:r w:rsidRPr="00FE3CD1">
              <w:rPr>
                <w:rFonts w:ascii="Times New Roman" w:eastAsia="Times New Roman" w:hAnsi="Times New Roman" w:cs="Times New Roman"/>
                <w:color w:val="000000"/>
                <w:sz w:val="24"/>
                <w:szCs w:val="24"/>
                <w:lang w:eastAsia="uk-UA"/>
              </w:rPr>
              <w:t>0,00</w:t>
            </w:r>
          </w:p>
        </w:tc>
      </w:tr>
      <w:tr w:rsidR="005F5A5A" w:rsidRPr="00FE3CD1" w:rsidTr="0043492F">
        <w:trPr>
          <w:trHeight w:val="300"/>
        </w:trPr>
        <w:tc>
          <w:tcPr>
            <w:tcW w:w="3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5A5A" w:rsidRPr="00FE3CD1" w:rsidRDefault="005F5A5A" w:rsidP="0043492F">
            <w:pPr>
              <w:spacing w:after="0" w:line="240" w:lineRule="auto"/>
              <w:rPr>
                <w:rFonts w:ascii="Times New Roman" w:eastAsia="Times New Roman" w:hAnsi="Times New Roman" w:cs="Times New Roman"/>
                <w:sz w:val="24"/>
                <w:szCs w:val="24"/>
                <w:lang w:eastAsia="uk-UA"/>
              </w:rPr>
            </w:pPr>
            <w:r w:rsidRPr="00FE3CD1">
              <w:rPr>
                <w:rFonts w:ascii="Times New Roman" w:eastAsia="Times New Roman" w:hAnsi="Times New Roman" w:cs="Times New Roman"/>
                <w:sz w:val="24"/>
                <w:szCs w:val="24"/>
                <w:lang w:eastAsia="uk-UA"/>
              </w:rPr>
              <w:t>Разом</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F5A5A" w:rsidRPr="00FE3CD1" w:rsidRDefault="005F5A5A" w:rsidP="0043492F">
            <w:pPr>
              <w:spacing w:after="0" w:line="240" w:lineRule="auto"/>
              <w:jc w:val="center"/>
              <w:rPr>
                <w:rFonts w:ascii="Times New Roman" w:eastAsia="Times New Roman" w:hAnsi="Times New Roman" w:cs="Times New Roman"/>
                <w:sz w:val="24"/>
                <w:szCs w:val="24"/>
                <w:lang w:eastAsia="uk-UA"/>
              </w:rPr>
            </w:pPr>
            <w:r w:rsidRPr="00FE3CD1">
              <w:rPr>
                <w:rFonts w:ascii="Times New Roman" w:eastAsia="Times New Roman" w:hAnsi="Times New Roman" w:cs="Times New Roman"/>
                <w:sz w:val="24"/>
                <w:szCs w:val="24"/>
                <w:lang w:eastAsia="uk-UA"/>
              </w:rPr>
              <w:t>1 337,60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F5A5A" w:rsidRPr="00FE3CD1" w:rsidRDefault="005F5A5A" w:rsidP="0043492F">
            <w:pPr>
              <w:spacing w:after="0" w:line="240" w:lineRule="auto"/>
              <w:jc w:val="center"/>
              <w:rPr>
                <w:rFonts w:ascii="Times New Roman" w:eastAsia="Times New Roman" w:hAnsi="Times New Roman" w:cs="Times New Roman"/>
                <w:sz w:val="24"/>
                <w:szCs w:val="24"/>
                <w:lang w:eastAsia="uk-UA"/>
              </w:rPr>
            </w:pPr>
            <w:r w:rsidRPr="00FE3CD1">
              <w:rPr>
                <w:rFonts w:ascii="Times New Roman" w:eastAsia="Times New Roman" w:hAnsi="Times New Roman" w:cs="Times New Roman"/>
                <w:sz w:val="24"/>
                <w:szCs w:val="24"/>
                <w:lang w:eastAsia="uk-UA"/>
              </w:rPr>
              <w:t>100,00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5F5A5A" w:rsidRPr="00FE3CD1" w:rsidRDefault="005F5A5A" w:rsidP="0043492F">
            <w:pPr>
              <w:spacing w:after="0" w:line="240" w:lineRule="auto"/>
              <w:jc w:val="center"/>
              <w:rPr>
                <w:rFonts w:ascii="Times New Roman" w:eastAsia="Times New Roman" w:hAnsi="Times New Roman" w:cs="Times New Roman"/>
                <w:sz w:val="24"/>
                <w:szCs w:val="24"/>
                <w:lang w:eastAsia="uk-UA"/>
              </w:rPr>
            </w:pPr>
            <w:r w:rsidRPr="00FE3CD1">
              <w:rPr>
                <w:rFonts w:ascii="Times New Roman" w:eastAsia="Times New Roman" w:hAnsi="Times New Roman" w:cs="Times New Roman"/>
                <w:sz w:val="24"/>
                <w:szCs w:val="24"/>
                <w:lang w:eastAsia="uk-UA"/>
              </w:rPr>
              <w:t>1 423,89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F5A5A" w:rsidRPr="00FE3CD1" w:rsidRDefault="005F5A5A" w:rsidP="0043492F">
            <w:pPr>
              <w:spacing w:after="0" w:line="240" w:lineRule="auto"/>
              <w:jc w:val="center"/>
              <w:rPr>
                <w:rFonts w:ascii="Times New Roman" w:eastAsia="Times New Roman" w:hAnsi="Times New Roman" w:cs="Times New Roman"/>
                <w:sz w:val="24"/>
                <w:szCs w:val="24"/>
                <w:lang w:eastAsia="uk-UA"/>
              </w:rPr>
            </w:pPr>
            <w:r w:rsidRPr="00FE3CD1">
              <w:rPr>
                <w:rFonts w:ascii="Times New Roman" w:eastAsia="Times New Roman" w:hAnsi="Times New Roman" w:cs="Times New Roman"/>
                <w:sz w:val="24"/>
                <w:szCs w:val="24"/>
                <w:lang w:eastAsia="uk-UA"/>
              </w:rPr>
              <w:t>100,00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5F5A5A" w:rsidRPr="00FE3CD1" w:rsidRDefault="005F5A5A" w:rsidP="0043492F">
            <w:pPr>
              <w:spacing w:after="0" w:line="240" w:lineRule="auto"/>
              <w:jc w:val="center"/>
              <w:rPr>
                <w:rFonts w:ascii="Times New Roman" w:eastAsia="Times New Roman" w:hAnsi="Times New Roman" w:cs="Times New Roman"/>
                <w:color w:val="000000"/>
                <w:sz w:val="24"/>
                <w:szCs w:val="24"/>
                <w:lang w:eastAsia="uk-UA"/>
              </w:rPr>
            </w:pPr>
            <w:r w:rsidRPr="00FE3CD1">
              <w:rPr>
                <w:rFonts w:ascii="Times New Roman" w:eastAsia="Times New Roman" w:hAnsi="Times New Roman" w:cs="Times New Roman"/>
                <w:color w:val="000000"/>
                <w:sz w:val="24"/>
                <w:szCs w:val="24"/>
                <w:lang w:eastAsia="uk-UA"/>
              </w:rPr>
              <w:t>1845,80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F5A5A" w:rsidRPr="00FE3CD1" w:rsidRDefault="005F5A5A" w:rsidP="0043492F">
            <w:pPr>
              <w:spacing w:after="0" w:line="240" w:lineRule="auto"/>
              <w:jc w:val="center"/>
              <w:rPr>
                <w:rFonts w:ascii="Times New Roman" w:eastAsia="Times New Roman" w:hAnsi="Times New Roman" w:cs="Times New Roman"/>
                <w:color w:val="000000"/>
                <w:sz w:val="24"/>
                <w:szCs w:val="24"/>
                <w:lang w:eastAsia="uk-UA"/>
              </w:rPr>
            </w:pPr>
            <w:r w:rsidRPr="00FE3CD1">
              <w:rPr>
                <w:rFonts w:ascii="Times New Roman" w:eastAsia="Times New Roman" w:hAnsi="Times New Roman" w:cs="Times New Roman"/>
                <w:color w:val="000000"/>
                <w:sz w:val="24"/>
                <w:szCs w:val="24"/>
                <w:lang w:eastAsia="uk-UA"/>
              </w:rPr>
              <w:t>100,00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F5A5A" w:rsidRPr="00FE3CD1" w:rsidRDefault="005F5A5A" w:rsidP="0043492F">
            <w:pPr>
              <w:spacing w:after="0" w:line="240" w:lineRule="auto"/>
              <w:jc w:val="center"/>
              <w:rPr>
                <w:rFonts w:ascii="Times New Roman" w:eastAsia="Times New Roman" w:hAnsi="Times New Roman" w:cs="Times New Roman"/>
                <w:color w:val="000000"/>
                <w:sz w:val="24"/>
                <w:szCs w:val="24"/>
                <w:lang w:eastAsia="uk-UA"/>
              </w:rPr>
            </w:pPr>
            <w:r w:rsidRPr="00FE3CD1">
              <w:rPr>
                <w:rFonts w:ascii="Times New Roman" w:eastAsia="Times New Roman" w:hAnsi="Times New Roman" w:cs="Times New Roman"/>
                <w:color w:val="000000"/>
                <w:sz w:val="24"/>
                <w:szCs w:val="24"/>
                <w:lang w:eastAsia="uk-UA"/>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F5A5A" w:rsidRPr="00FE3CD1" w:rsidRDefault="005F5A5A" w:rsidP="0043492F">
            <w:pPr>
              <w:spacing w:after="0" w:line="240" w:lineRule="auto"/>
              <w:jc w:val="center"/>
              <w:rPr>
                <w:rFonts w:ascii="Times New Roman" w:eastAsia="Times New Roman" w:hAnsi="Times New Roman" w:cs="Times New Roman"/>
                <w:color w:val="000000"/>
                <w:sz w:val="24"/>
                <w:szCs w:val="24"/>
                <w:lang w:eastAsia="uk-UA"/>
              </w:rPr>
            </w:pPr>
            <w:r w:rsidRPr="00FE3CD1">
              <w:rPr>
                <w:rFonts w:ascii="Times New Roman" w:eastAsia="Times New Roman" w:hAnsi="Times New Roman" w:cs="Times New Roman"/>
                <w:color w:val="000000"/>
                <w:sz w:val="24"/>
                <w:szCs w:val="24"/>
                <w:lang w:eastAsia="uk-UA"/>
              </w:rPr>
              <w:t>0,00</w:t>
            </w:r>
          </w:p>
        </w:tc>
      </w:tr>
    </w:tbl>
    <w:p w:rsidR="005F5A5A" w:rsidRDefault="005F5A5A" w:rsidP="005F5A5A">
      <w:pPr>
        <w:jc w:val="center"/>
        <w:rPr>
          <w:rFonts w:ascii="Times New Roman" w:hAnsi="Times New Roman" w:cs="Times New Roman"/>
          <w:sz w:val="28"/>
          <w:szCs w:val="28"/>
        </w:rPr>
      </w:pPr>
    </w:p>
    <w:p w:rsidR="00503863" w:rsidRDefault="00503863" w:rsidP="005F5A5A">
      <w:pPr>
        <w:jc w:val="center"/>
        <w:rPr>
          <w:rFonts w:ascii="Times New Roman" w:hAnsi="Times New Roman" w:cs="Times New Roman"/>
          <w:sz w:val="28"/>
          <w:szCs w:val="28"/>
        </w:rPr>
      </w:pPr>
    </w:p>
    <w:p w:rsidR="002E1A07" w:rsidRDefault="00503863" w:rsidP="002E1A07">
      <w:pPr>
        <w:jc w:val="center"/>
      </w:pPr>
      <w:r w:rsidRPr="00503863">
        <w:rPr>
          <w:noProof/>
          <w:lang w:eastAsia="uk-UA"/>
        </w:rPr>
        <w:drawing>
          <wp:inline distT="0" distB="0" distL="0" distR="0">
            <wp:extent cx="4572000" cy="2743200"/>
            <wp:effectExtent l="19050" t="0" r="19050" b="0"/>
            <wp:docPr id="30"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03863" w:rsidRDefault="002E1A07" w:rsidP="00503863">
      <w:pPr>
        <w:jc w:val="center"/>
        <w:rPr>
          <w:rFonts w:ascii="Times New Roman" w:hAnsi="Times New Roman" w:cs="Times New Roman"/>
          <w:sz w:val="28"/>
          <w:szCs w:val="28"/>
        </w:rPr>
      </w:pPr>
      <w:r w:rsidRPr="00B824BD">
        <w:rPr>
          <w:rFonts w:ascii="Times New Roman" w:hAnsi="Times New Roman" w:cs="Times New Roman"/>
          <w:sz w:val="28"/>
          <w:szCs w:val="28"/>
        </w:rPr>
        <w:t>Рис.2</w:t>
      </w:r>
      <w:r w:rsidR="00B824BD" w:rsidRPr="00B824BD">
        <w:rPr>
          <w:rFonts w:ascii="Times New Roman" w:hAnsi="Times New Roman" w:cs="Times New Roman"/>
          <w:sz w:val="28"/>
          <w:szCs w:val="28"/>
        </w:rPr>
        <w:t>.1</w:t>
      </w:r>
      <w:r w:rsidRPr="00B824BD">
        <w:rPr>
          <w:rFonts w:ascii="Times New Roman" w:hAnsi="Times New Roman" w:cs="Times New Roman"/>
          <w:sz w:val="28"/>
          <w:szCs w:val="28"/>
        </w:rPr>
        <w:t>7. Структура елементів операційних витрат ( 2010 рік)</w:t>
      </w:r>
      <w:r w:rsidR="0043492F">
        <w:rPr>
          <w:rFonts w:ascii="Times New Roman" w:hAnsi="Times New Roman" w:cs="Times New Roman"/>
          <w:sz w:val="28"/>
          <w:szCs w:val="28"/>
        </w:rPr>
        <w:t xml:space="preserve"> </w:t>
      </w:r>
      <w:r w:rsidR="00B824BD">
        <w:rPr>
          <w:rFonts w:ascii="Times New Roman" w:hAnsi="Times New Roman" w:cs="Times New Roman"/>
          <w:sz w:val="28"/>
          <w:szCs w:val="28"/>
        </w:rPr>
        <w:t>тис.грн.;%.</w:t>
      </w:r>
    </w:p>
    <w:p w:rsidR="00B45E74" w:rsidRDefault="00B45E74" w:rsidP="00503863">
      <w:pPr>
        <w:jc w:val="center"/>
        <w:rPr>
          <w:rFonts w:ascii="Times New Roman" w:hAnsi="Times New Roman" w:cs="Times New Roman"/>
          <w:sz w:val="28"/>
          <w:szCs w:val="28"/>
        </w:rPr>
      </w:pPr>
    </w:p>
    <w:p w:rsidR="002E1A07" w:rsidRDefault="002E1A07" w:rsidP="005038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Аналізуючи структуру звіту про фінансові результати ми бачимо, що у 2010 році найбільшу частку і виручці від реалізації становить собівартість реалізованої продукції – 75,23%, а найменшу іншу фінансові доходи – 0,28%. Розглядаючи зміни у структурі показників необхідно зазначити що у 2009 році </w:t>
      </w:r>
      <w:r>
        <w:rPr>
          <w:rFonts w:ascii="Times New Roman" w:hAnsi="Times New Roman" w:cs="Times New Roman"/>
          <w:sz w:val="28"/>
          <w:szCs w:val="28"/>
        </w:rPr>
        <w:lastRenderedPageBreak/>
        <w:t xml:space="preserve">не відбулося суттєвих змін. Найбільше значення зміни має частка валового прибутку, яка збільшилась на 0,4% та частка собівартості реалізованої продукції, яка зменшилась на 0,4%. У 2010 році відбулися більш помітні зміни у структурі виручки від реалізації. На 2,88% зменшилась частка податку на додану вартість, на противагу чому частка чистого доходу від реалізації збільшилась на 2,88%. Також збільшилась частка реалізованої продукції на 2,14%. На 0,72% зросла частка чистого прибутку у виручці від реалізації, що є позитивним. Найменших змін зазнала частка витрат на збут яка збільшилась у 2010 році лише на 0,06%. </w:t>
      </w:r>
    </w:p>
    <w:p w:rsidR="002E1A07" w:rsidRDefault="002E1A07" w:rsidP="002E1A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Аналізуючи структуру операційних витрат, то найбільшу частку становлять матеріальні витрати – 59,95% у 2010 році, а найменшу амортизація – 1,43% оскільки у 2010 році відсутні інші операційні витрати. Частка матеріальних витрат у 2009 році зросла на 2,45%. Частки інших елементів операційних витрат у 2009 зменшились. У 2010 році відбулися більш помітні структурні зрушення серед елементів операційних витрат. На 8,62% зросла частка матеріальних витрат. Частки решти елементів зменшились: витрат на оплату праці – на 6,26%, відрахувань на соціальні заходи – на 1,98%, амортизації – на 0,37%.</w:t>
      </w:r>
    </w:p>
    <w:p w:rsidR="00503863" w:rsidRDefault="00503863" w:rsidP="002E1A07">
      <w:pPr>
        <w:spacing w:after="0" w:line="360" w:lineRule="auto"/>
        <w:ind w:firstLine="709"/>
        <w:jc w:val="both"/>
        <w:rPr>
          <w:rFonts w:ascii="Times New Roman" w:hAnsi="Times New Roman" w:cs="Times New Roman"/>
          <w:sz w:val="28"/>
          <w:szCs w:val="28"/>
        </w:rPr>
      </w:pPr>
    </w:p>
    <w:p w:rsidR="001367DF" w:rsidRDefault="001367DF" w:rsidP="001367DF">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2.3. Аналіз та оцінка фінансового стану ПП « Техенерго Плюс»</w:t>
      </w:r>
    </w:p>
    <w:p w:rsidR="001367DF" w:rsidRDefault="001367DF" w:rsidP="00B824BD">
      <w:pPr>
        <w:spacing w:after="0" w:line="360" w:lineRule="auto"/>
        <w:jc w:val="both"/>
        <w:rPr>
          <w:rFonts w:ascii="Times New Roman" w:hAnsi="Times New Roman" w:cs="Times New Roman"/>
          <w:sz w:val="28"/>
          <w:szCs w:val="28"/>
        </w:rPr>
      </w:pPr>
    </w:p>
    <w:p w:rsidR="00095652" w:rsidRDefault="00095652" w:rsidP="00163110">
      <w:pPr>
        <w:spacing w:after="0" w:line="360" w:lineRule="auto"/>
        <w:ind w:firstLine="709"/>
        <w:jc w:val="both"/>
        <w:rPr>
          <w:rFonts w:ascii="Times New Roman" w:hAnsi="Times New Roman" w:cs="Times New Roman"/>
          <w:sz w:val="28"/>
          <w:szCs w:val="28"/>
        </w:rPr>
      </w:pPr>
      <w:r w:rsidRPr="00095652">
        <w:rPr>
          <w:rFonts w:ascii="Times New Roman" w:hAnsi="Times New Roman" w:cs="Times New Roman"/>
          <w:sz w:val="28"/>
          <w:szCs w:val="28"/>
        </w:rPr>
        <w:t>Наступним кроком є визначення спеціальних коефіцієнтів, які характеризують співвідношення між окремими статтями звітності.</w:t>
      </w:r>
    </w:p>
    <w:p w:rsidR="005F5A5A" w:rsidRDefault="00163110" w:rsidP="001367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Аналіз за допомогою коефіцієнтів дозволяє вивчити такі важливі аспекти фінансового стану як:</w:t>
      </w:r>
    </w:p>
    <w:p w:rsidR="00163110" w:rsidRDefault="00163110" w:rsidP="00697062">
      <w:pPr>
        <w:pStyle w:val="a5"/>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Коефіціент поточної ліквідності:</w:t>
      </w:r>
    </w:p>
    <w:p w:rsidR="00163110" w:rsidRDefault="00163110" w:rsidP="00697062">
      <w:pPr>
        <w:pStyle w:val="a5"/>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w:t>
      </w:r>
      <w:r>
        <w:rPr>
          <w:rFonts w:ascii="Times New Roman" w:hAnsi="Times New Roman" w:cs="Times New Roman"/>
          <w:sz w:val="28"/>
          <w:szCs w:val="28"/>
          <w:vertAlign w:val="subscript"/>
        </w:rPr>
        <w:t>пл</w:t>
      </w:r>
      <w:r>
        <w:rPr>
          <w:rFonts w:ascii="Times New Roman" w:hAnsi="Times New Roman" w:cs="Times New Roman"/>
          <w:sz w:val="28"/>
          <w:szCs w:val="28"/>
          <w:vertAlign w:val="superscript"/>
        </w:rPr>
        <w:t>2008</w:t>
      </w:r>
      <w:r>
        <w:rPr>
          <w:rFonts w:ascii="Times New Roman" w:hAnsi="Times New Roman" w:cs="Times New Roman"/>
          <w:sz w:val="28"/>
          <w:szCs w:val="28"/>
        </w:rPr>
        <w:t>=</w:t>
      </w:r>
      <w:r w:rsidR="007D79F3">
        <w:rPr>
          <w:rFonts w:ascii="Times New Roman" w:hAnsi="Times New Roman" w:cs="Times New Roman"/>
          <w:sz w:val="28"/>
          <w:szCs w:val="28"/>
        </w:rPr>
        <w:t>(739,1+5,2)/(651,6+4,7)=1,13;</w:t>
      </w:r>
    </w:p>
    <w:p w:rsidR="007D79F3" w:rsidRPr="00163110" w:rsidRDefault="007D79F3" w:rsidP="00697062">
      <w:pPr>
        <w:pStyle w:val="a5"/>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w:t>
      </w:r>
      <w:r>
        <w:rPr>
          <w:rFonts w:ascii="Times New Roman" w:hAnsi="Times New Roman" w:cs="Times New Roman"/>
          <w:sz w:val="28"/>
          <w:szCs w:val="28"/>
          <w:vertAlign w:val="subscript"/>
        </w:rPr>
        <w:t>пл</w:t>
      </w:r>
      <w:r>
        <w:rPr>
          <w:rFonts w:ascii="Times New Roman" w:hAnsi="Times New Roman" w:cs="Times New Roman"/>
          <w:sz w:val="28"/>
          <w:szCs w:val="28"/>
          <w:vertAlign w:val="superscript"/>
        </w:rPr>
        <w:t>2009</w:t>
      </w:r>
      <w:r>
        <w:rPr>
          <w:rFonts w:ascii="Times New Roman" w:hAnsi="Times New Roman" w:cs="Times New Roman"/>
          <w:sz w:val="28"/>
          <w:szCs w:val="28"/>
        </w:rPr>
        <w:t>=(805,7+7,4)/(517,8+5,3)=1,55;</w:t>
      </w:r>
    </w:p>
    <w:p w:rsidR="005F5A5A" w:rsidRDefault="007D79F3" w:rsidP="001367DF">
      <w:pPr>
        <w:pStyle w:val="a5"/>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w:t>
      </w:r>
      <w:r>
        <w:rPr>
          <w:rFonts w:ascii="Times New Roman" w:hAnsi="Times New Roman" w:cs="Times New Roman"/>
          <w:sz w:val="28"/>
          <w:szCs w:val="28"/>
          <w:vertAlign w:val="subscript"/>
        </w:rPr>
        <w:t>пл</w:t>
      </w:r>
      <w:r>
        <w:rPr>
          <w:rFonts w:ascii="Times New Roman" w:hAnsi="Times New Roman" w:cs="Times New Roman"/>
          <w:sz w:val="28"/>
          <w:szCs w:val="28"/>
          <w:vertAlign w:val="superscript"/>
        </w:rPr>
        <w:t>2010</w:t>
      </w:r>
      <w:r>
        <w:rPr>
          <w:rFonts w:ascii="Times New Roman" w:hAnsi="Times New Roman" w:cs="Times New Roman"/>
          <w:sz w:val="28"/>
          <w:szCs w:val="28"/>
        </w:rPr>
        <w:t>=(923,4+6,6)/(586,4+7,6)=1,57;</w:t>
      </w:r>
    </w:p>
    <w:p w:rsidR="00B45E74" w:rsidRPr="001367DF" w:rsidRDefault="00B45E74" w:rsidP="001367DF">
      <w:pPr>
        <w:pStyle w:val="a5"/>
        <w:spacing w:after="0" w:line="360" w:lineRule="auto"/>
        <w:ind w:left="0" w:firstLine="709"/>
        <w:jc w:val="both"/>
        <w:rPr>
          <w:rFonts w:ascii="Times New Roman" w:hAnsi="Times New Roman" w:cs="Times New Roman"/>
          <w:sz w:val="28"/>
          <w:szCs w:val="28"/>
        </w:rPr>
      </w:pPr>
    </w:p>
    <w:p w:rsidR="007D79F3" w:rsidRPr="00163110" w:rsidRDefault="007D79F3" w:rsidP="00697062">
      <w:pPr>
        <w:pStyle w:val="a5"/>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Коефіціент швидкої ліквідності:</w:t>
      </w:r>
    </w:p>
    <w:p w:rsidR="007D79F3" w:rsidRPr="007D79F3" w:rsidRDefault="007D79F3" w:rsidP="00697062">
      <w:pPr>
        <w:spacing w:after="0" w:line="360" w:lineRule="auto"/>
        <w:ind w:firstLine="709"/>
        <w:jc w:val="both"/>
        <w:rPr>
          <w:rFonts w:ascii="Times New Roman" w:hAnsi="Times New Roman" w:cs="Times New Roman"/>
          <w:sz w:val="28"/>
          <w:szCs w:val="28"/>
        </w:rPr>
      </w:pPr>
      <w:r w:rsidRPr="007D79F3">
        <w:rPr>
          <w:rFonts w:ascii="Times New Roman" w:hAnsi="Times New Roman" w:cs="Times New Roman"/>
          <w:sz w:val="28"/>
          <w:szCs w:val="28"/>
        </w:rPr>
        <w:t>К</w:t>
      </w:r>
      <w:r>
        <w:rPr>
          <w:rFonts w:ascii="Times New Roman" w:hAnsi="Times New Roman" w:cs="Times New Roman"/>
          <w:sz w:val="28"/>
          <w:szCs w:val="28"/>
          <w:vertAlign w:val="subscript"/>
        </w:rPr>
        <w:t>ш</w:t>
      </w:r>
      <w:r w:rsidRPr="007D79F3">
        <w:rPr>
          <w:rFonts w:ascii="Times New Roman" w:hAnsi="Times New Roman" w:cs="Times New Roman"/>
          <w:sz w:val="28"/>
          <w:szCs w:val="28"/>
          <w:vertAlign w:val="subscript"/>
        </w:rPr>
        <w:t>л</w:t>
      </w:r>
      <w:r w:rsidRPr="007D79F3">
        <w:rPr>
          <w:rFonts w:ascii="Times New Roman" w:hAnsi="Times New Roman" w:cs="Times New Roman"/>
          <w:sz w:val="28"/>
          <w:szCs w:val="28"/>
          <w:vertAlign w:val="superscript"/>
        </w:rPr>
        <w:t>2008</w:t>
      </w:r>
      <w:r w:rsidRPr="007D79F3">
        <w:rPr>
          <w:rFonts w:ascii="Times New Roman" w:hAnsi="Times New Roman" w:cs="Times New Roman"/>
          <w:sz w:val="28"/>
          <w:szCs w:val="28"/>
        </w:rPr>
        <w:t>=(739,1</w:t>
      </w:r>
      <w:r>
        <w:rPr>
          <w:rFonts w:ascii="Times New Roman" w:hAnsi="Times New Roman" w:cs="Times New Roman"/>
          <w:sz w:val="28"/>
          <w:szCs w:val="28"/>
        </w:rPr>
        <w:t>-120-240-221</w:t>
      </w:r>
      <w:r w:rsidRPr="007D79F3">
        <w:rPr>
          <w:rFonts w:ascii="Times New Roman" w:hAnsi="Times New Roman" w:cs="Times New Roman"/>
          <w:sz w:val="28"/>
          <w:szCs w:val="28"/>
        </w:rPr>
        <w:t>)/(651,6+4,7)=</w:t>
      </w:r>
      <w:r>
        <w:rPr>
          <w:rFonts w:ascii="Times New Roman" w:hAnsi="Times New Roman" w:cs="Times New Roman"/>
          <w:sz w:val="28"/>
          <w:szCs w:val="28"/>
        </w:rPr>
        <w:t>0,24;</w:t>
      </w:r>
    </w:p>
    <w:p w:rsidR="007D79F3" w:rsidRPr="00163110" w:rsidRDefault="007D79F3" w:rsidP="00697062">
      <w:pPr>
        <w:pStyle w:val="a5"/>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w:t>
      </w:r>
      <w:r>
        <w:rPr>
          <w:rFonts w:ascii="Times New Roman" w:hAnsi="Times New Roman" w:cs="Times New Roman"/>
          <w:sz w:val="28"/>
          <w:szCs w:val="28"/>
          <w:vertAlign w:val="subscript"/>
        </w:rPr>
        <w:t>шл</w:t>
      </w:r>
      <w:r>
        <w:rPr>
          <w:rFonts w:ascii="Times New Roman" w:hAnsi="Times New Roman" w:cs="Times New Roman"/>
          <w:sz w:val="28"/>
          <w:szCs w:val="28"/>
          <w:vertAlign w:val="superscript"/>
        </w:rPr>
        <w:t>2009</w:t>
      </w:r>
      <w:r>
        <w:rPr>
          <w:rFonts w:ascii="Times New Roman" w:hAnsi="Times New Roman" w:cs="Times New Roman"/>
          <w:sz w:val="28"/>
          <w:szCs w:val="28"/>
        </w:rPr>
        <w:t>=(805,7-140-220-245)/(517,8+5,3)=0,38;</w:t>
      </w:r>
    </w:p>
    <w:p w:rsidR="005F5A5A" w:rsidRPr="00B45E74" w:rsidRDefault="007D79F3" w:rsidP="00B45E74">
      <w:pPr>
        <w:pStyle w:val="a5"/>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w:t>
      </w:r>
      <w:r>
        <w:rPr>
          <w:rFonts w:ascii="Times New Roman" w:hAnsi="Times New Roman" w:cs="Times New Roman"/>
          <w:sz w:val="28"/>
          <w:szCs w:val="28"/>
          <w:vertAlign w:val="subscript"/>
        </w:rPr>
        <w:t>шл</w:t>
      </w:r>
      <w:r>
        <w:rPr>
          <w:rFonts w:ascii="Times New Roman" w:hAnsi="Times New Roman" w:cs="Times New Roman"/>
          <w:sz w:val="28"/>
          <w:szCs w:val="28"/>
          <w:vertAlign w:val="superscript"/>
        </w:rPr>
        <w:t>2010</w:t>
      </w:r>
      <w:r>
        <w:rPr>
          <w:rFonts w:ascii="Times New Roman" w:hAnsi="Times New Roman" w:cs="Times New Roman"/>
          <w:sz w:val="28"/>
          <w:szCs w:val="28"/>
        </w:rPr>
        <w:t>=(923,4-160-240-260)/(586,4+7,6)=0,44;</w:t>
      </w:r>
    </w:p>
    <w:p w:rsidR="007D79F3" w:rsidRDefault="007D79F3" w:rsidP="00697062">
      <w:pPr>
        <w:pStyle w:val="a5"/>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Коефіціент абсолютної ліквідності:</w:t>
      </w:r>
    </w:p>
    <w:p w:rsidR="007D79F3" w:rsidRPr="007D79F3" w:rsidRDefault="007D79F3" w:rsidP="00697062">
      <w:pPr>
        <w:pStyle w:val="a5"/>
        <w:spacing w:after="0" w:line="360" w:lineRule="auto"/>
        <w:ind w:left="0" w:firstLine="709"/>
        <w:jc w:val="both"/>
        <w:rPr>
          <w:rFonts w:ascii="Times New Roman" w:hAnsi="Times New Roman" w:cs="Times New Roman"/>
          <w:sz w:val="28"/>
          <w:szCs w:val="28"/>
        </w:rPr>
      </w:pPr>
      <w:r w:rsidRPr="007D79F3">
        <w:rPr>
          <w:rFonts w:ascii="Times New Roman" w:hAnsi="Times New Roman" w:cs="Times New Roman"/>
          <w:sz w:val="28"/>
          <w:szCs w:val="28"/>
        </w:rPr>
        <w:t>К</w:t>
      </w:r>
      <w:r>
        <w:rPr>
          <w:rFonts w:ascii="Times New Roman" w:hAnsi="Times New Roman" w:cs="Times New Roman"/>
          <w:sz w:val="28"/>
          <w:szCs w:val="28"/>
          <w:vertAlign w:val="subscript"/>
        </w:rPr>
        <w:t>а</w:t>
      </w:r>
      <w:r w:rsidRPr="007D79F3">
        <w:rPr>
          <w:rFonts w:ascii="Times New Roman" w:hAnsi="Times New Roman" w:cs="Times New Roman"/>
          <w:sz w:val="28"/>
          <w:szCs w:val="28"/>
          <w:vertAlign w:val="subscript"/>
        </w:rPr>
        <w:t>л</w:t>
      </w:r>
      <w:r w:rsidRPr="007D79F3">
        <w:rPr>
          <w:rFonts w:ascii="Times New Roman" w:hAnsi="Times New Roman" w:cs="Times New Roman"/>
          <w:sz w:val="28"/>
          <w:szCs w:val="28"/>
          <w:vertAlign w:val="superscript"/>
        </w:rPr>
        <w:t>2008</w:t>
      </w:r>
      <w:r w:rsidRPr="007D79F3">
        <w:rPr>
          <w:rFonts w:ascii="Times New Roman" w:hAnsi="Times New Roman" w:cs="Times New Roman"/>
          <w:sz w:val="28"/>
          <w:szCs w:val="28"/>
        </w:rPr>
        <w:t>=</w:t>
      </w:r>
      <w:r>
        <w:rPr>
          <w:rFonts w:ascii="Times New Roman" w:hAnsi="Times New Roman" w:cs="Times New Roman"/>
          <w:sz w:val="28"/>
          <w:szCs w:val="28"/>
        </w:rPr>
        <w:t>84,1</w:t>
      </w:r>
      <w:r w:rsidRPr="007D79F3">
        <w:rPr>
          <w:rFonts w:ascii="Times New Roman" w:hAnsi="Times New Roman" w:cs="Times New Roman"/>
          <w:sz w:val="28"/>
          <w:szCs w:val="28"/>
        </w:rPr>
        <w:t>/(651,6+4,7)=</w:t>
      </w:r>
      <w:r>
        <w:rPr>
          <w:rFonts w:ascii="Times New Roman" w:hAnsi="Times New Roman" w:cs="Times New Roman"/>
          <w:sz w:val="28"/>
          <w:szCs w:val="28"/>
        </w:rPr>
        <w:t>0,13;</w:t>
      </w:r>
    </w:p>
    <w:p w:rsidR="007D79F3" w:rsidRPr="00163110" w:rsidRDefault="007D79F3" w:rsidP="00697062">
      <w:pPr>
        <w:pStyle w:val="a5"/>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w:t>
      </w:r>
      <w:r>
        <w:rPr>
          <w:rFonts w:ascii="Times New Roman" w:hAnsi="Times New Roman" w:cs="Times New Roman"/>
          <w:sz w:val="28"/>
          <w:szCs w:val="28"/>
          <w:vertAlign w:val="subscript"/>
        </w:rPr>
        <w:t>ал</w:t>
      </w:r>
      <w:r>
        <w:rPr>
          <w:rFonts w:ascii="Times New Roman" w:hAnsi="Times New Roman" w:cs="Times New Roman"/>
          <w:sz w:val="28"/>
          <w:szCs w:val="28"/>
          <w:vertAlign w:val="superscript"/>
        </w:rPr>
        <w:t>2009</w:t>
      </w:r>
      <w:r>
        <w:rPr>
          <w:rFonts w:ascii="Times New Roman" w:hAnsi="Times New Roman" w:cs="Times New Roman"/>
          <w:sz w:val="28"/>
          <w:szCs w:val="28"/>
        </w:rPr>
        <w:t>=96,7/(517,8+5,3)=0,18;</w:t>
      </w:r>
    </w:p>
    <w:p w:rsidR="007D79F3" w:rsidRDefault="007D79F3" w:rsidP="00697062">
      <w:pPr>
        <w:pStyle w:val="a5"/>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w:t>
      </w:r>
      <w:r>
        <w:rPr>
          <w:rFonts w:ascii="Times New Roman" w:hAnsi="Times New Roman" w:cs="Times New Roman"/>
          <w:sz w:val="28"/>
          <w:szCs w:val="28"/>
          <w:vertAlign w:val="subscript"/>
        </w:rPr>
        <w:t>ал</w:t>
      </w:r>
      <w:r>
        <w:rPr>
          <w:rFonts w:ascii="Times New Roman" w:hAnsi="Times New Roman" w:cs="Times New Roman"/>
          <w:sz w:val="28"/>
          <w:szCs w:val="28"/>
          <w:vertAlign w:val="superscript"/>
        </w:rPr>
        <w:t>2010</w:t>
      </w:r>
      <w:r>
        <w:rPr>
          <w:rFonts w:ascii="Times New Roman" w:hAnsi="Times New Roman" w:cs="Times New Roman"/>
          <w:sz w:val="28"/>
          <w:szCs w:val="28"/>
        </w:rPr>
        <w:t>=131,4/(586,4+7,6)=0,22;</w:t>
      </w:r>
    </w:p>
    <w:p w:rsidR="007D79F3" w:rsidRDefault="007D79F3" w:rsidP="00697062">
      <w:pPr>
        <w:pStyle w:val="a5"/>
        <w:spacing w:after="0" w:line="360" w:lineRule="auto"/>
        <w:ind w:left="0" w:firstLine="709"/>
        <w:jc w:val="both"/>
        <w:rPr>
          <w:rFonts w:ascii="Times New Roman" w:hAnsi="Times New Roman" w:cs="Times New Roman"/>
          <w:sz w:val="28"/>
          <w:szCs w:val="28"/>
        </w:rPr>
      </w:pPr>
      <w:r w:rsidRPr="007D79F3">
        <w:rPr>
          <w:rFonts w:ascii="Times New Roman" w:hAnsi="Times New Roman" w:cs="Times New Roman"/>
          <w:noProof/>
          <w:sz w:val="28"/>
          <w:szCs w:val="28"/>
          <w:lang w:eastAsia="uk-UA"/>
        </w:rPr>
        <w:drawing>
          <wp:inline distT="0" distB="0" distL="0" distR="0">
            <wp:extent cx="5550477" cy="2743200"/>
            <wp:effectExtent l="19050" t="0" r="12123"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367DF" w:rsidRDefault="007D79F3" w:rsidP="00697062">
      <w:pPr>
        <w:pStyle w:val="a5"/>
        <w:spacing w:after="0" w:line="360" w:lineRule="auto"/>
        <w:ind w:left="0" w:firstLine="709"/>
        <w:jc w:val="center"/>
        <w:rPr>
          <w:rFonts w:ascii="Times New Roman" w:hAnsi="Times New Roman" w:cs="Times New Roman"/>
          <w:sz w:val="28"/>
          <w:szCs w:val="28"/>
        </w:rPr>
      </w:pPr>
      <w:r>
        <w:rPr>
          <w:rFonts w:ascii="Times New Roman" w:hAnsi="Times New Roman" w:cs="Times New Roman"/>
          <w:sz w:val="28"/>
          <w:szCs w:val="28"/>
        </w:rPr>
        <w:t>Рис.</w:t>
      </w:r>
      <w:r w:rsidR="00B824BD">
        <w:rPr>
          <w:rFonts w:ascii="Times New Roman" w:hAnsi="Times New Roman" w:cs="Times New Roman"/>
          <w:sz w:val="28"/>
          <w:szCs w:val="28"/>
        </w:rPr>
        <w:t>2.18</w:t>
      </w:r>
      <w:r w:rsidR="007C5CC8">
        <w:rPr>
          <w:rFonts w:ascii="Times New Roman" w:hAnsi="Times New Roman" w:cs="Times New Roman"/>
          <w:sz w:val="28"/>
          <w:szCs w:val="28"/>
        </w:rPr>
        <w:t>. Динаміка показників ліквідності</w:t>
      </w:r>
      <w:r w:rsidR="001367DF">
        <w:rPr>
          <w:rFonts w:ascii="Times New Roman" w:hAnsi="Times New Roman" w:cs="Times New Roman"/>
          <w:sz w:val="28"/>
          <w:szCs w:val="28"/>
        </w:rPr>
        <w:t xml:space="preserve"> ПП « Техенерго Плюс» </w:t>
      </w:r>
    </w:p>
    <w:p w:rsidR="007D79F3" w:rsidRDefault="001367DF" w:rsidP="00697062">
      <w:pPr>
        <w:pStyle w:val="a5"/>
        <w:spacing w:after="0" w:line="360" w:lineRule="auto"/>
        <w:ind w:left="0" w:firstLine="709"/>
        <w:jc w:val="center"/>
        <w:rPr>
          <w:rFonts w:ascii="Times New Roman" w:hAnsi="Times New Roman" w:cs="Times New Roman"/>
          <w:sz w:val="28"/>
          <w:szCs w:val="28"/>
        </w:rPr>
      </w:pPr>
      <w:r>
        <w:rPr>
          <w:rFonts w:ascii="Times New Roman" w:hAnsi="Times New Roman" w:cs="Times New Roman"/>
          <w:sz w:val="28"/>
          <w:szCs w:val="28"/>
        </w:rPr>
        <w:t>у 2008-2010рр., тис.грн.</w:t>
      </w:r>
    </w:p>
    <w:p w:rsidR="00B45E74" w:rsidRDefault="00B45E74" w:rsidP="00697062">
      <w:pPr>
        <w:pStyle w:val="a5"/>
        <w:spacing w:after="0" w:line="360" w:lineRule="auto"/>
        <w:ind w:left="0" w:firstLine="709"/>
        <w:jc w:val="center"/>
        <w:rPr>
          <w:rFonts w:ascii="Times New Roman" w:hAnsi="Times New Roman" w:cs="Times New Roman"/>
          <w:sz w:val="28"/>
          <w:szCs w:val="28"/>
        </w:rPr>
      </w:pPr>
    </w:p>
    <w:p w:rsidR="001367DF" w:rsidRPr="00B45E74" w:rsidRDefault="007C5CC8" w:rsidP="00B45E74">
      <w:pPr>
        <w:pStyle w:val="a5"/>
        <w:spacing w:after="0" w:line="36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rPr>
        <w:t>Ліквідність характеризує здатність підприємства видко перетворити активи на гроші. Ліквідність підприємства в короткостроковому періоді визначається його можливостями покрити свої короткострокові (до 1 року) зобов</w:t>
      </w:r>
      <w:r w:rsidRPr="007C5CC8">
        <w:rPr>
          <w:rFonts w:ascii="Times New Roman" w:hAnsi="Times New Roman" w:cs="Times New Roman"/>
          <w:sz w:val="28"/>
          <w:szCs w:val="28"/>
          <w:lang w:val="ru-RU"/>
        </w:rPr>
        <w:t>’</w:t>
      </w:r>
      <w:r>
        <w:rPr>
          <w:rFonts w:ascii="Times New Roman" w:hAnsi="Times New Roman" w:cs="Times New Roman"/>
          <w:sz w:val="28"/>
          <w:szCs w:val="28"/>
          <w:lang w:val="ru-RU"/>
        </w:rPr>
        <w:t xml:space="preserve">язання. Коефіціент покриття дає загальну оцінку ліквідності активів. В нашому випадку </w:t>
      </w:r>
      <w:r w:rsidR="00B65C37">
        <w:rPr>
          <w:rFonts w:ascii="Times New Roman" w:hAnsi="Times New Roman" w:cs="Times New Roman"/>
          <w:sz w:val="28"/>
          <w:szCs w:val="28"/>
          <w:lang w:val="ru-RU"/>
        </w:rPr>
        <w:t>активи перевищують зобов</w:t>
      </w:r>
      <w:r w:rsidR="00B65C37" w:rsidRPr="00B65C37">
        <w:rPr>
          <w:rFonts w:ascii="Times New Roman" w:hAnsi="Times New Roman" w:cs="Times New Roman"/>
          <w:sz w:val="28"/>
          <w:szCs w:val="28"/>
          <w:lang w:val="ru-RU"/>
        </w:rPr>
        <w:t>’</w:t>
      </w:r>
      <w:r w:rsidR="00B65C37">
        <w:rPr>
          <w:rFonts w:ascii="Times New Roman" w:hAnsi="Times New Roman" w:cs="Times New Roman"/>
          <w:sz w:val="28"/>
          <w:szCs w:val="28"/>
        </w:rPr>
        <w:t>язання і з кожним роком цей показник збільшується. Тільки з 2009 року значення коефіцієнту поточної ліквідності досягло і перевищило нормативну величину</w:t>
      </w:r>
      <w:r w:rsidR="005553E3">
        <w:rPr>
          <w:rFonts w:ascii="Times New Roman" w:hAnsi="Times New Roman" w:cs="Times New Roman"/>
          <w:sz w:val="28"/>
          <w:szCs w:val="28"/>
        </w:rPr>
        <w:t xml:space="preserve"> внаслідок збільшенні активів та зменшення зобов</w:t>
      </w:r>
      <w:r w:rsidR="005553E3" w:rsidRPr="005553E3">
        <w:rPr>
          <w:rFonts w:ascii="Times New Roman" w:hAnsi="Times New Roman" w:cs="Times New Roman"/>
          <w:sz w:val="28"/>
          <w:szCs w:val="28"/>
        </w:rPr>
        <w:t>’</w:t>
      </w:r>
      <w:r w:rsidR="005553E3">
        <w:rPr>
          <w:rFonts w:ascii="Times New Roman" w:hAnsi="Times New Roman" w:cs="Times New Roman"/>
          <w:sz w:val="28"/>
          <w:szCs w:val="28"/>
        </w:rPr>
        <w:t>язань. Коефіціент швидкої ліквідності враховує якість активів</w:t>
      </w:r>
      <w:r w:rsidR="00B65C37">
        <w:rPr>
          <w:rFonts w:ascii="Times New Roman" w:hAnsi="Times New Roman" w:cs="Times New Roman"/>
          <w:sz w:val="28"/>
          <w:szCs w:val="28"/>
        </w:rPr>
        <w:t>.</w:t>
      </w:r>
      <w:r w:rsidR="005553E3">
        <w:rPr>
          <w:rFonts w:ascii="Times New Roman" w:hAnsi="Times New Roman" w:cs="Times New Roman"/>
          <w:sz w:val="28"/>
          <w:szCs w:val="28"/>
        </w:rPr>
        <w:t xml:space="preserve"> В нашому випадку спостерігається щорічне збільшення даного показника, проте навіть в 2010 році не вдалося досягти нормативної величини </w:t>
      </w:r>
      <w:r w:rsidR="005553E3">
        <w:rPr>
          <w:rFonts w:ascii="Times New Roman" w:hAnsi="Times New Roman" w:cs="Times New Roman"/>
          <w:sz w:val="28"/>
          <w:szCs w:val="28"/>
        </w:rPr>
        <w:lastRenderedPageBreak/>
        <w:t>показника. Коефіціент абсолютної ліквідності показує, яка частина поточних зобов</w:t>
      </w:r>
      <w:r w:rsidR="005553E3" w:rsidRPr="005553E3">
        <w:rPr>
          <w:rFonts w:ascii="Times New Roman" w:hAnsi="Times New Roman" w:cs="Times New Roman"/>
          <w:sz w:val="28"/>
          <w:szCs w:val="28"/>
          <w:lang w:val="ru-RU"/>
        </w:rPr>
        <w:t>’</w:t>
      </w:r>
      <w:r w:rsidR="005553E3">
        <w:rPr>
          <w:rFonts w:ascii="Times New Roman" w:hAnsi="Times New Roman" w:cs="Times New Roman"/>
          <w:sz w:val="28"/>
          <w:szCs w:val="28"/>
        </w:rPr>
        <w:t>язань може бути погашена негайно. Тут також</w:t>
      </w:r>
      <w:r w:rsidR="00927F70">
        <w:rPr>
          <w:rFonts w:ascii="Times New Roman" w:hAnsi="Times New Roman" w:cs="Times New Roman"/>
          <w:sz w:val="28"/>
          <w:szCs w:val="28"/>
        </w:rPr>
        <w:t xml:space="preserve"> спостерігається незначне підвищення коефіцієнту. Це пов</w:t>
      </w:r>
      <w:r w:rsidR="00927F70" w:rsidRPr="00927F70">
        <w:rPr>
          <w:rFonts w:ascii="Times New Roman" w:hAnsi="Times New Roman" w:cs="Times New Roman"/>
          <w:sz w:val="28"/>
          <w:szCs w:val="28"/>
        </w:rPr>
        <w:t>’</w:t>
      </w:r>
      <w:r w:rsidR="00927F70">
        <w:rPr>
          <w:rFonts w:ascii="Times New Roman" w:hAnsi="Times New Roman" w:cs="Times New Roman"/>
          <w:sz w:val="28"/>
          <w:szCs w:val="28"/>
        </w:rPr>
        <w:t>язано з тим, що грошові актив зросли в більшій мірі ніж поточні зобов</w:t>
      </w:r>
      <w:r w:rsidR="00927F70" w:rsidRPr="00927F70">
        <w:rPr>
          <w:rFonts w:ascii="Times New Roman" w:hAnsi="Times New Roman" w:cs="Times New Roman"/>
          <w:sz w:val="28"/>
          <w:szCs w:val="28"/>
        </w:rPr>
        <w:t>’</w:t>
      </w:r>
      <w:r w:rsidR="00927F70">
        <w:rPr>
          <w:rFonts w:ascii="Times New Roman" w:hAnsi="Times New Roman" w:cs="Times New Roman"/>
          <w:sz w:val="28"/>
          <w:szCs w:val="28"/>
        </w:rPr>
        <w:t>язання. Лише у 2010 році коефіцієнт абсолютної ліквідності досяг свого нормативного значення (</w:t>
      </w:r>
      <w:r w:rsidR="00927F70" w:rsidRPr="00927F70">
        <w:rPr>
          <w:rFonts w:ascii="Times New Roman" w:hAnsi="Times New Roman" w:cs="Times New Roman"/>
          <w:sz w:val="28"/>
          <w:szCs w:val="28"/>
          <w:lang w:val="ru-RU"/>
        </w:rPr>
        <w:t>&gt;</w:t>
      </w:r>
      <w:r w:rsidR="001367DF">
        <w:rPr>
          <w:rFonts w:ascii="Times New Roman" w:hAnsi="Times New Roman" w:cs="Times New Roman"/>
          <w:sz w:val="28"/>
          <w:szCs w:val="28"/>
          <w:lang w:val="ru-RU"/>
        </w:rPr>
        <w:t>0,2).</w:t>
      </w:r>
    </w:p>
    <w:p w:rsidR="007D79F3" w:rsidRDefault="007D79F3" w:rsidP="00697062">
      <w:pPr>
        <w:pStyle w:val="a5"/>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Коефіціент оборотності запасів:</w:t>
      </w:r>
    </w:p>
    <w:p w:rsidR="007D79F3" w:rsidRPr="007D79F3" w:rsidRDefault="007D79F3" w:rsidP="00697062">
      <w:pPr>
        <w:pStyle w:val="a5"/>
        <w:spacing w:after="0" w:line="360" w:lineRule="auto"/>
        <w:ind w:left="0" w:firstLine="709"/>
        <w:jc w:val="both"/>
        <w:rPr>
          <w:rFonts w:ascii="Times New Roman" w:hAnsi="Times New Roman" w:cs="Times New Roman"/>
          <w:sz w:val="28"/>
          <w:szCs w:val="28"/>
        </w:rPr>
      </w:pPr>
      <w:r w:rsidRPr="007D79F3">
        <w:rPr>
          <w:rFonts w:ascii="Times New Roman" w:hAnsi="Times New Roman" w:cs="Times New Roman"/>
          <w:sz w:val="28"/>
          <w:szCs w:val="28"/>
        </w:rPr>
        <w:t>К</w:t>
      </w:r>
      <w:r>
        <w:rPr>
          <w:rFonts w:ascii="Times New Roman" w:hAnsi="Times New Roman" w:cs="Times New Roman"/>
          <w:sz w:val="28"/>
          <w:szCs w:val="28"/>
          <w:vertAlign w:val="subscript"/>
        </w:rPr>
        <w:t>оз</w:t>
      </w:r>
      <w:r w:rsidRPr="007D79F3">
        <w:rPr>
          <w:rFonts w:ascii="Times New Roman" w:hAnsi="Times New Roman" w:cs="Times New Roman"/>
          <w:sz w:val="28"/>
          <w:szCs w:val="28"/>
          <w:vertAlign w:val="superscript"/>
        </w:rPr>
        <w:t>2008</w:t>
      </w:r>
      <w:r w:rsidRPr="007D79F3">
        <w:rPr>
          <w:rFonts w:ascii="Times New Roman" w:hAnsi="Times New Roman" w:cs="Times New Roman"/>
          <w:sz w:val="28"/>
          <w:szCs w:val="28"/>
        </w:rPr>
        <w:t>=</w:t>
      </w:r>
      <w:r w:rsidR="008C60A9">
        <w:rPr>
          <w:rFonts w:ascii="Times New Roman" w:hAnsi="Times New Roman" w:cs="Times New Roman"/>
          <w:sz w:val="28"/>
          <w:szCs w:val="28"/>
        </w:rPr>
        <w:t>1204,42</w:t>
      </w:r>
      <w:r w:rsidRPr="007D79F3">
        <w:rPr>
          <w:rFonts w:ascii="Times New Roman" w:hAnsi="Times New Roman" w:cs="Times New Roman"/>
          <w:sz w:val="28"/>
          <w:szCs w:val="28"/>
        </w:rPr>
        <w:t>/(</w:t>
      </w:r>
      <w:r w:rsidR="008C60A9">
        <w:rPr>
          <w:rFonts w:ascii="Times New Roman" w:hAnsi="Times New Roman" w:cs="Times New Roman"/>
          <w:sz w:val="28"/>
          <w:szCs w:val="28"/>
        </w:rPr>
        <w:t>(</w:t>
      </w:r>
      <w:r w:rsidR="00D13A6E">
        <w:rPr>
          <w:rFonts w:ascii="Times New Roman" w:hAnsi="Times New Roman" w:cs="Times New Roman"/>
          <w:sz w:val="28"/>
          <w:szCs w:val="28"/>
        </w:rPr>
        <w:t>120+240+221+140+220+245</w:t>
      </w:r>
      <w:r w:rsidRPr="007D79F3">
        <w:rPr>
          <w:rFonts w:ascii="Times New Roman" w:hAnsi="Times New Roman" w:cs="Times New Roman"/>
          <w:sz w:val="28"/>
          <w:szCs w:val="28"/>
        </w:rPr>
        <w:t>)</w:t>
      </w:r>
      <w:r w:rsidR="008C60A9">
        <w:rPr>
          <w:rFonts w:ascii="Times New Roman" w:hAnsi="Times New Roman" w:cs="Times New Roman"/>
          <w:sz w:val="28"/>
          <w:szCs w:val="28"/>
        </w:rPr>
        <w:t>/2)</w:t>
      </w:r>
      <w:r w:rsidRPr="007D79F3">
        <w:rPr>
          <w:rFonts w:ascii="Times New Roman" w:hAnsi="Times New Roman" w:cs="Times New Roman"/>
          <w:sz w:val="28"/>
          <w:szCs w:val="28"/>
        </w:rPr>
        <w:t>=</w:t>
      </w:r>
      <w:r w:rsidR="00D13A6E">
        <w:rPr>
          <w:rFonts w:ascii="Times New Roman" w:hAnsi="Times New Roman" w:cs="Times New Roman"/>
          <w:sz w:val="28"/>
          <w:szCs w:val="28"/>
        </w:rPr>
        <w:t>2,03</w:t>
      </w:r>
      <w:r w:rsidRPr="007D79F3">
        <w:rPr>
          <w:rFonts w:ascii="Times New Roman" w:hAnsi="Times New Roman" w:cs="Times New Roman"/>
          <w:sz w:val="28"/>
          <w:szCs w:val="28"/>
        </w:rPr>
        <w:t>;</w:t>
      </w:r>
    </w:p>
    <w:p w:rsidR="005F5A5A" w:rsidRPr="001367DF" w:rsidRDefault="007D79F3" w:rsidP="001367DF">
      <w:pPr>
        <w:pStyle w:val="a5"/>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w:t>
      </w:r>
      <w:r>
        <w:rPr>
          <w:rFonts w:ascii="Times New Roman" w:hAnsi="Times New Roman" w:cs="Times New Roman"/>
          <w:sz w:val="28"/>
          <w:szCs w:val="28"/>
          <w:vertAlign w:val="subscript"/>
        </w:rPr>
        <w:t>оз</w:t>
      </w:r>
      <w:r>
        <w:rPr>
          <w:rFonts w:ascii="Times New Roman" w:hAnsi="Times New Roman" w:cs="Times New Roman"/>
          <w:sz w:val="28"/>
          <w:szCs w:val="28"/>
          <w:vertAlign w:val="superscript"/>
        </w:rPr>
        <w:t>2009</w:t>
      </w:r>
      <w:r>
        <w:rPr>
          <w:rFonts w:ascii="Times New Roman" w:hAnsi="Times New Roman" w:cs="Times New Roman"/>
          <w:sz w:val="28"/>
          <w:szCs w:val="28"/>
        </w:rPr>
        <w:t>=</w:t>
      </w:r>
      <w:r w:rsidR="008C60A9">
        <w:rPr>
          <w:rFonts w:ascii="Times New Roman" w:hAnsi="Times New Roman" w:cs="Times New Roman"/>
          <w:sz w:val="28"/>
          <w:szCs w:val="28"/>
        </w:rPr>
        <w:t>1354</w:t>
      </w:r>
      <w:r>
        <w:rPr>
          <w:rFonts w:ascii="Times New Roman" w:hAnsi="Times New Roman" w:cs="Times New Roman"/>
          <w:sz w:val="28"/>
          <w:szCs w:val="28"/>
        </w:rPr>
        <w:t>/(</w:t>
      </w:r>
      <w:r w:rsidR="008C60A9">
        <w:rPr>
          <w:rFonts w:ascii="Times New Roman" w:hAnsi="Times New Roman" w:cs="Times New Roman"/>
          <w:sz w:val="28"/>
          <w:szCs w:val="28"/>
        </w:rPr>
        <w:t>(</w:t>
      </w:r>
      <w:r w:rsidR="00D13A6E">
        <w:rPr>
          <w:rFonts w:ascii="Times New Roman" w:hAnsi="Times New Roman" w:cs="Times New Roman"/>
          <w:sz w:val="28"/>
          <w:szCs w:val="28"/>
        </w:rPr>
        <w:t>140+220+245+160+240+260</w:t>
      </w:r>
      <w:r w:rsidR="008C60A9">
        <w:rPr>
          <w:rFonts w:ascii="Times New Roman" w:hAnsi="Times New Roman" w:cs="Times New Roman"/>
          <w:sz w:val="28"/>
          <w:szCs w:val="28"/>
        </w:rPr>
        <w:t>)/2</w:t>
      </w:r>
      <w:r>
        <w:rPr>
          <w:rFonts w:ascii="Times New Roman" w:hAnsi="Times New Roman" w:cs="Times New Roman"/>
          <w:sz w:val="28"/>
          <w:szCs w:val="28"/>
        </w:rPr>
        <w:t>)=</w:t>
      </w:r>
      <w:r w:rsidR="00D13A6E">
        <w:rPr>
          <w:rFonts w:ascii="Times New Roman" w:hAnsi="Times New Roman" w:cs="Times New Roman"/>
          <w:sz w:val="28"/>
          <w:szCs w:val="28"/>
        </w:rPr>
        <w:t>2,14</w:t>
      </w:r>
      <w:r>
        <w:rPr>
          <w:rFonts w:ascii="Times New Roman" w:hAnsi="Times New Roman" w:cs="Times New Roman"/>
          <w:sz w:val="28"/>
          <w:szCs w:val="28"/>
        </w:rPr>
        <w:t>;</w:t>
      </w:r>
    </w:p>
    <w:p w:rsidR="008C60A9" w:rsidRDefault="008C60A9" w:rsidP="00697062">
      <w:pPr>
        <w:pStyle w:val="a5"/>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Коефіціент оборотності дебіторської заборгованості:</w:t>
      </w:r>
    </w:p>
    <w:p w:rsidR="008C60A9" w:rsidRPr="008C60A9" w:rsidRDefault="008C60A9" w:rsidP="00697062">
      <w:pPr>
        <w:pStyle w:val="a5"/>
        <w:spacing w:after="0" w:line="360" w:lineRule="auto"/>
        <w:ind w:left="0" w:firstLine="709"/>
        <w:jc w:val="both"/>
        <w:rPr>
          <w:rFonts w:ascii="Times New Roman" w:hAnsi="Times New Roman" w:cs="Times New Roman"/>
          <w:sz w:val="28"/>
          <w:szCs w:val="28"/>
        </w:rPr>
      </w:pPr>
      <w:r w:rsidRPr="008C60A9">
        <w:rPr>
          <w:rFonts w:ascii="Times New Roman" w:hAnsi="Times New Roman" w:cs="Times New Roman"/>
          <w:sz w:val="28"/>
          <w:szCs w:val="28"/>
        </w:rPr>
        <w:t>К</w:t>
      </w:r>
      <w:r>
        <w:rPr>
          <w:rFonts w:ascii="Times New Roman" w:hAnsi="Times New Roman" w:cs="Times New Roman"/>
          <w:sz w:val="28"/>
          <w:szCs w:val="28"/>
          <w:vertAlign w:val="subscript"/>
        </w:rPr>
        <w:t>одз</w:t>
      </w:r>
      <w:r w:rsidRPr="008C60A9">
        <w:rPr>
          <w:rFonts w:ascii="Times New Roman" w:hAnsi="Times New Roman" w:cs="Times New Roman"/>
          <w:sz w:val="28"/>
          <w:szCs w:val="28"/>
          <w:vertAlign w:val="superscript"/>
        </w:rPr>
        <w:t>2008</w:t>
      </w:r>
      <w:r w:rsidRPr="008C60A9">
        <w:rPr>
          <w:rFonts w:ascii="Times New Roman" w:hAnsi="Times New Roman" w:cs="Times New Roman"/>
          <w:sz w:val="28"/>
          <w:szCs w:val="28"/>
        </w:rPr>
        <w:t>=</w:t>
      </w:r>
      <w:r w:rsidR="00D13A6E">
        <w:rPr>
          <w:rFonts w:ascii="Times New Roman" w:hAnsi="Times New Roman" w:cs="Times New Roman"/>
          <w:sz w:val="28"/>
          <w:szCs w:val="28"/>
        </w:rPr>
        <w:t>1638,74/(</w:t>
      </w:r>
      <w:r w:rsidRPr="008C60A9">
        <w:rPr>
          <w:rFonts w:ascii="Times New Roman" w:hAnsi="Times New Roman" w:cs="Times New Roman"/>
          <w:sz w:val="28"/>
          <w:szCs w:val="28"/>
        </w:rPr>
        <w:t>(</w:t>
      </w:r>
      <w:r w:rsidR="00D13A6E">
        <w:rPr>
          <w:rFonts w:ascii="Times New Roman" w:hAnsi="Times New Roman" w:cs="Times New Roman"/>
          <w:sz w:val="28"/>
          <w:szCs w:val="28"/>
        </w:rPr>
        <w:t>54+64)/2</w:t>
      </w:r>
      <w:r w:rsidRPr="008C60A9">
        <w:rPr>
          <w:rFonts w:ascii="Times New Roman" w:hAnsi="Times New Roman" w:cs="Times New Roman"/>
          <w:sz w:val="28"/>
          <w:szCs w:val="28"/>
        </w:rPr>
        <w:t>)=</w:t>
      </w:r>
      <w:r w:rsidR="00D13A6E">
        <w:rPr>
          <w:rFonts w:ascii="Times New Roman" w:hAnsi="Times New Roman" w:cs="Times New Roman"/>
          <w:sz w:val="28"/>
          <w:szCs w:val="28"/>
        </w:rPr>
        <w:t>27,78</w:t>
      </w:r>
      <w:r w:rsidRPr="008C60A9">
        <w:rPr>
          <w:rFonts w:ascii="Times New Roman" w:hAnsi="Times New Roman" w:cs="Times New Roman"/>
          <w:sz w:val="28"/>
          <w:szCs w:val="28"/>
        </w:rPr>
        <w:t>;</w:t>
      </w:r>
    </w:p>
    <w:p w:rsidR="005F5A5A" w:rsidRPr="001367DF" w:rsidRDefault="008C60A9" w:rsidP="001367DF">
      <w:pPr>
        <w:pStyle w:val="a5"/>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w:t>
      </w:r>
      <w:r>
        <w:rPr>
          <w:rFonts w:ascii="Times New Roman" w:hAnsi="Times New Roman" w:cs="Times New Roman"/>
          <w:sz w:val="28"/>
          <w:szCs w:val="28"/>
          <w:vertAlign w:val="subscript"/>
        </w:rPr>
        <w:t>одз</w:t>
      </w:r>
      <w:r>
        <w:rPr>
          <w:rFonts w:ascii="Times New Roman" w:hAnsi="Times New Roman" w:cs="Times New Roman"/>
          <w:sz w:val="28"/>
          <w:szCs w:val="28"/>
          <w:vertAlign w:val="superscript"/>
        </w:rPr>
        <w:t>2009</w:t>
      </w:r>
      <w:r>
        <w:rPr>
          <w:rFonts w:ascii="Times New Roman" w:hAnsi="Times New Roman" w:cs="Times New Roman"/>
          <w:sz w:val="28"/>
          <w:szCs w:val="28"/>
        </w:rPr>
        <w:t>=</w:t>
      </w:r>
      <w:r w:rsidR="00D13A6E">
        <w:rPr>
          <w:rFonts w:ascii="Times New Roman" w:hAnsi="Times New Roman" w:cs="Times New Roman"/>
          <w:sz w:val="28"/>
          <w:szCs w:val="28"/>
        </w:rPr>
        <w:t>1852,44</w:t>
      </w:r>
      <w:r>
        <w:rPr>
          <w:rFonts w:ascii="Times New Roman" w:hAnsi="Times New Roman" w:cs="Times New Roman"/>
          <w:sz w:val="28"/>
          <w:szCs w:val="28"/>
        </w:rPr>
        <w:t>/(</w:t>
      </w:r>
      <w:r w:rsidR="00D13A6E">
        <w:rPr>
          <w:rFonts w:ascii="Times New Roman" w:hAnsi="Times New Roman" w:cs="Times New Roman"/>
          <w:sz w:val="28"/>
          <w:szCs w:val="28"/>
        </w:rPr>
        <w:t>64+52)/2</w:t>
      </w:r>
      <w:r>
        <w:rPr>
          <w:rFonts w:ascii="Times New Roman" w:hAnsi="Times New Roman" w:cs="Times New Roman"/>
          <w:sz w:val="28"/>
          <w:szCs w:val="28"/>
        </w:rPr>
        <w:t>)=</w:t>
      </w:r>
      <w:r w:rsidR="00D13A6E">
        <w:rPr>
          <w:rFonts w:ascii="Times New Roman" w:hAnsi="Times New Roman" w:cs="Times New Roman"/>
          <w:sz w:val="28"/>
          <w:szCs w:val="28"/>
        </w:rPr>
        <w:t>31,94</w:t>
      </w:r>
      <w:r>
        <w:rPr>
          <w:rFonts w:ascii="Times New Roman" w:hAnsi="Times New Roman" w:cs="Times New Roman"/>
          <w:sz w:val="28"/>
          <w:szCs w:val="28"/>
        </w:rPr>
        <w:t>;</w:t>
      </w:r>
    </w:p>
    <w:p w:rsidR="00D13A6E" w:rsidRDefault="00D13A6E" w:rsidP="00697062">
      <w:pPr>
        <w:pStyle w:val="a5"/>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Коефіціент оборотності кредиторської заборгованості:</w:t>
      </w:r>
    </w:p>
    <w:p w:rsidR="00D13A6E" w:rsidRPr="00D13A6E" w:rsidRDefault="00D13A6E" w:rsidP="00697062">
      <w:pPr>
        <w:pStyle w:val="a5"/>
        <w:spacing w:after="0" w:line="360" w:lineRule="auto"/>
        <w:ind w:left="0" w:firstLine="709"/>
        <w:jc w:val="both"/>
        <w:rPr>
          <w:rFonts w:ascii="Times New Roman" w:hAnsi="Times New Roman" w:cs="Times New Roman"/>
          <w:sz w:val="28"/>
          <w:szCs w:val="28"/>
        </w:rPr>
      </w:pPr>
      <w:r w:rsidRPr="00D13A6E">
        <w:rPr>
          <w:rFonts w:ascii="Times New Roman" w:hAnsi="Times New Roman" w:cs="Times New Roman"/>
          <w:sz w:val="28"/>
          <w:szCs w:val="28"/>
        </w:rPr>
        <w:t>К</w:t>
      </w:r>
      <w:r>
        <w:rPr>
          <w:rFonts w:ascii="Times New Roman" w:hAnsi="Times New Roman" w:cs="Times New Roman"/>
          <w:sz w:val="28"/>
          <w:szCs w:val="28"/>
          <w:vertAlign w:val="subscript"/>
        </w:rPr>
        <w:t>окз</w:t>
      </w:r>
      <w:r w:rsidRPr="00D13A6E">
        <w:rPr>
          <w:rFonts w:ascii="Times New Roman" w:hAnsi="Times New Roman" w:cs="Times New Roman"/>
          <w:sz w:val="28"/>
          <w:szCs w:val="28"/>
          <w:vertAlign w:val="superscript"/>
        </w:rPr>
        <w:t>2008</w:t>
      </w:r>
      <w:r w:rsidRPr="00D13A6E">
        <w:rPr>
          <w:rFonts w:ascii="Times New Roman" w:hAnsi="Times New Roman" w:cs="Times New Roman"/>
          <w:sz w:val="28"/>
          <w:szCs w:val="28"/>
        </w:rPr>
        <w:t>=</w:t>
      </w:r>
      <w:r>
        <w:rPr>
          <w:rFonts w:ascii="Times New Roman" w:hAnsi="Times New Roman" w:cs="Times New Roman"/>
          <w:sz w:val="28"/>
          <w:szCs w:val="28"/>
        </w:rPr>
        <w:t>1204,42</w:t>
      </w:r>
      <w:r w:rsidRPr="00D13A6E">
        <w:rPr>
          <w:rFonts w:ascii="Times New Roman" w:hAnsi="Times New Roman" w:cs="Times New Roman"/>
          <w:sz w:val="28"/>
          <w:szCs w:val="28"/>
        </w:rPr>
        <w:t>/(</w:t>
      </w:r>
      <w:r>
        <w:rPr>
          <w:rFonts w:ascii="Times New Roman" w:hAnsi="Times New Roman" w:cs="Times New Roman"/>
          <w:sz w:val="28"/>
          <w:szCs w:val="28"/>
        </w:rPr>
        <w:t>(651,6+517,8</w:t>
      </w:r>
      <w:r w:rsidRPr="00D13A6E">
        <w:rPr>
          <w:rFonts w:ascii="Times New Roman" w:hAnsi="Times New Roman" w:cs="Times New Roman"/>
          <w:sz w:val="28"/>
          <w:szCs w:val="28"/>
        </w:rPr>
        <w:t>)=</w:t>
      </w:r>
      <w:r>
        <w:rPr>
          <w:rFonts w:ascii="Times New Roman" w:hAnsi="Times New Roman" w:cs="Times New Roman"/>
          <w:sz w:val="28"/>
          <w:szCs w:val="28"/>
        </w:rPr>
        <w:t>2,06</w:t>
      </w:r>
      <w:r w:rsidRPr="00D13A6E">
        <w:rPr>
          <w:rFonts w:ascii="Times New Roman" w:hAnsi="Times New Roman" w:cs="Times New Roman"/>
          <w:sz w:val="28"/>
          <w:szCs w:val="28"/>
        </w:rPr>
        <w:t>;</w:t>
      </w:r>
    </w:p>
    <w:p w:rsidR="008C60A9" w:rsidRPr="001367DF" w:rsidRDefault="00D13A6E" w:rsidP="001367DF">
      <w:pPr>
        <w:pStyle w:val="a5"/>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w:t>
      </w:r>
      <w:r>
        <w:rPr>
          <w:rFonts w:ascii="Times New Roman" w:hAnsi="Times New Roman" w:cs="Times New Roman"/>
          <w:sz w:val="28"/>
          <w:szCs w:val="28"/>
          <w:vertAlign w:val="subscript"/>
        </w:rPr>
        <w:t>окз</w:t>
      </w:r>
      <w:r>
        <w:rPr>
          <w:rFonts w:ascii="Times New Roman" w:hAnsi="Times New Roman" w:cs="Times New Roman"/>
          <w:sz w:val="28"/>
          <w:szCs w:val="28"/>
          <w:vertAlign w:val="superscript"/>
        </w:rPr>
        <w:t>2009</w:t>
      </w:r>
      <w:r>
        <w:rPr>
          <w:rFonts w:ascii="Times New Roman" w:hAnsi="Times New Roman" w:cs="Times New Roman"/>
          <w:sz w:val="28"/>
          <w:szCs w:val="28"/>
        </w:rPr>
        <w:t>=1354/((517,8+586,4)=2,45;</w:t>
      </w:r>
    </w:p>
    <w:p w:rsidR="00796E0D" w:rsidRDefault="00D13A6E" w:rsidP="00697062">
      <w:pPr>
        <w:spacing w:after="0" w:line="360" w:lineRule="auto"/>
        <w:ind w:firstLine="709"/>
        <w:rPr>
          <w:rFonts w:ascii="Times New Roman" w:hAnsi="Times New Roman" w:cs="Times New Roman"/>
          <w:sz w:val="28"/>
          <w:szCs w:val="28"/>
        </w:rPr>
      </w:pPr>
      <w:r w:rsidRPr="00D13A6E">
        <w:rPr>
          <w:rFonts w:ascii="Times New Roman" w:hAnsi="Times New Roman" w:cs="Times New Roman"/>
          <w:sz w:val="28"/>
          <w:szCs w:val="28"/>
        </w:rPr>
        <w:t>Чистий робочий капітал</w:t>
      </w:r>
      <w:r>
        <w:rPr>
          <w:rFonts w:ascii="Times New Roman" w:hAnsi="Times New Roman" w:cs="Times New Roman"/>
          <w:sz w:val="28"/>
          <w:szCs w:val="28"/>
        </w:rPr>
        <w:t>:</w:t>
      </w:r>
    </w:p>
    <w:p w:rsidR="00D13A6E" w:rsidRDefault="00D13A6E" w:rsidP="00697062">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Р</w:t>
      </w:r>
      <w:r>
        <w:rPr>
          <w:rFonts w:ascii="Times New Roman" w:hAnsi="Times New Roman" w:cs="Times New Roman"/>
          <w:sz w:val="28"/>
          <w:szCs w:val="28"/>
          <w:vertAlign w:val="subscript"/>
        </w:rPr>
        <w:t>к</w:t>
      </w:r>
      <w:r>
        <w:rPr>
          <w:rFonts w:ascii="Times New Roman" w:hAnsi="Times New Roman" w:cs="Times New Roman"/>
          <w:sz w:val="28"/>
          <w:szCs w:val="28"/>
          <w:vertAlign w:val="superscript"/>
        </w:rPr>
        <w:t>2008</w:t>
      </w:r>
      <w:r>
        <w:rPr>
          <w:rFonts w:ascii="Times New Roman" w:hAnsi="Times New Roman" w:cs="Times New Roman"/>
          <w:sz w:val="28"/>
          <w:szCs w:val="28"/>
        </w:rPr>
        <w:t>=(739,1+5,2)-(651,6+4,7)=</w:t>
      </w:r>
      <w:r w:rsidR="002B56D9">
        <w:rPr>
          <w:rFonts w:ascii="Times New Roman" w:hAnsi="Times New Roman" w:cs="Times New Roman"/>
          <w:sz w:val="28"/>
          <w:szCs w:val="28"/>
        </w:rPr>
        <w:t xml:space="preserve">88 тис.грн. </w:t>
      </w:r>
      <w:r w:rsidR="002E2E99">
        <w:rPr>
          <w:rFonts w:ascii="Times New Roman" w:hAnsi="Times New Roman" w:cs="Times New Roman"/>
          <w:sz w:val="28"/>
          <w:szCs w:val="28"/>
        </w:rPr>
        <w:t>;</w:t>
      </w:r>
    </w:p>
    <w:p w:rsidR="00D13A6E" w:rsidRDefault="00D13A6E" w:rsidP="00697062">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Р</w:t>
      </w:r>
      <w:r>
        <w:rPr>
          <w:rFonts w:ascii="Times New Roman" w:hAnsi="Times New Roman" w:cs="Times New Roman"/>
          <w:sz w:val="28"/>
          <w:szCs w:val="28"/>
          <w:vertAlign w:val="subscript"/>
        </w:rPr>
        <w:t>к</w:t>
      </w:r>
      <w:r>
        <w:rPr>
          <w:rFonts w:ascii="Times New Roman" w:hAnsi="Times New Roman" w:cs="Times New Roman"/>
          <w:sz w:val="28"/>
          <w:szCs w:val="28"/>
          <w:vertAlign w:val="superscript"/>
        </w:rPr>
        <w:t>2009</w:t>
      </w:r>
      <w:r>
        <w:rPr>
          <w:rFonts w:ascii="Times New Roman" w:hAnsi="Times New Roman" w:cs="Times New Roman"/>
          <w:sz w:val="28"/>
          <w:szCs w:val="28"/>
        </w:rPr>
        <w:t>=(805,7+7,4)-(517,8+5,3)=</w:t>
      </w:r>
      <w:r w:rsidR="002B56D9">
        <w:rPr>
          <w:rFonts w:ascii="Times New Roman" w:hAnsi="Times New Roman" w:cs="Times New Roman"/>
          <w:sz w:val="28"/>
          <w:szCs w:val="28"/>
        </w:rPr>
        <w:t xml:space="preserve">290 тис.грн. </w:t>
      </w:r>
      <w:r w:rsidR="002E2E99">
        <w:rPr>
          <w:rFonts w:ascii="Times New Roman" w:hAnsi="Times New Roman" w:cs="Times New Roman"/>
          <w:sz w:val="28"/>
          <w:szCs w:val="28"/>
        </w:rPr>
        <w:t>;</w:t>
      </w:r>
    </w:p>
    <w:p w:rsidR="005F5A5A" w:rsidRDefault="00D13A6E" w:rsidP="001367DF">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Р</w:t>
      </w:r>
      <w:r>
        <w:rPr>
          <w:rFonts w:ascii="Times New Roman" w:hAnsi="Times New Roman" w:cs="Times New Roman"/>
          <w:sz w:val="28"/>
          <w:szCs w:val="28"/>
          <w:vertAlign w:val="subscript"/>
        </w:rPr>
        <w:t>к</w:t>
      </w:r>
      <w:r>
        <w:rPr>
          <w:rFonts w:ascii="Times New Roman" w:hAnsi="Times New Roman" w:cs="Times New Roman"/>
          <w:sz w:val="28"/>
          <w:szCs w:val="28"/>
          <w:vertAlign w:val="superscript"/>
        </w:rPr>
        <w:t>2010</w:t>
      </w:r>
      <w:r>
        <w:rPr>
          <w:rFonts w:ascii="Times New Roman" w:hAnsi="Times New Roman" w:cs="Times New Roman"/>
          <w:sz w:val="28"/>
          <w:szCs w:val="28"/>
        </w:rPr>
        <w:t>=(923,4+6,6)-(586,4+7,6)=</w:t>
      </w:r>
      <w:r w:rsidR="002B56D9">
        <w:rPr>
          <w:rFonts w:ascii="Times New Roman" w:hAnsi="Times New Roman" w:cs="Times New Roman"/>
          <w:sz w:val="28"/>
          <w:szCs w:val="28"/>
        </w:rPr>
        <w:t>336 тис.грн.</w:t>
      </w:r>
      <w:r w:rsidR="002E2E99">
        <w:rPr>
          <w:rFonts w:ascii="Times New Roman" w:hAnsi="Times New Roman" w:cs="Times New Roman"/>
          <w:sz w:val="28"/>
          <w:szCs w:val="28"/>
        </w:rPr>
        <w:t>;</w:t>
      </w:r>
      <w:r w:rsidR="002B56D9">
        <w:rPr>
          <w:rFonts w:ascii="Times New Roman" w:hAnsi="Times New Roman" w:cs="Times New Roman"/>
          <w:sz w:val="28"/>
          <w:szCs w:val="28"/>
        </w:rPr>
        <w:t xml:space="preserve"> </w:t>
      </w:r>
    </w:p>
    <w:p w:rsidR="002E2E99" w:rsidRDefault="002E2E99" w:rsidP="00697062">
      <w:pPr>
        <w:pStyle w:val="a5"/>
        <w:numPr>
          <w:ilvl w:val="0"/>
          <w:numId w:val="1"/>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Коефіціент концентрації власного капіталу:</w:t>
      </w:r>
    </w:p>
    <w:p w:rsidR="002E2E99" w:rsidRPr="002E2E99" w:rsidRDefault="002E2E99" w:rsidP="00697062">
      <w:pPr>
        <w:pStyle w:val="a5"/>
        <w:spacing w:after="0" w:line="360" w:lineRule="auto"/>
        <w:ind w:left="0" w:firstLine="709"/>
        <w:jc w:val="both"/>
        <w:rPr>
          <w:rFonts w:ascii="Times New Roman" w:hAnsi="Times New Roman" w:cs="Times New Roman"/>
          <w:sz w:val="28"/>
          <w:szCs w:val="28"/>
        </w:rPr>
      </w:pPr>
      <w:r w:rsidRPr="002E2E99">
        <w:rPr>
          <w:rFonts w:ascii="Times New Roman" w:hAnsi="Times New Roman" w:cs="Times New Roman"/>
          <w:sz w:val="28"/>
          <w:szCs w:val="28"/>
        </w:rPr>
        <w:t>К</w:t>
      </w:r>
      <w:r>
        <w:rPr>
          <w:rFonts w:ascii="Times New Roman" w:hAnsi="Times New Roman" w:cs="Times New Roman"/>
          <w:sz w:val="28"/>
          <w:szCs w:val="28"/>
          <w:vertAlign w:val="subscript"/>
        </w:rPr>
        <w:t>квк</w:t>
      </w:r>
      <w:r w:rsidRPr="002E2E99">
        <w:rPr>
          <w:rFonts w:ascii="Times New Roman" w:hAnsi="Times New Roman" w:cs="Times New Roman"/>
          <w:sz w:val="28"/>
          <w:szCs w:val="28"/>
          <w:vertAlign w:val="superscript"/>
        </w:rPr>
        <w:t>2008</w:t>
      </w:r>
      <w:r w:rsidRPr="002E2E99">
        <w:rPr>
          <w:rFonts w:ascii="Times New Roman" w:hAnsi="Times New Roman" w:cs="Times New Roman"/>
          <w:sz w:val="28"/>
          <w:szCs w:val="28"/>
        </w:rPr>
        <w:t>=</w:t>
      </w:r>
      <w:r w:rsidR="002B56D9">
        <w:rPr>
          <w:rFonts w:ascii="Times New Roman" w:hAnsi="Times New Roman" w:cs="Times New Roman"/>
          <w:sz w:val="28"/>
          <w:szCs w:val="28"/>
        </w:rPr>
        <w:t>832/</w:t>
      </w:r>
      <w:r w:rsidRPr="002E2E99">
        <w:rPr>
          <w:rFonts w:ascii="Times New Roman" w:hAnsi="Times New Roman" w:cs="Times New Roman"/>
          <w:sz w:val="28"/>
          <w:szCs w:val="28"/>
        </w:rPr>
        <w:t>(</w:t>
      </w:r>
      <w:r w:rsidR="002B56D9">
        <w:rPr>
          <w:rFonts w:ascii="Times New Roman" w:hAnsi="Times New Roman" w:cs="Times New Roman"/>
          <w:sz w:val="28"/>
          <w:szCs w:val="28"/>
        </w:rPr>
        <w:t>760+739,1+5,2</w:t>
      </w:r>
      <w:r w:rsidRPr="002E2E99">
        <w:rPr>
          <w:rFonts w:ascii="Times New Roman" w:hAnsi="Times New Roman" w:cs="Times New Roman"/>
          <w:sz w:val="28"/>
          <w:szCs w:val="28"/>
        </w:rPr>
        <w:t>)=0,</w:t>
      </w:r>
      <w:r w:rsidR="002B56D9">
        <w:rPr>
          <w:rFonts w:ascii="Times New Roman" w:hAnsi="Times New Roman" w:cs="Times New Roman"/>
          <w:sz w:val="28"/>
          <w:szCs w:val="28"/>
        </w:rPr>
        <w:t>55</w:t>
      </w:r>
      <w:r w:rsidRPr="002E2E99">
        <w:rPr>
          <w:rFonts w:ascii="Times New Roman" w:hAnsi="Times New Roman" w:cs="Times New Roman"/>
          <w:sz w:val="28"/>
          <w:szCs w:val="28"/>
        </w:rPr>
        <w:t>;</w:t>
      </w:r>
    </w:p>
    <w:p w:rsidR="002E2E99" w:rsidRPr="00163110" w:rsidRDefault="002E2E99" w:rsidP="00697062">
      <w:pPr>
        <w:pStyle w:val="a5"/>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w:t>
      </w:r>
      <w:r>
        <w:rPr>
          <w:rFonts w:ascii="Times New Roman" w:hAnsi="Times New Roman" w:cs="Times New Roman"/>
          <w:sz w:val="28"/>
          <w:szCs w:val="28"/>
          <w:vertAlign w:val="subscript"/>
        </w:rPr>
        <w:t>квк</w:t>
      </w:r>
      <w:r>
        <w:rPr>
          <w:rFonts w:ascii="Times New Roman" w:hAnsi="Times New Roman" w:cs="Times New Roman"/>
          <w:sz w:val="28"/>
          <w:szCs w:val="28"/>
          <w:vertAlign w:val="superscript"/>
        </w:rPr>
        <w:t>2009</w:t>
      </w:r>
      <w:r>
        <w:rPr>
          <w:rFonts w:ascii="Times New Roman" w:hAnsi="Times New Roman" w:cs="Times New Roman"/>
          <w:sz w:val="28"/>
          <w:szCs w:val="28"/>
        </w:rPr>
        <w:t>=</w:t>
      </w:r>
      <w:r w:rsidR="002B56D9">
        <w:rPr>
          <w:rFonts w:ascii="Times New Roman" w:hAnsi="Times New Roman" w:cs="Times New Roman"/>
          <w:sz w:val="28"/>
          <w:szCs w:val="28"/>
        </w:rPr>
        <w:t>850</w:t>
      </w:r>
      <w:r>
        <w:rPr>
          <w:rFonts w:ascii="Times New Roman" w:hAnsi="Times New Roman" w:cs="Times New Roman"/>
          <w:sz w:val="28"/>
          <w:szCs w:val="28"/>
        </w:rPr>
        <w:t>/(</w:t>
      </w:r>
      <w:r w:rsidR="002B56D9">
        <w:rPr>
          <w:rFonts w:ascii="Times New Roman" w:hAnsi="Times New Roman" w:cs="Times New Roman"/>
          <w:sz w:val="28"/>
          <w:szCs w:val="28"/>
        </w:rPr>
        <w:t>790+805,7+7,4</w:t>
      </w:r>
      <w:r>
        <w:rPr>
          <w:rFonts w:ascii="Times New Roman" w:hAnsi="Times New Roman" w:cs="Times New Roman"/>
          <w:sz w:val="28"/>
          <w:szCs w:val="28"/>
        </w:rPr>
        <w:t>)=0,</w:t>
      </w:r>
      <w:r w:rsidR="002B56D9">
        <w:rPr>
          <w:rFonts w:ascii="Times New Roman" w:hAnsi="Times New Roman" w:cs="Times New Roman"/>
          <w:sz w:val="28"/>
          <w:szCs w:val="28"/>
        </w:rPr>
        <w:t>53</w:t>
      </w:r>
      <w:r>
        <w:rPr>
          <w:rFonts w:ascii="Times New Roman" w:hAnsi="Times New Roman" w:cs="Times New Roman"/>
          <w:sz w:val="28"/>
          <w:szCs w:val="28"/>
        </w:rPr>
        <w:t>;</w:t>
      </w:r>
    </w:p>
    <w:p w:rsidR="005F5A5A" w:rsidRPr="001367DF" w:rsidRDefault="002E2E99" w:rsidP="001367DF">
      <w:pPr>
        <w:pStyle w:val="a5"/>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w:t>
      </w:r>
      <w:r>
        <w:rPr>
          <w:rFonts w:ascii="Times New Roman" w:hAnsi="Times New Roman" w:cs="Times New Roman"/>
          <w:sz w:val="28"/>
          <w:szCs w:val="28"/>
          <w:vertAlign w:val="subscript"/>
        </w:rPr>
        <w:t>квк</w:t>
      </w:r>
      <w:r>
        <w:rPr>
          <w:rFonts w:ascii="Times New Roman" w:hAnsi="Times New Roman" w:cs="Times New Roman"/>
          <w:sz w:val="28"/>
          <w:szCs w:val="28"/>
          <w:vertAlign w:val="superscript"/>
        </w:rPr>
        <w:t>2010</w:t>
      </w:r>
      <w:r>
        <w:rPr>
          <w:rFonts w:ascii="Times New Roman" w:hAnsi="Times New Roman" w:cs="Times New Roman"/>
          <w:sz w:val="28"/>
          <w:szCs w:val="28"/>
        </w:rPr>
        <w:t>=</w:t>
      </w:r>
      <w:r w:rsidR="002B56D9">
        <w:rPr>
          <w:rFonts w:ascii="Times New Roman" w:hAnsi="Times New Roman" w:cs="Times New Roman"/>
          <w:sz w:val="28"/>
          <w:szCs w:val="28"/>
        </w:rPr>
        <w:t>818,94</w:t>
      </w:r>
      <w:r>
        <w:rPr>
          <w:rFonts w:ascii="Times New Roman" w:hAnsi="Times New Roman" w:cs="Times New Roman"/>
          <w:sz w:val="28"/>
          <w:szCs w:val="28"/>
        </w:rPr>
        <w:t>/(</w:t>
      </w:r>
      <w:r w:rsidR="002B56D9">
        <w:rPr>
          <w:rFonts w:ascii="Times New Roman" w:hAnsi="Times New Roman" w:cs="Times New Roman"/>
          <w:sz w:val="28"/>
          <w:szCs w:val="28"/>
        </w:rPr>
        <w:t>852+923,4+6,6</w:t>
      </w:r>
      <w:r>
        <w:rPr>
          <w:rFonts w:ascii="Times New Roman" w:hAnsi="Times New Roman" w:cs="Times New Roman"/>
          <w:sz w:val="28"/>
          <w:szCs w:val="28"/>
        </w:rPr>
        <w:t>)=0,</w:t>
      </w:r>
      <w:r w:rsidR="002B56D9">
        <w:rPr>
          <w:rFonts w:ascii="Times New Roman" w:hAnsi="Times New Roman" w:cs="Times New Roman"/>
          <w:sz w:val="28"/>
          <w:szCs w:val="28"/>
        </w:rPr>
        <w:t>46</w:t>
      </w:r>
      <w:r>
        <w:rPr>
          <w:rFonts w:ascii="Times New Roman" w:hAnsi="Times New Roman" w:cs="Times New Roman"/>
          <w:sz w:val="28"/>
          <w:szCs w:val="28"/>
        </w:rPr>
        <w:t>;</w:t>
      </w:r>
    </w:p>
    <w:p w:rsidR="002B56D9" w:rsidRDefault="002B56D9" w:rsidP="00697062">
      <w:pPr>
        <w:pStyle w:val="a5"/>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Коефіціент концентрації позичкового капіталу:</w:t>
      </w:r>
    </w:p>
    <w:p w:rsidR="002B56D9" w:rsidRPr="002E2E99" w:rsidRDefault="002B56D9" w:rsidP="00697062">
      <w:pPr>
        <w:pStyle w:val="a5"/>
        <w:spacing w:after="0" w:line="360" w:lineRule="auto"/>
        <w:ind w:left="0" w:firstLine="709"/>
        <w:jc w:val="both"/>
        <w:rPr>
          <w:rFonts w:ascii="Times New Roman" w:hAnsi="Times New Roman" w:cs="Times New Roman"/>
          <w:sz w:val="28"/>
          <w:szCs w:val="28"/>
        </w:rPr>
      </w:pPr>
      <w:r w:rsidRPr="002E2E99">
        <w:rPr>
          <w:rFonts w:ascii="Times New Roman" w:hAnsi="Times New Roman" w:cs="Times New Roman"/>
          <w:sz w:val="28"/>
          <w:szCs w:val="28"/>
        </w:rPr>
        <w:t>К</w:t>
      </w:r>
      <w:r>
        <w:rPr>
          <w:rFonts w:ascii="Times New Roman" w:hAnsi="Times New Roman" w:cs="Times New Roman"/>
          <w:sz w:val="28"/>
          <w:szCs w:val="28"/>
          <w:vertAlign w:val="subscript"/>
        </w:rPr>
        <w:t>кпк</w:t>
      </w:r>
      <w:r w:rsidRPr="002E2E99">
        <w:rPr>
          <w:rFonts w:ascii="Times New Roman" w:hAnsi="Times New Roman" w:cs="Times New Roman"/>
          <w:sz w:val="28"/>
          <w:szCs w:val="28"/>
          <w:vertAlign w:val="superscript"/>
        </w:rPr>
        <w:t>2008</w:t>
      </w:r>
      <w:r w:rsidRPr="002E2E99">
        <w:rPr>
          <w:rFonts w:ascii="Times New Roman" w:hAnsi="Times New Roman" w:cs="Times New Roman"/>
          <w:sz w:val="28"/>
          <w:szCs w:val="28"/>
        </w:rPr>
        <w:t>=</w:t>
      </w:r>
      <w:r>
        <w:rPr>
          <w:rFonts w:ascii="Times New Roman" w:hAnsi="Times New Roman" w:cs="Times New Roman"/>
          <w:sz w:val="28"/>
          <w:szCs w:val="28"/>
        </w:rPr>
        <w:t>(16+651,6+4,7)/</w:t>
      </w:r>
      <w:r w:rsidRPr="002E2E99">
        <w:rPr>
          <w:rFonts w:ascii="Times New Roman" w:hAnsi="Times New Roman" w:cs="Times New Roman"/>
          <w:sz w:val="28"/>
          <w:szCs w:val="28"/>
        </w:rPr>
        <w:t>(</w:t>
      </w:r>
      <w:r>
        <w:rPr>
          <w:rFonts w:ascii="Times New Roman" w:hAnsi="Times New Roman" w:cs="Times New Roman"/>
          <w:sz w:val="28"/>
          <w:szCs w:val="28"/>
        </w:rPr>
        <w:t>760+739,1+5,2</w:t>
      </w:r>
      <w:r w:rsidRPr="002E2E99">
        <w:rPr>
          <w:rFonts w:ascii="Times New Roman" w:hAnsi="Times New Roman" w:cs="Times New Roman"/>
          <w:sz w:val="28"/>
          <w:szCs w:val="28"/>
        </w:rPr>
        <w:t>)=0,</w:t>
      </w:r>
      <w:r>
        <w:rPr>
          <w:rFonts w:ascii="Times New Roman" w:hAnsi="Times New Roman" w:cs="Times New Roman"/>
          <w:sz w:val="28"/>
          <w:szCs w:val="28"/>
        </w:rPr>
        <w:t>45</w:t>
      </w:r>
      <w:r w:rsidRPr="002E2E99">
        <w:rPr>
          <w:rFonts w:ascii="Times New Roman" w:hAnsi="Times New Roman" w:cs="Times New Roman"/>
          <w:sz w:val="28"/>
          <w:szCs w:val="28"/>
        </w:rPr>
        <w:t>;</w:t>
      </w:r>
    </w:p>
    <w:p w:rsidR="002B56D9" w:rsidRPr="00163110" w:rsidRDefault="002B56D9" w:rsidP="00697062">
      <w:pPr>
        <w:pStyle w:val="a5"/>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w:t>
      </w:r>
      <w:r>
        <w:rPr>
          <w:rFonts w:ascii="Times New Roman" w:hAnsi="Times New Roman" w:cs="Times New Roman"/>
          <w:sz w:val="28"/>
          <w:szCs w:val="28"/>
          <w:vertAlign w:val="subscript"/>
        </w:rPr>
        <w:t>кпк</w:t>
      </w:r>
      <w:r>
        <w:rPr>
          <w:rFonts w:ascii="Times New Roman" w:hAnsi="Times New Roman" w:cs="Times New Roman"/>
          <w:sz w:val="28"/>
          <w:szCs w:val="28"/>
          <w:vertAlign w:val="superscript"/>
        </w:rPr>
        <w:t>2009</w:t>
      </w:r>
      <w:r>
        <w:rPr>
          <w:rFonts w:ascii="Times New Roman" w:hAnsi="Times New Roman" w:cs="Times New Roman"/>
          <w:sz w:val="28"/>
          <w:szCs w:val="28"/>
        </w:rPr>
        <w:t>=(28+202+517,8+5,3)/(790+805,7+7,4)=0,47;</w:t>
      </w:r>
    </w:p>
    <w:p w:rsidR="005F5A5A" w:rsidRPr="001367DF" w:rsidRDefault="002B56D9" w:rsidP="001367DF">
      <w:pPr>
        <w:pStyle w:val="a5"/>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w:t>
      </w:r>
      <w:r>
        <w:rPr>
          <w:rFonts w:ascii="Times New Roman" w:hAnsi="Times New Roman" w:cs="Times New Roman"/>
          <w:sz w:val="28"/>
          <w:szCs w:val="28"/>
          <w:vertAlign w:val="subscript"/>
        </w:rPr>
        <w:t>кпк</w:t>
      </w:r>
      <w:r>
        <w:rPr>
          <w:rFonts w:ascii="Times New Roman" w:hAnsi="Times New Roman" w:cs="Times New Roman"/>
          <w:sz w:val="28"/>
          <w:szCs w:val="28"/>
          <w:vertAlign w:val="superscript"/>
        </w:rPr>
        <w:t>2010</w:t>
      </w:r>
      <w:r>
        <w:rPr>
          <w:rFonts w:ascii="Times New Roman" w:hAnsi="Times New Roman" w:cs="Times New Roman"/>
          <w:sz w:val="28"/>
          <w:szCs w:val="28"/>
        </w:rPr>
        <w:t>=(36+333,06+586,4+7,6)/(852+923,4+6,6)=0</w:t>
      </w:r>
      <w:r w:rsidR="0038695B">
        <w:rPr>
          <w:rFonts w:ascii="Times New Roman" w:hAnsi="Times New Roman" w:cs="Times New Roman"/>
          <w:sz w:val="28"/>
          <w:szCs w:val="28"/>
        </w:rPr>
        <w:t>,</w:t>
      </w:r>
      <w:r>
        <w:rPr>
          <w:rFonts w:ascii="Times New Roman" w:hAnsi="Times New Roman" w:cs="Times New Roman"/>
          <w:sz w:val="28"/>
          <w:szCs w:val="28"/>
        </w:rPr>
        <w:t>5</w:t>
      </w:r>
      <w:r w:rsidR="0038695B">
        <w:rPr>
          <w:rFonts w:ascii="Times New Roman" w:hAnsi="Times New Roman" w:cs="Times New Roman"/>
          <w:sz w:val="28"/>
          <w:szCs w:val="28"/>
        </w:rPr>
        <w:t>4</w:t>
      </w:r>
      <w:r>
        <w:rPr>
          <w:rFonts w:ascii="Times New Roman" w:hAnsi="Times New Roman" w:cs="Times New Roman"/>
          <w:sz w:val="28"/>
          <w:szCs w:val="28"/>
        </w:rPr>
        <w:t>;</w:t>
      </w:r>
    </w:p>
    <w:p w:rsidR="002B56D9" w:rsidRDefault="002B56D9" w:rsidP="00697062">
      <w:pPr>
        <w:pStyle w:val="a5"/>
        <w:numPr>
          <w:ilvl w:val="0"/>
          <w:numId w:val="1"/>
        </w:numPr>
        <w:spacing w:after="0" w:line="360" w:lineRule="auto"/>
        <w:ind w:left="0" w:firstLine="709"/>
        <w:jc w:val="both"/>
        <w:rPr>
          <w:rFonts w:ascii="Times New Roman" w:hAnsi="Times New Roman" w:cs="Times New Roman"/>
          <w:sz w:val="28"/>
          <w:szCs w:val="28"/>
        </w:rPr>
      </w:pPr>
      <w:r w:rsidRPr="002B56D9">
        <w:rPr>
          <w:rFonts w:ascii="Times New Roman" w:hAnsi="Times New Roman" w:cs="Times New Roman"/>
          <w:sz w:val="28"/>
          <w:szCs w:val="28"/>
        </w:rPr>
        <w:t xml:space="preserve">  </w:t>
      </w:r>
      <w:r>
        <w:rPr>
          <w:rFonts w:ascii="Times New Roman" w:hAnsi="Times New Roman" w:cs="Times New Roman"/>
          <w:sz w:val="28"/>
          <w:szCs w:val="28"/>
        </w:rPr>
        <w:t>Коефіціент співвідношення позичкового і власного капіталу</w:t>
      </w:r>
    </w:p>
    <w:p w:rsidR="002B56D9" w:rsidRDefault="002B56D9" w:rsidP="00697062">
      <w:pPr>
        <w:pStyle w:val="a5"/>
        <w:spacing w:after="0" w:line="360" w:lineRule="auto"/>
        <w:ind w:left="0" w:firstLine="709"/>
        <w:jc w:val="both"/>
        <w:rPr>
          <w:rFonts w:ascii="Times New Roman" w:hAnsi="Times New Roman" w:cs="Times New Roman"/>
          <w:sz w:val="28"/>
          <w:szCs w:val="28"/>
        </w:rPr>
      </w:pPr>
      <w:r w:rsidRPr="002E2E99">
        <w:rPr>
          <w:rFonts w:ascii="Times New Roman" w:hAnsi="Times New Roman" w:cs="Times New Roman"/>
          <w:sz w:val="28"/>
          <w:szCs w:val="28"/>
        </w:rPr>
        <w:t>К</w:t>
      </w:r>
      <w:r>
        <w:rPr>
          <w:rFonts w:ascii="Times New Roman" w:hAnsi="Times New Roman" w:cs="Times New Roman"/>
          <w:sz w:val="28"/>
          <w:szCs w:val="28"/>
          <w:vertAlign w:val="subscript"/>
        </w:rPr>
        <w:t>спв</w:t>
      </w:r>
      <w:r w:rsidRPr="002E2E99">
        <w:rPr>
          <w:rFonts w:ascii="Times New Roman" w:hAnsi="Times New Roman" w:cs="Times New Roman"/>
          <w:sz w:val="28"/>
          <w:szCs w:val="28"/>
          <w:vertAlign w:val="superscript"/>
        </w:rPr>
        <w:t>2008</w:t>
      </w:r>
      <w:r w:rsidRPr="002E2E99">
        <w:rPr>
          <w:rFonts w:ascii="Times New Roman" w:hAnsi="Times New Roman" w:cs="Times New Roman"/>
          <w:sz w:val="28"/>
          <w:szCs w:val="28"/>
        </w:rPr>
        <w:t>=</w:t>
      </w:r>
      <w:r>
        <w:rPr>
          <w:rFonts w:ascii="Times New Roman" w:hAnsi="Times New Roman" w:cs="Times New Roman"/>
          <w:sz w:val="28"/>
          <w:szCs w:val="28"/>
        </w:rPr>
        <w:t>(16+651,6+4,7)/832</w:t>
      </w:r>
      <w:r w:rsidRPr="002E2E99">
        <w:rPr>
          <w:rFonts w:ascii="Times New Roman" w:hAnsi="Times New Roman" w:cs="Times New Roman"/>
          <w:sz w:val="28"/>
          <w:szCs w:val="28"/>
        </w:rPr>
        <w:t xml:space="preserve"> =0,</w:t>
      </w:r>
      <w:r>
        <w:rPr>
          <w:rFonts w:ascii="Times New Roman" w:hAnsi="Times New Roman" w:cs="Times New Roman"/>
          <w:sz w:val="28"/>
          <w:szCs w:val="28"/>
        </w:rPr>
        <w:t>81</w:t>
      </w:r>
      <w:r w:rsidRPr="002E2E99">
        <w:rPr>
          <w:rFonts w:ascii="Times New Roman" w:hAnsi="Times New Roman" w:cs="Times New Roman"/>
          <w:sz w:val="28"/>
          <w:szCs w:val="28"/>
        </w:rPr>
        <w:t>;</w:t>
      </w:r>
    </w:p>
    <w:p w:rsidR="002B56D9" w:rsidRDefault="002B56D9" w:rsidP="00697062">
      <w:pPr>
        <w:pStyle w:val="a5"/>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w:t>
      </w:r>
      <w:r>
        <w:rPr>
          <w:rFonts w:ascii="Times New Roman" w:hAnsi="Times New Roman" w:cs="Times New Roman"/>
          <w:sz w:val="28"/>
          <w:szCs w:val="28"/>
          <w:vertAlign w:val="subscript"/>
        </w:rPr>
        <w:t>спв</w:t>
      </w:r>
      <w:r>
        <w:rPr>
          <w:rFonts w:ascii="Times New Roman" w:hAnsi="Times New Roman" w:cs="Times New Roman"/>
          <w:sz w:val="28"/>
          <w:szCs w:val="28"/>
          <w:vertAlign w:val="superscript"/>
        </w:rPr>
        <w:t>2009</w:t>
      </w:r>
      <w:r>
        <w:rPr>
          <w:rFonts w:ascii="Times New Roman" w:hAnsi="Times New Roman" w:cs="Times New Roman"/>
          <w:sz w:val="28"/>
          <w:szCs w:val="28"/>
        </w:rPr>
        <w:t>=(28+202+517,8+5,3)/850=0,89;</w:t>
      </w:r>
    </w:p>
    <w:p w:rsidR="001B0632" w:rsidRPr="00B45E74" w:rsidRDefault="002B56D9" w:rsidP="00B45E74">
      <w:pPr>
        <w:pStyle w:val="a5"/>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w:t>
      </w:r>
      <w:r>
        <w:rPr>
          <w:rFonts w:ascii="Times New Roman" w:hAnsi="Times New Roman" w:cs="Times New Roman"/>
          <w:sz w:val="28"/>
          <w:szCs w:val="28"/>
          <w:vertAlign w:val="subscript"/>
        </w:rPr>
        <w:t>спв</w:t>
      </w:r>
      <w:r>
        <w:rPr>
          <w:rFonts w:ascii="Times New Roman" w:hAnsi="Times New Roman" w:cs="Times New Roman"/>
          <w:sz w:val="28"/>
          <w:szCs w:val="28"/>
          <w:vertAlign w:val="superscript"/>
        </w:rPr>
        <w:t>2010</w:t>
      </w:r>
      <w:r>
        <w:rPr>
          <w:rFonts w:ascii="Times New Roman" w:hAnsi="Times New Roman" w:cs="Times New Roman"/>
          <w:sz w:val="28"/>
          <w:szCs w:val="28"/>
        </w:rPr>
        <w:t>=(36+333,06+586,4+7,6)/818,94=1,18;</w:t>
      </w:r>
    </w:p>
    <w:p w:rsidR="002E2E99" w:rsidRDefault="00BF6E28" w:rsidP="00697062">
      <w:pPr>
        <w:pStyle w:val="a5"/>
        <w:spacing w:after="0" w:line="360" w:lineRule="auto"/>
        <w:ind w:left="0" w:firstLine="709"/>
        <w:jc w:val="center"/>
        <w:rPr>
          <w:rFonts w:ascii="Times New Roman" w:hAnsi="Times New Roman" w:cs="Times New Roman"/>
          <w:sz w:val="28"/>
          <w:szCs w:val="28"/>
        </w:rPr>
      </w:pPr>
      <w:r w:rsidRPr="00BF6E28">
        <w:rPr>
          <w:rFonts w:ascii="Times New Roman" w:hAnsi="Times New Roman" w:cs="Times New Roman"/>
          <w:noProof/>
          <w:sz w:val="28"/>
          <w:szCs w:val="28"/>
          <w:lang w:eastAsia="uk-UA"/>
        </w:rPr>
        <w:lastRenderedPageBreak/>
        <w:drawing>
          <wp:inline distT="0" distB="0" distL="0" distR="0">
            <wp:extent cx="5301095" cy="2766950"/>
            <wp:effectExtent l="19050" t="0" r="13855" b="0"/>
            <wp:docPr id="32"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BF6E28" w:rsidRDefault="00B824BD" w:rsidP="00697062">
      <w:pPr>
        <w:pStyle w:val="a5"/>
        <w:spacing w:after="0" w:line="360" w:lineRule="auto"/>
        <w:ind w:left="0" w:firstLine="709"/>
        <w:jc w:val="center"/>
        <w:rPr>
          <w:rFonts w:ascii="Times New Roman" w:hAnsi="Times New Roman" w:cs="Times New Roman"/>
          <w:i/>
          <w:sz w:val="28"/>
          <w:szCs w:val="28"/>
        </w:rPr>
      </w:pPr>
      <w:r>
        <w:rPr>
          <w:rFonts w:ascii="Times New Roman" w:hAnsi="Times New Roman" w:cs="Times New Roman"/>
          <w:sz w:val="28"/>
          <w:szCs w:val="28"/>
        </w:rPr>
        <w:t>Рис. 2.20</w:t>
      </w:r>
      <w:r w:rsidR="00927F70">
        <w:rPr>
          <w:rFonts w:ascii="Times New Roman" w:hAnsi="Times New Roman" w:cs="Times New Roman"/>
          <w:sz w:val="28"/>
          <w:szCs w:val="28"/>
        </w:rPr>
        <w:t xml:space="preserve">. Динаміка показників ділової активності </w:t>
      </w:r>
      <w:r w:rsidR="00BF6E28">
        <w:rPr>
          <w:rFonts w:ascii="Times New Roman" w:hAnsi="Times New Roman" w:cs="Times New Roman"/>
          <w:sz w:val="28"/>
          <w:szCs w:val="28"/>
        </w:rPr>
        <w:t>ПП «Техенерго Плюс» у 2008-2010рр.</w:t>
      </w:r>
      <w:r w:rsidR="00BF6E28" w:rsidRPr="00BF6E28">
        <w:rPr>
          <w:rFonts w:ascii="Times New Roman" w:hAnsi="Times New Roman" w:cs="Times New Roman"/>
          <w:i/>
          <w:noProof/>
          <w:sz w:val="28"/>
          <w:szCs w:val="28"/>
          <w:lang w:eastAsia="uk-UA"/>
        </w:rPr>
        <w:drawing>
          <wp:inline distT="0" distB="0" distL="0" distR="0">
            <wp:extent cx="5615189" cy="2458192"/>
            <wp:effectExtent l="19050" t="0" r="23611" b="0"/>
            <wp:docPr id="34"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1B0632" w:rsidRPr="00B45E74" w:rsidRDefault="00BF6E28" w:rsidP="00B45E74">
      <w:pPr>
        <w:pStyle w:val="a5"/>
        <w:spacing w:after="0" w:line="360" w:lineRule="auto"/>
        <w:ind w:left="0" w:firstLine="709"/>
        <w:jc w:val="center"/>
        <w:rPr>
          <w:rFonts w:ascii="Times New Roman" w:hAnsi="Times New Roman" w:cs="Times New Roman"/>
          <w:sz w:val="28"/>
          <w:szCs w:val="28"/>
        </w:rPr>
      </w:pPr>
      <w:r w:rsidRPr="00BF6E28">
        <w:rPr>
          <w:rFonts w:ascii="Times New Roman" w:hAnsi="Times New Roman" w:cs="Times New Roman"/>
          <w:sz w:val="28"/>
          <w:szCs w:val="28"/>
        </w:rPr>
        <w:t>Рис.</w:t>
      </w:r>
      <w:r>
        <w:rPr>
          <w:rFonts w:ascii="Times New Roman" w:hAnsi="Times New Roman" w:cs="Times New Roman"/>
          <w:sz w:val="28"/>
          <w:szCs w:val="28"/>
        </w:rPr>
        <w:t xml:space="preserve"> 2.21. Динаміка показників фінансової стійкості ПП «Техенерго Плюс» у 2008-2010рр. </w:t>
      </w:r>
    </w:p>
    <w:p w:rsidR="001B0632" w:rsidRDefault="001B0632" w:rsidP="00697062">
      <w:pPr>
        <w:pStyle w:val="a5"/>
        <w:spacing w:after="0" w:line="360" w:lineRule="auto"/>
        <w:ind w:left="0" w:firstLine="709"/>
        <w:jc w:val="center"/>
        <w:rPr>
          <w:rFonts w:ascii="Times New Roman" w:hAnsi="Times New Roman" w:cs="Times New Roman"/>
          <w:sz w:val="28"/>
          <w:szCs w:val="28"/>
        </w:rPr>
      </w:pPr>
      <w:r w:rsidRPr="001B0632">
        <w:rPr>
          <w:rFonts w:ascii="Times New Roman" w:hAnsi="Times New Roman" w:cs="Times New Roman"/>
          <w:noProof/>
          <w:sz w:val="28"/>
          <w:szCs w:val="28"/>
          <w:lang w:eastAsia="uk-UA"/>
        </w:rPr>
        <w:drawing>
          <wp:inline distT="0" distB="0" distL="0" distR="0">
            <wp:extent cx="5650815" cy="2196935"/>
            <wp:effectExtent l="19050" t="0" r="26085"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B824BD" w:rsidRDefault="00B824BD" w:rsidP="00697062">
      <w:pPr>
        <w:pStyle w:val="a5"/>
        <w:spacing w:after="0" w:line="360" w:lineRule="auto"/>
        <w:ind w:left="0" w:firstLine="709"/>
        <w:jc w:val="center"/>
        <w:rPr>
          <w:rFonts w:ascii="Times New Roman" w:hAnsi="Times New Roman" w:cs="Times New Roman"/>
          <w:sz w:val="28"/>
          <w:szCs w:val="28"/>
        </w:rPr>
      </w:pPr>
      <w:r>
        <w:rPr>
          <w:rFonts w:ascii="Times New Roman" w:hAnsi="Times New Roman" w:cs="Times New Roman"/>
          <w:sz w:val="28"/>
          <w:szCs w:val="28"/>
        </w:rPr>
        <w:t>Рис.2.2</w:t>
      </w:r>
      <w:r w:rsidR="002E6485">
        <w:rPr>
          <w:rFonts w:ascii="Times New Roman" w:hAnsi="Times New Roman" w:cs="Times New Roman"/>
          <w:sz w:val="28"/>
          <w:szCs w:val="28"/>
        </w:rPr>
        <w:t>2</w:t>
      </w:r>
      <w:r w:rsidR="00927F70">
        <w:rPr>
          <w:rFonts w:ascii="Times New Roman" w:hAnsi="Times New Roman" w:cs="Times New Roman"/>
          <w:sz w:val="28"/>
          <w:szCs w:val="28"/>
        </w:rPr>
        <w:t>. Динаміка обсягу чистого робочого капіталу, тис. грн..</w:t>
      </w:r>
    </w:p>
    <w:p w:rsidR="001B0632" w:rsidRPr="002E6485" w:rsidRDefault="00345A22" w:rsidP="002E6485">
      <w:pPr>
        <w:pStyle w:val="a5"/>
        <w:spacing w:after="0" w:line="36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rPr>
        <w:lastRenderedPageBreak/>
        <w:t>Аналіз ділової активності дозволяє проаналізувати ефективність основної діяльності підприємства, що характеризується швидкістю обертання фінансових ресурсів. Коефіціент оборотності запасів характеризує ефективність використання підприємством усіх наявних ресурсів. Як бачимо , він в динаміці збільшується, що є позитивним. Коефіціент оборотності дебіторської заборгованості показує швидкість обертання дебіторської заборгованості. Цей показник також має тенденцію до збільшення протягом аналізованого періоду. Кофіціент оборотності кредиторської заборгованості показує розширення або зниження комерційного кредиту, що надається підприємству. Цей показник також збільшується в динаміці. Наявність чистого робочого капіталу свідчить про те, що підприємство здатне не тільки сплатити поточні борги, але й має в своєму розпорядженні фінансові ресурси для розширення діяльності і здійснення інвестицій. Цей показник порівняно різко збільшується у 2009 році за рахунок зменшення поточних зобов</w:t>
      </w:r>
      <w:r w:rsidRPr="00345A22">
        <w:rPr>
          <w:rFonts w:ascii="Times New Roman" w:hAnsi="Times New Roman" w:cs="Times New Roman"/>
          <w:sz w:val="28"/>
          <w:szCs w:val="28"/>
          <w:lang w:val="ru-RU"/>
        </w:rPr>
        <w:t>’</w:t>
      </w:r>
      <w:r>
        <w:rPr>
          <w:rFonts w:ascii="Times New Roman" w:hAnsi="Times New Roman" w:cs="Times New Roman"/>
          <w:sz w:val="28"/>
          <w:szCs w:val="28"/>
          <w:lang w:val="ru-RU"/>
        </w:rPr>
        <w:t xml:space="preserve">язань і продовжує збільшуватись у 2010році. Коефіціент концентрації власного капіталу </w:t>
      </w:r>
      <w:r w:rsidR="0038695B">
        <w:rPr>
          <w:rFonts w:ascii="Times New Roman" w:hAnsi="Times New Roman" w:cs="Times New Roman"/>
          <w:sz w:val="28"/>
          <w:szCs w:val="28"/>
          <w:lang w:val="ru-RU"/>
        </w:rPr>
        <w:t xml:space="preserve"> характеризує частку власників підприємства в загальній сумі коштів, авансованих у його діяльність. Як бачимо цей показник зменшується протягом аналізованого періоду за рахунок збільшення зобов</w:t>
      </w:r>
      <w:r w:rsidR="0038695B" w:rsidRPr="0038695B">
        <w:rPr>
          <w:rFonts w:ascii="Times New Roman" w:hAnsi="Times New Roman" w:cs="Times New Roman"/>
          <w:sz w:val="28"/>
          <w:szCs w:val="28"/>
          <w:lang w:val="ru-RU"/>
        </w:rPr>
        <w:t>’</w:t>
      </w:r>
      <w:r w:rsidR="0038695B">
        <w:rPr>
          <w:rFonts w:ascii="Times New Roman" w:hAnsi="Times New Roman" w:cs="Times New Roman"/>
          <w:sz w:val="28"/>
          <w:szCs w:val="28"/>
        </w:rPr>
        <w:t>язань</w:t>
      </w:r>
      <w:r w:rsidR="0038695B">
        <w:rPr>
          <w:rFonts w:ascii="Times New Roman" w:hAnsi="Times New Roman" w:cs="Times New Roman"/>
          <w:sz w:val="28"/>
          <w:szCs w:val="28"/>
          <w:lang w:val="ru-RU"/>
        </w:rPr>
        <w:t xml:space="preserve">, що є негативним. Коефіціент концентрації позичкового капіталу характеризує частку позичених коштів в активах підприємства. Це показник зростає, чим демонструє негативну тенденцію за рахунок збільшення позикових коштів в активах підприємства. Коефіціент співвідношення позичкового і власного капіталу в динаміці збільшився,що свідчить про посилення залежності підприємства від зовнішніх інвесторів. </w:t>
      </w:r>
      <w:r w:rsidR="00697062">
        <w:rPr>
          <w:rFonts w:ascii="Times New Roman" w:hAnsi="Times New Roman" w:cs="Times New Roman"/>
          <w:sz w:val="28"/>
          <w:szCs w:val="28"/>
          <w:lang w:val="ru-RU"/>
        </w:rPr>
        <w:t>Зменшення коефіціенту забезпеченості за кредитами свідчить про збільшення витрат підприємства на виплату відсотків за кредит. У м випаку їх немає.</w:t>
      </w:r>
    </w:p>
    <w:p w:rsidR="00D13A6E" w:rsidRDefault="001B0632" w:rsidP="00697062">
      <w:pPr>
        <w:pStyle w:val="a5"/>
        <w:numPr>
          <w:ilvl w:val="0"/>
          <w:numId w:val="1"/>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Рентабельність продажу:</w:t>
      </w:r>
    </w:p>
    <w:p w:rsidR="001B0632" w:rsidRPr="001B0632" w:rsidRDefault="001B0632" w:rsidP="00697062">
      <w:pPr>
        <w:pStyle w:val="a5"/>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Р</w:t>
      </w:r>
      <w:r>
        <w:rPr>
          <w:rFonts w:ascii="Times New Roman" w:hAnsi="Times New Roman" w:cs="Times New Roman"/>
          <w:sz w:val="28"/>
          <w:szCs w:val="28"/>
          <w:vertAlign w:val="subscript"/>
        </w:rPr>
        <w:t>п</w:t>
      </w:r>
      <w:r>
        <w:rPr>
          <w:rFonts w:ascii="Times New Roman" w:hAnsi="Times New Roman" w:cs="Times New Roman"/>
          <w:sz w:val="28"/>
          <w:szCs w:val="28"/>
          <w:vertAlign w:val="superscript"/>
        </w:rPr>
        <w:t>2008</w:t>
      </w:r>
      <w:r>
        <w:rPr>
          <w:rFonts w:ascii="Times New Roman" w:hAnsi="Times New Roman" w:cs="Times New Roman"/>
          <w:sz w:val="28"/>
          <w:szCs w:val="28"/>
        </w:rPr>
        <w:t>=89,99/1365,62*100=6,59%;</w:t>
      </w:r>
    </w:p>
    <w:p w:rsidR="001B0632" w:rsidRPr="001B0632" w:rsidRDefault="001B0632" w:rsidP="00697062">
      <w:pPr>
        <w:pStyle w:val="a5"/>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Р</w:t>
      </w:r>
      <w:r>
        <w:rPr>
          <w:rFonts w:ascii="Times New Roman" w:hAnsi="Times New Roman" w:cs="Times New Roman"/>
          <w:sz w:val="28"/>
          <w:szCs w:val="28"/>
          <w:vertAlign w:val="subscript"/>
        </w:rPr>
        <w:t>п</w:t>
      </w:r>
      <w:r>
        <w:rPr>
          <w:rFonts w:ascii="Times New Roman" w:hAnsi="Times New Roman" w:cs="Times New Roman"/>
          <w:sz w:val="28"/>
          <w:szCs w:val="28"/>
          <w:vertAlign w:val="superscript"/>
        </w:rPr>
        <w:t>2009</w:t>
      </w:r>
      <w:r>
        <w:rPr>
          <w:rFonts w:ascii="Times New Roman" w:hAnsi="Times New Roman" w:cs="Times New Roman"/>
          <w:sz w:val="28"/>
          <w:szCs w:val="28"/>
        </w:rPr>
        <w:t>=104,68/1543,7*100=6,78%;</w:t>
      </w:r>
    </w:p>
    <w:p w:rsidR="002E6485" w:rsidRDefault="001B0632" w:rsidP="002E6485">
      <w:pPr>
        <w:pStyle w:val="a5"/>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Р</w:t>
      </w:r>
      <w:r>
        <w:rPr>
          <w:rFonts w:ascii="Times New Roman" w:hAnsi="Times New Roman" w:cs="Times New Roman"/>
          <w:sz w:val="28"/>
          <w:szCs w:val="28"/>
          <w:vertAlign w:val="subscript"/>
        </w:rPr>
        <w:t>п</w:t>
      </w:r>
      <w:r>
        <w:rPr>
          <w:rFonts w:ascii="Times New Roman" w:hAnsi="Times New Roman" w:cs="Times New Roman"/>
          <w:sz w:val="28"/>
          <w:szCs w:val="28"/>
          <w:vertAlign w:val="superscript"/>
        </w:rPr>
        <w:t>2010</w:t>
      </w:r>
      <w:r>
        <w:rPr>
          <w:rFonts w:ascii="Times New Roman" w:hAnsi="Times New Roman" w:cs="Times New Roman"/>
          <w:sz w:val="28"/>
          <w:szCs w:val="28"/>
        </w:rPr>
        <w:t>=148,94/2016,74*100=7,39%;</w:t>
      </w:r>
    </w:p>
    <w:p w:rsidR="002E6485" w:rsidRDefault="002E6485" w:rsidP="002E6485">
      <w:pPr>
        <w:pStyle w:val="a5"/>
        <w:spacing w:after="0" w:line="360" w:lineRule="auto"/>
        <w:ind w:left="0" w:firstLine="709"/>
        <w:rPr>
          <w:rFonts w:ascii="Times New Roman" w:hAnsi="Times New Roman" w:cs="Times New Roman"/>
          <w:sz w:val="28"/>
          <w:szCs w:val="28"/>
        </w:rPr>
      </w:pPr>
    </w:p>
    <w:p w:rsidR="002E6485" w:rsidRPr="002E6485" w:rsidRDefault="002E6485" w:rsidP="002E6485">
      <w:pPr>
        <w:pStyle w:val="a5"/>
        <w:spacing w:after="0" w:line="360" w:lineRule="auto"/>
        <w:ind w:left="0" w:firstLine="709"/>
        <w:rPr>
          <w:rFonts w:ascii="Times New Roman" w:hAnsi="Times New Roman" w:cs="Times New Roman"/>
          <w:sz w:val="28"/>
          <w:szCs w:val="28"/>
        </w:rPr>
      </w:pPr>
    </w:p>
    <w:p w:rsidR="001B0632" w:rsidRDefault="001B0632" w:rsidP="00697062">
      <w:pPr>
        <w:pStyle w:val="a5"/>
        <w:numPr>
          <w:ilvl w:val="0"/>
          <w:numId w:val="1"/>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Рентабельність активів:</w:t>
      </w:r>
    </w:p>
    <w:p w:rsidR="001B0632" w:rsidRPr="001B0632" w:rsidRDefault="001B0632" w:rsidP="00697062">
      <w:pPr>
        <w:pStyle w:val="a5"/>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Р</w:t>
      </w:r>
      <w:r>
        <w:rPr>
          <w:rFonts w:ascii="Times New Roman" w:hAnsi="Times New Roman" w:cs="Times New Roman"/>
          <w:sz w:val="28"/>
          <w:szCs w:val="28"/>
          <w:vertAlign w:val="subscript"/>
        </w:rPr>
        <w:t>а</w:t>
      </w:r>
      <w:r>
        <w:rPr>
          <w:rFonts w:ascii="Times New Roman" w:hAnsi="Times New Roman" w:cs="Times New Roman"/>
          <w:sz w:val="28"/>
          <w:szCs w:val="28"/>
          <w:vertAlign w:val="superscript"/>
        </w:rPr>
        <w:t>2008</w:t>
      </w:r>
      <w:r>
        <w:rPr>
          <w:rFonts w:ascii="Times New Roman" w:hAnsi="Times New Roman" w:cs="Times New Roman"/>
          <w:sz w:val="28"/>
          <w:szCs w:val="28"/>
        </w:rPr>
        <w:t>=89,99/((760+739,1+5,2+790+805,7+7,4)/2)=5,79;</w:t>
      </w:r>
    </w:p>
    <w:p w:rsidR="001B0632" w:rsidRPr="002E6485" w:rsidRDefault="001B0632" w:rsidP="002E6485">
      <w:pPr>
        <w:pStyle w:val="a5"/>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Р</w:t>
      </w:r>
      <w:r>
        <w:rPr>
          <w:rFonts w:ascii="Times New Roman" w:hAnsi="Times New Roman" w:cs="Times New Roman"/>
          <w:sz w:val="28"/>
          <w:szCs w:val="28"/>
          <w:vertAlign w:val="subscript"/>
        </w:rPr>
        <w:t>а</w:t>
      </w:r>
      <w:r>
        <w:rPr>
          <w:rFonts w:ascii="Times New Roman" w:hAnsi="Times New Roman" w:cs="Times New Roman"/>
          <w:sz w:val="28"/>
          <w:szCs w:val="28"/>
          <w:vertAlign w:val="superscript"/>
        </w:rPr>
        <w:t>2009</w:t>
      </w:r>
      <w:r>
        <w:rPr>
          <w:rFonts w:ascii="Times New Roman" w:hAnsi="Times New Roman" w:cs="Times New Roman"/>
          <w:sz w:val="28"/>
          <w:szCs w:val="28"/>
        </w:rPr>
        <w:t>=104,68/((790+805,7+7,4+852+923,4+6,6)/2=6,18;</w:t>
      </w:r>
    </w:p>
    <w:p w:rsidR="001B0632" w:rsidRDefault="001B0632" w:rsidP="00697062">
      <w:pPr>
        <w:pStyle w:val="a5"/>
        <w:numPr>
          <w:ilvl w:val="0"/>
          <w:numId w:val="1"/>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Рентабельність капіталу:</w:t>
      </w:r>
    </w:p>
    <w:p w:rsidR="001B0632" w:rsidRDefault="001B0632" w:rsidP="00697062">
      <w:pPr>
        <w:pStyle w:val="a5"/>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Р</w:t>
      </w:r>
      <w:r>
        <w:rPr>
          <w:rFonts w:ascii="Times New Roman" w:hAnsi="Times New Roman" w:cs="Times New Roman"/>
          <w:sz w:val="28"/>
          <w:szCs w:val="28"/>
          <w:vertAlign w:val="subscript"/>
        </w:rPr>
        <w:t>к</w:t>
      </w:r>
      <w:r>
        <w:rPr>
          <w:rFonts w:ascii="Times New Roman" w:hAnsi="Times New Roman" w:cs="Times New Roman"/>
          <w:sz w:val="28"/>
          <w:szCs w:val="28"/>
          <w:vertAlign w:val="superscript"/>
        </w:rPr>
        <w:t>2008</w:t>
      </w:r>
      <w:r>
        <w:rPr>
          <w:rFonts w:ascii="Times New Roman" w:hAnsi="Times New Roman" w:cs="Times New Roman"/>
          <w:sz w:val="28"/>
          <w:szCs w:val="28"/>
        </w:rPr>
        <w:t>=89,99/((832+850)/2)=2,68;</w:t>
      </w:r>
    </w:p>
    <w:p w:rsidR="001B0632" w:rsidRPr="002E6485" w:rsidRDefault="001B0632" w:rsidP="002E6485">
      <w:pPr>
        <w:pStyle w:val="a5"/>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Р</w:t>
      </w:r>
      <w:r>
        <w:rPr>
          <w:rFonts w:ascii="Times New Roman" w:hAnsi="Times New Roman" w:cs="Times New Roman"/>
          <w:sz w:val="28"/>
          <w:szCs w:val="28"/>
          <w:vertAlign w:val="subscript"/>
        </w:rPr>
        <w:t>к</w:t>
      </w:r>
      <w:r>
        <w:rPr>
          <w:rFonts w:ascii="Times New Roman" w:hAnsi="Times New Roman" w:cs="Times New Roman"/>
          <w:sz w:val="28"/>
          <w:szCs w:val="28"/>
          <w:vertAlign w:val="superscript"/>
        </w:rPr>
        <w:t>2009</w:t>
      </w:r>
      <w:r>
        <w:rPr>
          <w:rFonts w:ascii="Times New Roman" w:hAnsi="Times New Roman" w:cs="Times New Roman"/>
          <w:sz w:val="28"/>
          <w:szCs w:val="28"/>
        </w:rPr>
        <w:t>=104,68/((850+818,94)/2)=12,54;</w:t>
      </w:r>
    </w:p>
    <w:p w:rsidR="001B0632" w:rsidRDefault="001B0632" w:rsidP="00697062">
      <w:pPr>
        <w:pStyle w:val="a5"/>
        <w:numPr>
          <w:ilvl w:val="0"/>
          <w:numId w:val="1"/>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Фондовіддача:</w:t>
      </w:r>
    </w:p>
    <w:p w:rsidR="001B0632" w:rsidRDefault="00916357" w:rsidP="00697062">
      <w:pPr>
        <w:pStyle w:val="a5"/>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Ф</w:t>
      </w:r>
      <w:r>
        <w:rPr>
          <w:rFonts w:ascii="Times New Roman" w:hAnsi="Times New Roman" w:cs="Times New Roman"/>
          <w:sz w:val="28"/>
          <w:szCs w:val="28"/>
          <w:vertAlign w:val="subscript"/>
        </w:rPr>
        <w:t>в</w:t>
      </w:r>
      <w:r>
        <w:rPr>
          <w:rFonts w:ascii="Times New Roman" w:hAnsi="Times New Roman" w:cs="Times New Roman"/>
          <w:sz w:val="28"/>
          <w:szCs w:val="28"/>
          <w:vertAlign w:val="superscript"/>
        </w:rPr>
        <w:t>2008</w:t>
      </w:r>
      <w:r>
        <w:rPr>
          <w:rFonts w:ascii="Times New Roman" w:hAnsi="Times New Roman" w:cs="Times New Roman"/>
          <w:sz w:val="28"/>
          <w:szCs w:val="28"/>
        </w:rPr>
        <w:t>=1638,74/((550+540)/2)=3,01тис.грн;</w:t>
      </w:r>
    </w:p>
    <w:p w:rsidR="00916357" w:rsidRDefault="00916357" w:rsidP="00697062">
      <w:pPr>
        <w:pStyle w:val="a5"/>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Ф</w:t>
      </w:r>
      <w:r>
        <w:rPr>
          <w:rFonts w:ascii="Times New Roman" w:hAnsi="Times New Roman" w:cs="Times New Roman"/>
          <w:sz w:val="28"/>
          <w:szCs w:val="28"/>
          <w:vertAlign w:val="subscript"/>
        </w:rPr>
        <w:t>в</w:t>
      </w:r>
      <w:r>
        <w:rPr>
          <w:rFonts w:ascii="Times New Roman" w:hAnsi="Times New Roman" w:cs="Times New Roman"/>
          <w:sz w:val="28"/>
          <w:szCs w:val="28"/>
          <w:vertAlign w:val="superscript"/>
        </w:rPr>
        <w:t>2009</w:t>
      </w:r>
      <w:r>
        <w:rPr>
          <w:rFonts w:ascii="Times New Roman" w:hAnsi="Times New Roman" w:cs="Times New Roman"/>
          <w:sz w:val="28"/>
          <w:szCs w:val="28"/>
        </w:rPr>
        <w:t>=1852,44/((540+530)/2)=3,46 тис.грн.</w:t>
      </w:r>
    </w:p>
    <w:p w:rsidR="00916357" w:rsidRDefault="00916357" w:rsidP="00697062">
      <w:pPr>
        <w:pStyle w:val="a5"/>
        <w:spacing w:after="0" w:line="360" w:lineRule="auto"/>
        <w:ind w:left="0" w:firstLine="709"/>
        <w:jc w:val="center"/>
        <w:rPr>
          <w:rFonts w:ascii="Times New Roman" w:hAnsi="Times New Roman" w:cs="Times New Roman"/>
          <w:sz w:val="28"/>
          <w:szCs w:val="28"/>
        </w:rPr>
      </w:pPr>
      <w:r w:rsidRPr="00916357">
        <w:rPr>
          <w:rFonts w:ascii="Times New Roman" w:hAnsi="Times New Roman" w:cs="Times New Roman"/>
          <w:noProof/>
          <w:sz w:val="28"/>
          <w:szCs w:val="28"/>
          <w:lang w:eastAsia="uk-UA"/>
        </w:rPr>
        <w:drawing>
          <wp:inline distT="0" distB="0" distL="0" distR="0">
            <wp:extent cx="5512121" cy="2351315"/>
            <wp:effectExtent l="19050" t="0" r="12379"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916357" w:rsidRPr="002E6485" w:rsidRDefault="00B824BD" w:rsidP="002E6485">
      <w:pPr>
        <w:pStyle w:val="a5"/>
        <w:spacing w:after="0" w:line="360" w:lineRule="auto"/>
        <w:ind w:left="0" w:firstLine="709"/>
        <w:jc w:val="center"/>
        <w:rPr>
          <w:rFonts w:ascii="Times New Roman" w:hAnsi="Times New Roman" w:cs="Times New Roman"/>
          <w:sz w:val="28"/>
          <w:szCs w:val="28"/>
        </w:rPr>
      </w:pPr>
      <w:r>
        <w:rPr>
          <w:rFonts w:ascii="Times New Roman" w:hAnsi="Times New Roman" w:cs="Times New Roman"/>
          <w:sz w:val="28"/>
          <w:szCs w:val="28"/>
        </w:rPr>
        <w:t>Рис.2.22.</w:t>
      </w:r>
      <w:r w:rsidR="00697062">
        <w:rPr>
          <w:rFonts w:ascii="Times New Roman" w:hAnsi="Times New Roman" w:cs="Times New Roman"/>
          <w:sz w:val="28"/>
          <w:szCs w:val="28"/>
        </w:rPr>
        <w:t xml:space="preserve"> Динаміка показників рентабельності</w:t>
      </w:r>
      <w:r w:rsidR="002E6485">
        <w:rPr>
          <w:rFonts w:ascii="Times New Roman" w:hAnsi="Times New Roman" w:cs="Times New Roman"/>
          <w:sz w:val="28"/>
          <w:szCs w:val="28"/>
        </w:rPr>
        <w:t xml:space="preserve"> ПП «Техенерго Плюс» у 2008-2010рр.</w:t>
      </w:r>
      <w:r w:rsidR="00697062">
        <w:rPr>
          <w:rFonts w:ascii="Times New Roman" w:hAnsi="Times New Roman" w:cs="Times New Roman"/>
          <w:sz w:val="28"/>
          <w:szCs w:val="28"/>
        </w:rPr>
        <w:t>, %.</w:t>
      </w:r>
    </w:p>
    <w:p w:rsidR="00916357" w:rsidRDefault="00916357" w:rsidP="00697062">
      <w:pPr>
        <w:pStyle w:val="a5"/>
        <w:spacing w:after="0" w:line="360" w:lineRule="auto"/>
        <w:ind w:left="0" w:firstLine="709"/>
        <w:jc w:val="center"/>
        <w:rPr>
          <w:rFonts w:ascii="Times New Roman" w:hAnsi="Times New Roman" w:cs="Times New Roman"/>
          <w:sz w:val="28"/>
          <w:szCs w:val="28"/>
        </w:rPr>
      </w:pPr>
      <w:r w:rsidRPr="00916357">
        <w:rPr>
          <w:rFonts w:ascii="Times New Roman" w:hAnsi="Times New Roman" w:cs="Times New Roman"/>
          <w:noProof/>
          <w:sz w:val="28"/>
          <w:szCs w:val="28"/>
          <w:lang w:eastAsia="uk-UA"/>
        </w:rPr>
        <w:drawing>
          <wp:inline distT="0" distB="0" distL="0" distR="0">
            <wp:extent cx="5538858" cy="2470068"/>
            <wp:effectExtent l="19050" t="0" r="23742" b="6432"/>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697062" w:rsidRPr="00B45E74" w:rsidRDefault="00B824BD" w:rsidP="00B45E74">
      <w:pPr>
        <w:pStyle w:val="a5"/>
        <w:spacing w:after="0" w:line="360" w:lineRule="auto"/>
        <w:ind w:left="0" w:firstLine="709"/>
        <w:jc w:val="center"/>
        <w:rPr>
          <w:rFonts w:ascii="Times New Roman" w:hAnsi="Times New Roman" w:cs="Times New Roman"/>
          <w:sz w:val="28"/>
          <w:szCs w:val="28"/>
        </w:rPr>
      </w:pPr>
      <w:r>
        <w:rPr>
          <w:rFonts w:ascii="Times New Roman" w:hAnsi="Times New Roman" w:cs="Times New Roman"/>
          <w:sz w:val="28"/>
          <w:szCs w:val="28"/>
        </w:rPr>
        <w:t>Рис.2.23.</w:t>
      </w:r>
      <w:r w:rsidR="00697062">
        <w:rPr>
          <w:rFonts w:ascii="Times New Roman" w:hAnsi="Times New Roman" w:cs="Times New Roman"/>
          <w:sz w:val="28"/>
          <w:szCs w:val="28"/>
        </w:rPr>
        <w:t xml:space="preserve"> Динаміка </w:t>
      </w:r>
      <w:r w:rsidR="002E6485">
        <w:rPr>
          <w:rFonts w:ascii="Times New Roman" w:hAnsi="Times New Roman" w:cs="Times New Roman"/>
          <w:sz w:val="28"/>
          <w:szCs w:val="28"/>
        </w:rPr>
        <w:t xml:space="preserve">величини </w:t>
      </w:r>
      <w:r w:rsidR="00697062">
        <w:rPr>
          <w:rFonts w:ascii="Times New Roman" w:hAnsi="Times New Roman" w:cs="Times New Roman"/>
          <w:sz w:val="28"/>
          <w:szCs w:val="28"/>
        </w:rPr>
        <w:t>фондовіддачі</w:t>
      </w:r>
      <w:r w:rsidR="002E6485">
        <w:rPr>
          <w:rFonts w:ascii="Times New Roman" w:hAnsi="Times New Roman" w:cs="Times New Roman"/>
          <w:sz w:val="28"/>
          <w:szCs w:val="28"/>
        </w:rPr>
        <w:t xml:space="preserve"> ПП «Техенерго Плюс» у 2008-2010рр.</w:t>
      </w:r>
      <w:r w:rsidR="00697062">
        <w:rPr>
          <w:rFonts w:ascii="Times New Roman" w:hAnsi="Times New Roman" w:cs="Times New Roman"/>
          <w:sz w:val="28"/>
          <w:szCs w:val="28"/>
        </w:rPr>
        <w:t>, тис.грн.</w:t>
      </w:r>
    </w:p>
    <w:p w:rsidR="00697062" w:rsidRDefault="00697062" w:rsidP="002678D0">
      <w:pPr>
        <w:pStyle w:val="a5"/>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Рентабельність продаж характеризує доходність основної діяльності підприємства. Як бачимо, цей показник перевищує 0 і збільшується протягом аналізованого періоду за рахунок збільшення чистого прибутку. Збільшення рентабельності є позитивною тенденцією. Рентабельність активів дає загальну оцінку </w:t>
      </w:r>
      <w:r w:rsidR="002678D0">
        <w:rPr>
          <w:rFonts w:ascii="Times New Roman" w:hAnsi="Times New Roman" w:cs="Times New Roman"/>
          <w:sz w:val="28"/>
          <w:szCs w:val="28"/>
        </w:rPr>
        <w:t>доходності вкладеного у виробництво капіталу. В динаміці цей показник збільшився внаслідок збільшення чистого прибутку, що є позитивним. Рентабельність капіталу показує величину одержаного прибутку в розрахунку на 1 грн. капіталу підприємства. Цей показник також має тенденцію до збільшення за рахунок росту чистого прибутку.</w:t>
      </w:r>
    </w:p>
    <w:p w:rsidR="002678D0" w:rsidRDefault="002678D0" w:rsidP="002678D0">
      <w:pPr>
        <w:pStyle w:val="a5"/>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Фондовіддача характеризує економічну ефективність використання основних виробничих фондів. Фондовіддача на кінець періоду, що аналізується зросла, що свідчить про підвищення ефективності використання основних виробничих фондів.</w:t>
      </w:r>
    </w:p>
    <w:p w:rsidR="00E14322" w:rsidRDefault="00E14322" w:rsidP="002678D0">
      <w:pPr>
        <w:pStyle w:val="a5"/>
        <w:spacing w:after="0" w:line="360" w:lineRule="auto"/>
        <w:ind w:left="0" w:firstLine="709"/>
        <w:jc w:val="both"/>
        <w:rPr>
          <w:rFonts w:ascii="Times New Roman" w:hAnsi="Times New Roman" w:cs="Times New Roman"/>
          <w:sz w:val="28"/>
          <w:szCs w:val="28"/>
        </w:rPr>
      </w:pPr>
    </w:p>
    <w:p w:rsidR="001367DF" w:rsidRDefault="001367DF" w:rsidP="001367DF">
      <w:pPr>
        <w:spacing w:after="0" w:line="360" w:lineRule="auto"/>
        <w:ind w:firstLine="709"/>
        <w:jc w:val="both"/>
        <w:rPr>
          <w:rFonts w:ascii="Times New Roman" w:hAnsi="Times New Roman" w:cs="Times New Roman"/>
          <w:sz w:val="28"/>
          <w:szCs w:val="28"/>
        </w:rPr>
      </w:pPr>
    </w:p>
    <w:p w:rsidR="002E6485" w:rsidRDefault="002E6485" w:rsidP="001367DF">
      <w:pPr>
        <w:spacing w:after="0" w:line="360" w:lineRule="auto"/>
        <w:ind w:firstLine="709"/>
        <w:jc w:val="both"/>
        <w:rPr>
          <w:rFonts w:ascii="Times New Roman" w:hAnsi="Times New Roman" w:cs="Times New Roman"/>
          <w:sz w:val="28"/>
          <w:szCs w:val="28"/>
        </w:rPr>
      </w:pPr>
    </w:p>
    <w:p w:rsidR="001367DF" w:rsidRDefault="001367DF" w:rsidP="001367DF">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2.4. Діагностика ліквідності та платоспроможності ПП «Техенерго Плюс». Класифікація активів та пасивів</w:t>
      </w:r>
    </w:p>
    <w:p w:rsidR="001367DF" w:rsidRDefault="001367DF" w:rsidP="001367DF">
      <w:pPr>
        <w:spacing w:after="0" w:line="360" w:lineRule="auto"/>
        <w:ind w:firstLine="709"/>
        <w:jc w:val="center"/>
        <w:rPr>
          <w:rFonts w:ascii="Times New Roman" w:hAnsi="Times New Roman" w:cs="Times New Roman"/>
          <w:sz w:val="28"/>
          <w:szCs w:val="28"/>
        </w:rPr>
      </w:pPr>
    </w:p>
    <w:p w:rsidR="001367DF" w:rsidRPr="00503863" w:rsidRDefault="001367DF" w:rsidP="001367DF">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Обчислимо суми активів за рівнем ліквідності і пасивів відповідно за терміном погашення зобов</w:t>
      </w:r>
      <w:r w:rsidRPr="00503863">
        <w:rPr>
          <w:rFonts w:ascii="Times New Roman" w:hAnsi="Times New Roman" w:cs="Times New Roman"/>
          <w:sz w:val="28"/>
          <w:szCs w:val="28"/>
        </w:rPr>
        <w:t>’язань</w:t>
      </w:r>
    </w:p>
    <w:p w:rsidR="001367DF" w:rsidRDefault="001367DF" w:rsidP="001367DF">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Таблиця 2.5 </w:t>
      </w:r>
    </w:p>
    <w:p w:rsidR="001367DF" w:rsidRDefault="001367DF" w:rsidP="001367DF">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Сума активів ПП « Техенрго Плюс»залежно від ступеня ліквідності у 2008-2010рр., тис.грн.</w:t>
      </w:r>
    </w:p>
    <w:tbl>
      <w:tblPr>
        <w:tblW w:w="9508" w:type="dxa"/>
        <w:jc w:val="center"/>
        <w:tblInd w:w="98" w:type="dxa"/>
        <w:tblLook w:val="04A0" w:firstRow="1" w:lastRow="0" w:firstColumn="1" w:lastColumn="0" w:noHBand="0" w:noVBand="1"/>
      </w:tblPr>
      <w:tblGrid>
        <w:gridCol w:w="4830"/>
        <w:gridCol w:w="1559"/>
        <w:gridCol w:w="1559"/>
        <w:gridCol w:w="1560"/>
      </w:tblGrid>
      <w:tr w:rsidR="001367DF" w:rsidRPr="00D931FF" w:rsidTr="00BF6E28">
        <w:trPr>
          <w:trHeight w:val="284"/>
          <w:jc w:val="center"/>
        </w:trPr>
        <w:tc>
          <w:tcPr>
            <w:tcW w:w="4830" w:type="dxa"/>
            <w:tcBorders>
              <w:top w:val="single" w:sz="8" w:space="0" w:color="auto"/>
              <w:left w:val="single" w:sz="8" w:space="0" w:color="auto"/>
              <w:bottom w:val="single" w:sz="8" w:space="0" w:color="auto"/>
              <w:right w:val="single" w:sz="8" w:space="0" w:color="auto"/>
            </w:tcBorders>
            <w:shd w:val="clear" w:color="auto" w:fill="auto"/>
            <w:hideMark/>
          </w:tcPr>
          <w:p w:rsidR="001367DF" w:rsidRPr="00D931FF" w:rsidRDefault="001367DF" w:rsidP="00BF6E28">
            <w:pPr>
              <w:spacing w:after="0"/>
              <w:jc w:val="center"/>
              <w:rPr>
                <w:rFonts w:ascii="Times New Roman" w:hAnsi="Times New Roman" w:cs="Times New Roman"/>
                <w:b/>
                <w:color w:val="000000"/>
                <w:sz w:val="28"/>
                <w:szCs w:val="28"/>
              </w:rPr>
            </w:pPr>
            <w:r w:rsidRPr="00D931FF">
              <w:rPr>
                <w:rFonts w:ascii="Times New Roman" w:hAnsi="Times New Roman" w:cs="Times New Roman"/>
                <w:b/>
                <w:color w:val="000000"/>
                <w:sz w:val="28"/>
                <w:szCs w:val="28"/>
              </w:rPr>
              <w:t>Активи</w:t>
            </w:r>
          </w:p>
        </w:tc>
        <w:tc>
          <w:tcPr>
            <w:tcW w:w="1559" w:type="dxa"/>
            <w:tcBorders>
              <w:top w:val="single" w:sz="8" w:space="0" w:color="auto"/>
              <w:left w:val="nil"/>
              <w:bottom w:val="single" w:sz="8" w:space="0" w:color="auto"/>
              <w:right w:val="single" w:sz="8" w:space="0" w:color="auto"/>
            </w:tcBorders>
            <w:shd w:val="clear" w:color="auto" w:fill="auto"/>
            <w:hideMark/>
          </w:tcPr>
          <w:p w:rsidR="001367DF" w:rsidRPr="00D931FF" w:rsidRDefault="001367DF" w:rsidP="00BF6E28">
            <w:pPr>
              <w:spacing w:after="0"/>
              <w:jc w:val="center"/>
              <w:rPr>
                <w:rFonts w:ascii="Times New Roman" w:hAnsi="Times New Roman" w:cs="Times New Roman"/>
                <w:b/>
                <w:color w:val="000000"/>
                <w:sz w:val="28"/>
                <w:szCs w:val="28"/>
              </w:rPr>
            </w:pPr>
            <w:r w:rsidRPr="00D931FF">
              <w:rPr>
                <w:rFonts w:ascii="Times New Roman" w:hAnsi="Times New Roman" w:cs="Times New Roman"/>
                <w:b/>
                <w:color w:val="000000"/>
                <w:sz w:val="28"/>
                <w:szCs w:val="28"/>
              </w:rPr>
              <w:t>2008</w:t>
            </w:r>
            <w:r w:rsidR="00F16D0A">
              <w:rPr>
                <w:rFonts w:ascii="Times New Roman" w:hAnsi="Times New Roman" w:cs="Times New Roman"/>
                <w:b/>
                <w:color w:val="000000"/>
                <w:sz w:val="28"/>
                <w:szCs w:val="28"/>
              </w:rPr>
              <w:t xml:space="preserve"> рік</w:t>
            </w:r>
          </w:p>
        </w:tc>
        <w:tc>
          <w:tcPr>
            <w:tcW w:w="1559" w:type="dxa"/>
            <w:tcBorders>
              <w:top w:val="single" w:sz="8" w:space="0" w:color="auto"/>
              <w:left w:val="nil"/>
              <w:bottom w:val="single" w:sz="8" w:space="0" w:color="auto"/>
              <w:right w:val="single" w:sz="8" w:space="0" w:color="auto"/>
            </w:tcBorders>
            <w:shd w:val="clear" w:color="auto" w:fill="auto"/>
            <w:hideMark/>
          </w:tcPr>
          <w:p w:rsidR="001367DF" w:rsidRPr="00D931FF" w:rsidRDefault="001367DF" w:rsidP="00BF6E28">
            <w:pPr>
              <w:spacing w:after="0"/>
              <w:jc w:val="center"/>
              <w:rPr>
                <w:rFonts w:ascii="Times New Roman" w:hAnsi="Times New Roman" w:cs="Times New Roman"/>
                <w:b/>
                <w:color w:val="000000"/>
                <w:sz w:val="28"/>
                <w:szCs w:val="28"/>
              </w:rPr>
            </w:pPr>
            <w:r w:rsidRPr="00D931FF">
              <w:rPr>
                <w:rFonts w:ascii="Times New Roman" w:hAnsi="Times New Roman" w:cs="Times New Roman"/>
                <w:b/>
                <w:color w:val="000000"/>
                <w:sz w:val="28"/>
                <w:szCs w:val="28"/>
              </w:rPr>
              <w:t>2009</w:t>
            </w:r>
            <w:r w:rsidR="00F16D0A">
              <w:rPr>
                <w:rFonts w:ascii="Times New Roman" w:hAnsi="Times New Roman" w:cs="Times New Roman"/>
                <w:b/>
                <w:color w:val="000000"/>
                <w:sz w:val="28"/>
                <w:szCs w:val="28"/>
              </w:rPr>
              <w:t xml:space="preserve"> рік</w:t>
            </w:r>
          </w:p>
        </w:tc>
        <w:tc>
          <w:tcPr>
            <w:tcW w:w="1560" w:type="dxa"/>
            <w:tcBorders>
              <w:top w:val="single" w:sz="8" w:space="0" w:color="auto"/>
              <w:left w:val="nil"/>
              <w:bottom w:val="single" w:sz="8" w:space="0" w:color="auto"/>
              <w:right w:val="single" w:sz="8" w:space="0" w:color="auto"/>
            </w:tcBorders>
            <w:shd w:val="clear" w:color="auto" w:fill="auto"/>
            <w:hideMark/>
          </w:tcPr>
          <w:p w:rsidR="001367DF" w:rsidRPr="00D931FF" w:rsidRDefault="001367DF" w:rsidP="00BF6E28">
            <w:pPr>
              <w:spacing w:after="0"/>
              <w:jc w:val="center"/>
              <w:rPr>
                <w:rFonts w:ascii="Times New Roman" w:hAnsi="Times New Roman" w:cs="Times New Roman"/>
                <w:b/>
                <w:color w:val="000000"/>
                <w:sz w:val="28"/>
                <w:szCs w:val="28"/>
              </w:rPr>
            </w:pPr>
            <w:r w:rsidRPr="00D931FF">
              <w:rPr>
                <w:rFonts w:ascii="Times New Roman" w:hAnsi="Times New Roman" w:cs="Times New Roman"/>
                <w:b/>
                <w:color w:val="000000"/>
                <w:sz w:val="28"/>
                <w:szCs w:val="28"/>
              </w:rPr>
              <w:t>2010</w:t>
            </w:r>
            <w:r w:rsidR="00F16D0A">
              <w:rPr>
                <w:rFonts w:ascii="Times New Roman" w:hAnsi="Times New Roman" w:cs="Times New Roman"/>
                <w:b/>
                <w:color w:val="000000"/>
                <w:sz w:val="28"/>
                <w:szCs w:val="28"/>
              </w:rPr>
              <w:t xml:space="preserve"> рік</w:t>
            </w:r>
          </w:p>
        </w:tc>
      </w:tr>
      <w:tr w:rsidR="001367DF" w:rsidRPr="00D931FF" w:rsidTr="00BF6E28">
        <w:trPr>
          <w:trHeight w:val="284"/>
          <w:jc w:val="center"/>
        </w:trPr>
        <w:tc>
          <w:tcPr>
            <w:tcW w:w="4830" w:type="dxa"/>
            <w:tcBorders>
              <w:top w:val="nil"/>
              <w:left w:val="single" w:sz="8" w:space="0" w:color="auto"/>
              <w:bottom w:val="single" w:sz="8" w:space="0" w:color="auto"/>
              <w:right w:val="single" w:sz="8" w:space="0" w:color="auto"/>
            </w:tcBorders>
            <w:shd w:val="clear" w:color="auto" w:fill="auto"/>
            <w:hideMark/>
          </w:tcPr>
          <w:p w:rsidR="001367DF" w:rsidRPr="00D931FF" w:rsidRDefault="001367DF" w:rsidP="00BF6E28">
            <w:pPr>
              <w:spacing w:after="0"/>
              <w:jc w:val="both"/>
              <w:rPr>
                <w:rFonts w:ascii="Times New Roman" w:hAnsi="Times New Roman" w:cs="Times New Roman"/>
                <w:color w:val="1A1A1A"/>
                <w:sz w:val="28"/>
                <w:szCs w:val="28"/>
              </w:rPr>
            </w:pPr>
            <w:r w:rsidRPr="00D931FF">
              <w:rPr>
                <w:rFonts w:ascii="Times New Roman" w:hAnsi="Times New Roman" w:cs="Times New Roman"/>
                <w:color w:val="1A1A1A"/>
                <w:sz w:val="28"/>
                <w:szCs w:val="28"/>
              </w:rPr>
              <w:t>Найбільш ліквідні активи</w:t>
            </w:r>
          </w:p>
        </w:tc>
        <w:tc>
          <w:tcPr>
            <w:tcW w:w="1559" w:type="dxa"/>
            <w:tcBorders>
              <w:top w:val="nil"/>
              <w:left w:val="nil"/>
              <w:bottom w:val="single" w:sz="8" w:space="0" w:color="auto"/>
              <w:right w:val="single" w:sz="8" w:space="0" w:color="auto"/>
            </w:tcBorders>
            <w:shd w:val="clear" w:color="auto" w:fill="auto"/>
            <w:hideMark/>
          </w:tcPr>
          <w:p w:rsidR="001367DF" w:rsidRPr="00D931FF" w:rsidRDefault="001367DF" w:rsidP="00BF6E28">
            <w:pPr>
              <w:spacing w:after="0"/>
              <w:jc w:val="center"/>
              <w:rPr>
                <w:rFonts w:ascii="Times New Roman" w:hAnsi="Times New Roman" w:cs="Times New Roman"/>
                <w:color w:val="000000"/>
                <w:sz w:val="28"/>
                <w:szCs w:val="28"/>
              </w:rPr>
            </w:pPr>
            <w:r w:rsidRPr="00D931FF">
              <w:rPr>
                <w:rFonts w:ascii="Times New Roman" w:hAnsi="Times New Roman" w:cs="Times New Roman"/>
                <w:color w:val="000000"/>
                <w:sz w:val="28"/>
                <w:szCs w:val="28"/>
              </w:rPr>
              <w:t>104,1</w:t>
            </w:r>
          </w:p>
        </w:tc>
        <w:tc>
          <w:tcPr>
            <w:tcW w:w="1559" w:type="dxa"/>
            <w:tcBorders>
              <w:top w:val="nil"/>
              <w:left w:val="nil"/>
              <w:bottom w:val="single" w:sz="8" w:space="0" w:color="auto"/>
              <w:right w:val="single" w:sz="8" w:space="0" w:color="auto"/>
            </w:tcBorders>
            <w:shd w:val="clear" w:color="auto" w:fill="auto"/>
            <w:hideMark/>
          </w:tcPr>
          <w:p w:rsidR="001367DF" w:rsidRPr="00D931FF" w:rsidRDefault="001367DF" w:rsidP="00BF6E28">
            <w:pPr>
              <w:spacing w:after="0"/>
              <w:jc w:val="center"/>
              <w:rPr>
                <w:rFonts w:ascii="Times New Roman" w:hAnsi="Times New Roman" w:cs="Times New Roman"/>
                <w:color w:val="000000"/>
                <w:sz w:val="28"/>
                <w:szCs w:val="28"/>
              </w:rPr>
            </w:pPr>
            <w:r w:rsidRPr="00D931FF">
              <w:rPr>
                <w:rFonts w:ascii="Times New Roman" w:hAnsi="Times New Roman" w:cs="Times New Roman"/>
                <w:color w:val="000000"/>
                <w:sz w:val="28"/>
                <w:szCs w:val="28"/>
              </w:rPr>
              <w:t>136,7</w:t>
            </w:r>
          </w:p>
        </w:tc>
        <w:tc>
          <w:tcPr>
            <w:tcW w:w="1560" w:type="dxa"/>
            <w:tcBorders>
              <w:top w:val="nil"/>
              <w:left w:val="nil"/>
              <w:bottom w:val="single" w:sz="8" w:space="0" w:color="auto"/>
              <w:right w:val="single" w:sz="8" w:space="0" w:color="auto"/>
            </w:tcBorders>
            <w:shd w:val="clear" w:color="auto" w:fill="auto"/>
            <w:hideMark/>
          </w:tcPr>
          <w:p w:rsidR="001367DF" w:rsidRPr="00D931FF" w:rsidRDefault="001367DF" w:rsidP="00BF6E28">
            <w:pPr>
              <w:spacing w:after="0"/>
              <w:jc w:val="center"/>
              <w:rPr>
                <w:rFonts w:ascii="Times New Roman" w:hAnsi="Times New Roman" w:cs="Times New Roman"/>
                <w:color w:val="000000"/>
                <w:sz w:val="28"/>
                <w:szCs w:val="28"/>
              </w:rPr>
            </w:pPr>
            <w:r w:rsidRPr="00D931FF">
              <w:rPr>
                <w:rFonts w:ascii="Times New Roman" w:hAnsi="Times New Roman" w:cs="Times New Roman"/>
                <w:color w:val="000000"/>
                <w:sz w:val="28"/>
                <w:szCs w:val="28"/>
              </w:rPr>
              <w:t>211,4</w:t>
            </w:r>
          </w:p>
        </w:tc>
      </w:tr>
      <w:tr w:rsidR="001367DF" w:rsidRPr="00D931FF" w:rsidTr="00BF6E28">
        <w:trPr>
          <w:trHeight w:val="284"/>
          <w:jc w:val="center"/>
        </w:trPr>
        <w:tc>
          <w:tcPr>
            <w:tcW w:w="4830" w:type="dxa"/>
            <w:tcBorders>
              <w:top w:val="nil"/>
              <w:left w:val="single" w:sz="8" w:space="0" w:color="auto"/>
              <w:bottom w:val="single" w:sz="8" w:space="0" w:color="auto"/>
              <w:right w:val="single" w:sz="8" w:space="0" w:color="auto"/>
            </w:tcBorders>
            <w:shd w:val="clear" w:color="auto" w:fill="auto"/>
            <w:hideMark/>
          </w:tcPr>
          <w:p w:rsidR="001367DF" w:rsidRPr="00D931FF" w:rsidRDefault="001367DF" w:rsidP="00BF6E28">
            <w:pPr>
              <w:spacing w:after="0"/>
              <w:jc w:val="both"/>
              <w:rPr>
                <w:rFonts w:ascii="Times New Roman" w:hAnsi="Times New Roman" w:cs="Times New Roman"/>
                <w:color w:val="1A1A1A"/>
                <w:sz w:val="28"/>
                <w:szCs w:val="28"/>
              </w:rPr>
            </w:pPr>
            <w:r w:rsidRPr="00D931FF">
              <w:rPr>
                <w:rFonts w:ascii="Times New Roman" w:hAnsi="Times New Roman" w:cs="Times New Roman"/>
                <w:color w:val="1A1A1A"/>
                <w:sz w:val="28"/>
                <w:szCs w:val="28"/>
              </w:rPr>
              <w:t>Активи, що швидко реалізуються</w:t>
            </w:r>
          </w:p>
        </w:tc>
        <w:tc>
          <w:tcPr>
            <w:tcW w:w="1559" w:type="dxa"/>
            <w:tcBorders>
              <w:top w:val="nil"/>
              <w:left w:val="nil"/>
              <w:bottom w:val="single" w:sz="8" w:space="0" w:color="auto"/>
              <w:right w:val="single" w:sz="8" w:space="0" w:color="auto"/>
            </w:tcBorders>
            <w:shd w:val="clear" w:color="auto" w:fill="auto"/>
            <w:hideMark/>
          </w:tcPr>
          <w:p w:rsidR="001367DF" w:rsidRPr="00D931FF" w:rsidRDefault="001367DF" w:rsidP="00BF6E28">
            <w:pPr>
              <w:spacing w:after="0"/>
              <w:jc w:val="center"/>
              <w:rPr>
                <w:rFonts w:ascii="Times New Roman" w:hAnsi="Times New Roman" w:cs="Times New Roman"/>
                <w:color w:val="000000"/>
                <w:sz w:val="28"/>
                <w:szCs w:val="28"/>
              </w:rPr>
            </w:pPr>
            <w:r w:rsidRPr="00D931FF">
              <w:rPr>
                <w:rFonts w:ascii="Times New Roman" w:hAnsi="Times New Roman" w:cs="Times New Roman"/>
                <w:color w:val="000000"/>
                <w:sz w:val="28"/>
                <w:szCs w:val="28"/>
              </w:rPr>
              <w:t>54</w:t>
            </w:r>
          </w:p>
        </w:tc>
        <w:tc>
          <w:tcPr>
            <w:tcW w:w="1559" w:type="dxa"/>
            <w:tcBorders>
              <w:top w:val="nil"/>
              <w:left w:val="nil"/>
              <w:bottom w:val="single" w:sz="8" w:space="0" w:color="auto"/>
              <w:right w:val="single" w:sz="8" w:space="0" w:color="auto"/>
            </w:tcBorders>
            <w:shd w:val="clear" w:color="auto" w:fill="auto"/>
            <w:hideMark/>
          </w:tcPr>
          <w:p w:rsidR="001367DF" w:rsidRPr="00D931FF" w:rsidRDefault="001367DF" w:rsidP="00BF6E28">
            <w:pPr>
              <w:spacing w:after="0"/>
              <w:jc w:val="center"/>
              <w:rPr>
                <w:rFonts w:ascii="Times New Roman" w:hAnsi="Times New Roman" w:cs="Times New Roman"/>
                <w:color w:val="000000"/>
                <w:sz w:val="28"/>
                <w:szCs w:val="28"/>
              </w:rPr>
            </w:pPr>
            <w:r w:rsidRPr="00D931FF">
              <w:rPr>
                <w:rFonts w:ascii="Times New Roman" w:hAnsi="Times New Roman" w:cs="Times New Roman"/>
                <w:color w:val="000000"/>
                <w:sz w:val="28"/>
                <w:szCs w:val="28"/>
              </w:rPr>
              <w:t>64</w:t>
            </w:r>
          </w:p>
        </w:tc>
        <w:tc>
          <w:tcPr>
            <w:tcW w:w="1560" w:type="dxa"/>
            <w:tcBorders>
              <w:top w:val="nil"/>
              <w:left w:val="nil"/>
              <w:bottom w:val="single" w:sz="8" w:space="0" w:color="auto"/>
              <w:right w:val="single" w:sz="8" w:space="0" w:color="auto"/>
            </w:tcBorders>
            <w:shd w:val="clear" w:color="auto" w:fill="auto"/>
            <w:hideMark/>
          </w:tcPr>
          <w:p w:rsidR="001367DF" w:rsidRPr="00D931FF" w:rsidRDefault="001367DF" w:rsidP="00BF6E28">
            <w:pPr>
              <w:spacing w:after="0"/>
              <w:jc w:val="center"/>
              <w:rPr>
                <w:rFonts w:ascii="Times New Roman" w:hAnsi="Times New Roman" w:cs="Times New Roman"/>
                <w:color w:val="000000"/>
                <w:sz w:val="28"/>
                <w:szCs w:val="28"/>
              </w:rPr>
            </w:pPr>
            <w:r w:rsidRPr="00D931FF">
              <w:rPr>
                <w:rFonts w:ascii="Times New Roman" w:hAnsi="Times New Roman" w:cs="Times New Roman"/>
                <w:color w:val="000000"/>
                <w:sz w:val="28"/>
                <w:szCs w:val="28"/>
              </w:rPr>
              <w:t>52</w:t>
            </w:r>
          </w:p>
        </w:tc>
      </w:tr>
      <w:tr w:rsidR="001367DF" w:rsidRPr="00D931FF" w:rsidTr="00BF6E28">
        <w:trPr>
          <w:trHeight w:val="284"/>
          <w:jc w:val="center"/>
        </w:trPr>
        <w:tc>
          <w:tcPr>
            <w:tcW w:w="4830" w:type="dxa"/>
            <w:tcBorders>
              <w:top w:val="nil"/>
              <w:left w:val="single" w:sz="8" w:space="0" w:color="auto"/>
              <w:bottom w:val="single" w:sz="8" w:space="0" w:color="auto"/>
              <w:right w:val="single" w:sz="8" w:space="0" w:color="auto"/>
            </w:tcBorders>
            <w:shd w:val="clear" w:color="auto" w:fill="auto"/>
            <w:hideMark/>
          </w:tcPr>
          <w:p w:rsidR="001367DF" w:rsidRPr="00D931FF" w:rsidRDefault="001367DF" w:rsidP="00BF6E28">
            <w:pPr>
              <w:spacing w:after="0"/>
              <w:jc w:val="both"/>
              <w:rPr>
                <w:rFonts w:ascii="Times New Roman" w:hAnsi="Times New Roman" w:cs="Times New Roman"/>
                <w:color w:val="1A1A1A"/>
                <w:sz w:val="28"/>
                <w:szCs w:val="28"/>
              </w:rPr>
            </w:pPr>
            <w:r w:rsidRPr="00D931FF">
              <w:rPr>
                <w:rFonts w:ascii="Times New Roman" w:hAnsi="Times New Roman" w:cs="Times New Roman"/>
                <w:color w:val="1A1A1A"/>
                <w:sz w:val="28"/>
                <w:szCs w:val="28"/>
              </w:rPr>
              <w:t>Активи, що реалізуються повільно</w:t>
            </w:r>
          </w:p>
        </w:tc>
        <w:tc>
          <w:tcPr>
            <w:tcW w:w="1559" w:type="dxa"/>
            <w:tcBorders>
              <w:top w:val="nil"/>
              <w:left w:val="nil"/>
              <w:bottom w:val="single" w:sz="8" w:space="0" w:color="auto"/>
              <w:right w:val="single" w:sz="8" w:space="0" w:color="auto"/>
            </w:tcBorders>
            <w:shd w:val="clear" w:color="auto" w:fill="auto"/>
            <w:hideMark/>
          </w:tcPr>
          <w:p w:rsidR="001367DF" w:rsidRPr="00D931FF" w:rsidRDefault="001367DF" w:rsidP="00BF6E28">
            <w:pPr>
              <w:spacing w:after="0"/>
              <w:jc w:val="center"/>
              <w:rPr>
                <w:rFonts w:ascii="Times New Roman" w:hAnsi="Times New Roman" w:cs="Times New Roman"/>
                <w:color w:val="000000"/>
                <w:sz w:val="28"/>
                <w:szCs w:val="28"/>
              </w:rPr>
            </w:pPr>
            <w:r w:rsidRPr="00D931FF">
              <w:rPr>
                <w:rFonts w:ascii="Times New Roman" w:hAnsi="Times New Roman" w:cs="Times New Roman"/>
                <w:color w:val="000000"/>
                <w:sz w:val="28"/>
                <w:szCs w:val="28"/>
              </w:rPr>
              <w:t>581</w:t>
            </w:r>
          </w:p>
        </w:tc>
        <w:tc>
          <w:tcPr>
            <w:tcW w:w="1559" w:type="dxa"/>
            <w:tcBorders>
              <w:top w:val="nil"/>
              <w:left w:val="nil"/>
              <w:bottom w:val="single" w:sz="8" w:space="0" w:color="auto"/>
              <w:right w:val="single" w:sz="8" w:space="0" w:color="auto"/>
            </w:tcBorders>
            <w:shd w:val="clear" w:color="auto" w:fill="auto"/>
            <w:hideMark/>
          </w:tcPr>
          <w:p w:rsidR="001367DF" w:rsidRPr="00D931FF" w:rsidRDefault="001367DF" w:rsidP="00BF6E28">
            <w:pPr>
              <w:spacing w:after="0"/>
              <w:jc w:val="center"/>
              <w:rPr>
                <w:rFonts w:ascii="Times New Roman" w:hAnsi="Times New Roman" w:cs="Times New Roman"/>
                <w:color w:val="000000"/>
                <w:sz w:val="28"/>
                <w:szCs w:val="28"/>
              </w:rPr>
            </w:pPr>
            <w:r w:rsidRPr="00D931FF">
              <w:rPr>
                <w:rFonts w:ascii="Times New Roman" w:hAnsi="Times New Roman" w:cs="Times New Roman"/>
                <w:color w:val="000000"/>
                <w:sz w:val="28"/>
                <w:szCs w:val="28"/>
              </w:rPr>
              <w:t>605</w:t>
            </w:r>
          </w:p>
        </w:tc>
        <w:tc>
          <w:tcPr>
            <w:tcW w:w="1560" w:type="dxa"/>
            <w:tcBorders>
              <w:top w:val="nil"/>
              <w:left w:val="nil"/>
              <w:bottom w:val="single" w:sz="8" w:space="0" w:color="auto"/>
              <w:right w:val="single" w:sz="8" w:space="0" w:color="auto"/>
            </w:tcBorders>
            <w:shd w:val="clear" w:color="auto" w:fill="auto"/>
            <w:hideMark/>
          </w:tcPr>
          <w:p w:rsidR="001367DF" w:rsidRPr="00D931FF" w:rsidRDefault="001367DF" w:rsidP="00BF6E28">
            <w:pPr>
              <w:spacing w:after="0"/>
              <w:jc w:val="center"/>
              <w:rPr>
                <w:rFonts w:ascii="Times New Roman" w:hAnsi="Times New Roman" w:cs="Times New Roman"/>
                <w:color w:val="000000"/>
                <w:sz w:val="28"/>
                <w:szCs w:val="28"/>
              </w:rPr>
            </w:pPr>
            <w:r w:rsidRPr="00D931FF">
              <w:rPr>
                <w:rFonts w:ascii="Times New Roman" w:hAnsi="Times New Roman" w:cs="Times New Roman"/>
                <w:color w:val="000000"/>
                <w:sz w:val="28"/>
                <w:szCs w:val="28"/>
              </w:rPr>
              <w:t>660</w:t>
            </w:r>
          </w:p>
        </w:tc>
      </w:tr>
      <w:tr w:rsidR="001367DF" w:rsidRPr="00D931FF" w:rsidTr="00BF6E28">
        <w:trPr>
          <w:trHeight w:val="284"/>
          <w:jc w:val="center"/>
        </w:trPr>
        <w:tc>
          <w:tcPr>
            <w:tcW w:w="4830" w:type="dxa"/>
            <w:tcBorders>
              <w:top w:val="nil"/>
              <w:left w:val="single" w:sz="8" w:space="0" w:color="auto"/>
              <w:bottom w:val="single" w:sz="8" w:space="0" w:color="auto"/>
              <w:right w:val="single" w:sz="8" w:space="0" w:color="auto"/>
            </w:tcBorders>
            <w:shd w:val="clear" w:color="auto" w:fill="auto"/>
            <w:hideMark/>
          </w:tcPr>
          <w:p w:rsidR="001367DF" w:rsidRPr="00D931FF" w:rsidRDefault="001367DF" w:rsidP="00BF6E28">
            <w:pPr>
              <w:spacing w:after="0"/>
              <w:jc w:val="both"/>
              <w:rPr>
                <w:rFonts w:ascii="Times New Roman" w:hAnsi="Times New Roman" w:cs="Times New Roman"/>
                <w:color w:val="1A1A1A"/>
                <w:sz w:val="28"/>
                <w:szCs w:val="28"/>
              </w:rPr>
            </w:pPr>
            <w:r w:rsidRPr="00D931FF">
              <w:rPr>
                <w:rFonts w:ascii="Times New Roman" w:hAnsi="Times New Roman" w:cs="Times New Roman"/>
                <w:color w:val="1A1A1A"/>
                <w:sz w:val="28"/>
                <w:szCs w:val="28"/>
              </w:rPr>
              <w:t>Активи, що важко реалізуються</w:t>
            </w:r>
          </w:p>
        </w:tc>
        <w:tc>
          <w:tcPr>
            <w:tcW w:w="1559" w:type="dxa"/>
            <w:tcBorders>
              <w:top w:val="nil"/>
              <w:left w:val="nil"/>
              <w:bottom w:val="single" w:sz="8" w:space="0" w:color="auto"/>
              <w:right w:val="single" w:sz="8" w:space="0" w:color="auto"/>
            </w:tcBorders>
            <w:shd w:val="clear" w:color="auto" w:fill="auto"/>
            <w:hideMark/>
          </w:tcPr>
          <w:p w:rsidR="001367DF" w:rsidRPr="00D931FF" w:rsidRDefault="001367DF" w:rsidP="00BF6E28">
            <w:pPr>
              <w:spacing w:after="0"/>
              <w:jc w:val="center"/>
              <w:rPr>
                <w:rFonts w:ascii="Times New Roman" w:hAnsi="Times New Roman" w:cs="Times New Roman"/>
                <w:color w:val="000000"/>
                <w:sz w:val="28"/>
                <w:szCs w:val="28"/>
              </w:rPr>
            </w:pPr>
            <w:r w:rsidRPr="00D931FF">
              <w:rPr>
                <w:rFonts w:ascii="Times New Roman" w:hAnsi="Times New Roman" w:cs="Times New Roman"/>
                <w:color w:val="000000"/>
                <w:sz w:val="28"/>
                <w:szCs w:val="28"/>
              </w:rPr>
              <w:t>760</w:t>
            </w:r>
          </w:p>
        </w:tc>
        <w:tc>
          <w:tcPr>
            <w:tcW w:w="1559" w:type="dxa"/>
            <w:tcBorders>
              <w:top w:val="nil"/>
              <w:left w:val="nil"/>
              <w:bottom w:val="single" w:sz="8" w:space="0" w:color="auto"/>
              <w:right w:val="single" w:sz="8" w:space="0" w:color="auto"/>
            </w:tcBorders>
            <w:shd w:val="clear" w:color="auto" w:fill="auto"/>
            <w:hideMark/>
          </w:tcPr>
          <w:p w:rsidR="001367DF" w:rsidRPr="00D931FF" w:rsidRDefault="001367DF" w:rsidP="00BF6E28">
            <w:pPr>
              <w:spacing w:after="0"/>
              <w:jc w:val="center"/>
              <w:rPr>
                <w:rFonts w:ascii="Times New Roman" w:hAnsi="Times New Roman" w:cs="Times New Roman"/>
                <w:color w:val="000000"/>
                <w:sz w:val="28"/>
                <w:szCs w:val="28"/>
              </w:rPr>
            </w:pPr>
            <w:r w:rsidRPr="00D931FF">
              <w:rPr>
                <w:rFonts w:ascii="Times New Roman" w:hAnsi="Times New Roman" w:cs="Times New Roman"/>
                <w:color w:val="000000"/>
                <w:sz w:val="28"/>
                <w:szCs w:val="28"/>
              </w:rPr>
              <w:t>790</w:t>
            </w:r>
          </w:p>
        </w:tc>
        <w:tc>
          <w:tcPr>
            <w:tcW w:w="1560" w:type="dxa"/>
            <w:tcBorders>
              <w:top w:val="nil"/>
              <w:left w:val="nil"/>
              <w:bottom w:val="single" w:sz="8" w:space="0" w:color="auto"/>
              <w:right w:val="single" w:sz="8" w:space="0" w:color="auto"/>
            </w:tcBorders>
            <w:shd w:val="clear" w:color="auto" w:fill="auto"/>
            <w:hideMark/>
          </w:tcPr>
          <w:p w:rsidR="001367DF" w:rsidRPr="00D931FF" w:rsidRDefault="001367DF" w:rsidP="00BF6E28">
            <w:pPr>
              <w:spacing w:after="0"/>
              <w:jc w:val="center"/>
              <w:rPr>
                <w:rFonts w:ascii="Times New Roman" w:hAnsi="Times New Roman" w:cs="Times New Roman"/>
                <w:color w:val="000000"/>
                <w:sz w:val="28"/>
                <w:szCs w:val="28"/>
              </w:rPr>
            </w:pPr>
            <w:r w:rsidRPr="00D931FF">
              <w:rPr>
                <w:rFonts w:ascii="Times New Roman" w:hAnsi="Times New Roman" w:cs="Times New Roman"/>
                <w:color w:val="000000"/>
                <w:sz w:val="28"/>
                <w:szCs w:val="28"/>
              </w:rPr>
              <w:t>852</w:t>
            </w:r>
          </w:p>
        </w:tc>
      </w:tr>
    </w:tbl>
    <w:p w:rsidR="001367DF" w:rsidRDefault="001367DF" w:rsidP="001367DF">
      <w:pPr>
        <w:spacing w:after="0" w:line="360" w:lineRule="auto"/>
        <w:ind w:firstLine="709"/>
        <w:jc w:val="center"/>
        <w:rPr>
          <w:rFonts w:ascii="Times New Roman" w:hAnsi="Times New Roman" w:cs="Times New Roman"/>
          <w:sz w:val="28"/>
          <w:szCs w:val="28"/>
        </w:rPr>
      </w:pPr>
    </w:p>
    <w:p w:rsidR="002E6485" w:rsidRDefault="002E6485" w:rsidP="00B45E74">
      <w:pPr>
        <w:spacing w:after="0" w:line="360" w:lineRule="auto"/>
        <w:rPr>
          <w:rFonts w:ascii="Times New Roman" w:hAnsi="Times New Roman" w:cs="Times New Roman"/>
          <w:sz w:val="28"/>
          <w:szCs w:val="28"/>
        </w:rPr>
      </w:pPr>
    </w:p>
    <w:p w:rsidR="001367DF" w:rsidRDefault="001367DF" w:rsidP="001367DF">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Таблиця 2.6.</w:t>
      </w:r>
    </w:p>
    <w:p w:rsidR="001367DF" w:rsidRPr="00503863" w:rsidRDefault="001367DF" w:rsidP="001367DF">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Сума писивів балансу ПП « Техенрго Плюс» залежно від строків погашення зобов</w:t>
      </w:r>
      <w:r w:rsidRPr="00503863">
        <w:rPr>
          <w:rFonts w:ascii="Times New Roman" w:hAnsi="Times New Roman" w:cs="Times New Roman"/>
          <w:sz w:val="28"/>
          <w:szCs w:val="28"/>
          <w:lang w:val="ru-RU"/>
        </w:rPr>
        <w:t>’</w:t>
      </w:r>
      <w:r>
        <w:rPr>
          <w:rFonts w:ascii="Times New Roman" w:hAnsi="Times New Roman" w:cs="Times New Roman"/>
          <w:sz w:val="28"/>
          <w:szCs w:val="28"/>
        </w:rPr>
        <w:t>язань у 2008-2010 рр., тис. грн..</w:t>
      </w:r>
    </w:p>
    <w:tbl>
      <w:tblPr>
        <w:tblW w:w="9544" w:type="dxa"/>
        <w:jc w:val="center"/>
        <w:tblInd w:w="98" w:type="dxa"/>
        <w:tblLook w:val="04A0" w:firstRow="1" w:lastRow="0" w:firstColumn="1" w:lastColumn="0" w:noHBand="0" w:noVBand="1"/>
      </w:tblPr>
      <w:tblGrid>
        <w:gridCol w:w="4912"/>
        <w:gridCol w:w="1559"/>
        <w:gridCol w:w="1559"/>
        <w:gridCol w:w="1514"/>
      </w:tblGrid>
      <w:tr w:rsidR="001367DF" w:rsidRPr="00D931FF" w:rsidTr="00BF6E28">
        <w:trPr>
          <w:trHeight w:val="284"/>
          <w:jc w:val="center"/>
        </w:trPr>
        <w:tc>
          <w:tcPr>
            <w:tcW w:w="4912" w:type="dxa"/>
            <w:tcBorders>
              <w:top w:val="single" w:sz="8" w:space="0" w:color="auto"/>
              <w:left w:val="single" w:sz="8" w:space="0" w:color="auto"/>
              <w:bottom w:val="single" w:sz="8" w:space="0" w:color="auto"/>
              <w:right w:val="single" w:sz="8" w:space="0" w:color="auto"/>
            </w:tcBorders>
            <w:shd w:val="clear" w:color="auto" w:fill="auto"/>
            <w:hideMark/>
          </w:tcPr>
          <w:p w:rsidR="001367DF" w:rsidRPr="00D931FF" w:rsidRDefault="001367DF" w:rsidP="00BF6E28">
            <w:pPr>
              <w:spacing w:after="0"/>
              <w:jc w:val="center"/>
              <w:rPr>
                <w:rFonts w:ascii="Times New Roman" w:eastAsia="Times New Roman" w:hAnsi="Times New Roman" w:cs="Times New Roman"/>
                <w:b/>
                <w:bCs/>
                <w:color w:val="000000"/>
                <w:sz w:val="28"/>
                <w:szCs w:val="28"/>
              </w:rPr>
            </w:pPr>
            <w:r w:rsidRPr="00D931FF">
              <w:rPr>
                <w:rFonts w:ascii="Times New Roman" w:eastAsia="Times New Roman" w:hAnsi="Times New Roman" w:cs="Times New Roman"/>
                <w:b/>
                <w:bCs/>
                <w:color w:val="000000"/>
                <w:sz w:val="28"/>
                <w:szCs w:val="28"/>
              </w:rPr>
              <w:t>Пасиви</w:t>
            </w:r>
          </w:p>
        </w:tc>
        <w:tc>
          <w:tcPr>
            <w:tcW w:w="1559" w:type="dxa"/>
            <w:tcBorders>
              <w:top w:val="single" w:sz="8" w:space="0" w:color="auto"/>
              <w:left w:val="nil"/>
              <w:bottom w:val="single" w:sz="8" w:space="0" w:color="auto"/>
              <w:right w:val="single" w:sz="8" w:space="0" w:color="auto"/>
            </w:tcBorders>
            <w:shd w:val="clear" w:color="auto" w:fill="auto"/>
            <w:hideMark/>
          </w:tcPr>
          <w:p w:rsidR="001367DF" w:rsidRPr="00D931FF" w:rsidRDefault="001367DF" w:rsidP="00BF6E28">
            <w:pPr>
              <w:spacing w:after="0"/>
              <w:jc w:val="center"/>
              <w:rPr>
                <w:rFonts w:ascii="Times New Roman" w:eastAsia="Times New Roman" w:hAnsi="Times New Roman" w:cs="Times New Roman"/>
                <w:b/>
                <w:bCs/>
                <w:color w:val="000000"/>
                <w:sz w:val="28"/>
                <w:szCs w:val="28"/>
              </w:rPr>
            </w:pPr>
            <w:r w:rsidRPr="00D931FF">
              <w:rPr>
                <w:rFonts w:ascii="Times New Roman" w:eastAsia="Times New Roman" w:hAnsi="Times New Roman" w:cs="Times New Roman"/>
                <w:b/>
                <w:bCs/>
                <w:color w:val="000000"/>
                <w:sz w:val="28"/>
                <w:szCs w:val="28"/>
              </w:rPr>
              <w:t>2008</w:t>
            </w:r>
            <w:r w:rsidR="00F16D0A">
              <w:rPr>
                <w:rFonts w:ascii="Times New Roman" w:hAnsi="Times New Roman" w:cs="Times New Roman"/>
                <w:b/>
                <w:color w:val="000000"/>
                <w:sz w:val="28"/>
                <w:szCs w:val="28"/>
              </w:rPr>
              <w:t xml:space="preserve"> рік</w:t>
            </w:r>
          </w:p>
        </w:tc>
        <w:tc>
          <w:tcPr>
            <w:tcW w:w="1559" w:type="dxa"/>
            <w:tcBorders>
              <w:top w:val="single" w:sz="8" w:space="0" w:color="auto"/>
              <w:left w:val="nil"/>
              <w:bottom w:val="single" w:sz="8" w:space="0" w:color="auto"/>
              <w:right w:val="single" w:sz="8" w:space="0" w:color="auto"/>
            </w:tcBorders>
            <w:shd w:val="clear" w:color="auto" w:fill="auto"/>
            <w:hideMark/>
          </w:tcPr>
          <w:p w:rsidR="001367DF" w:rsidRPr="00D931FF" w:rsidRDefault="001367DF" w:rsidP="00BF6E28">
            <w:pPr>
              <w:spacing w:after="0"/>
              <w:jc w:val="center"/>
              <w:rPr>
                <w:rFonts w:ascii="Times New Roman" w:eastAsia="Times New Roman" w:hAnsi="Times New Roman" w:cs="Times New Roman"/>
                <w:b/>
                <w:bCs/>
                <w:color w:val="000000"/>
                <w:sz w:val="28"/>
                <w:szCs w:val="28"/>
              </w:rPr>
            </w:pPr>
            <w:r w:rsidRPr="00D931FF">
              <w:rPr>
                <w:rFonts w:ascii="Times New Roman" w:eastAsia="Times New Roman" w:hAnsi="Times New Roman" w:cs="Times New Roman"/>
                <w:b/>
                <w:bCs/>
                <w:color w:val="000000"/>
                <w:sz w:val="28"/>
                <w:szCs w:val="28"/>
              </w:rPr>
              <w:t>2009</w:t>
            </w:r>
            <w:r w:rsidR="00F16D0A">
              <w:rPr>
                <w:rFonts w:ascii="Times New Roman" w:hAnsi="Times New Roman" w:cs="Times New Roman"/>
                <w:b/>
                <w:color w:val="000000"/>
                <w:sz w:val="28"/>
                <w:szCs w:val="28"/>
              </w:rPr>
              <w:t xml:space="preserve"> рік</w:t>
            </w:r>
          </w:p>
        </w:tc>
        <w:tc>
          <w:tcPr>
            <w:tcW w:w="1514" w:type="dxa"/>
            <w:tcBorders>
              <w:top w:val="single" w:sz="8" w:space="0" w:color="auto"/>
              <w:left w:val="nil"/>
              <w:bottom w:val="single" w:sz="8" w:space="0" w:color="auto"/>
              <w:right w:val="single" w:sz="8" w:space="0" w:color="auto"/>
            </w:tcBorders>
            <w:shd w:val="clear" w:color="auto" w:fill="auto"/>
            <w:hideMark/>
          </w:tcPr>
          <w:p w:rsidR="001367DF" w:rsidRPr="00D931FF" w:rsidRDefault="001367DF" w:rsidP="00BF6E28">
            <w:pPr>
              <w:spacing w:after="0"/>
              <w:jc w:val="center"/>
              <w:rPr>
                <w:rFonts w:ascii="Times New Roman" w:eastAsia="Times New Roman" w:hAnsi="Times New Roman" w:cs="Times New Roman"/>
                <w:b/>
                <w:bCs/>
                <w:color w:val="000000"/>
                <w:sz w:val="28"/>
                <w:szCs w:val="28"/>
              </w:rPr>
            </w:pPr>
            <w:r w:rsidRPr="00D931FF">
              <w:rPr>
                <w:rFonts w:ascii="Times New Roman" w:eastAsia="Times New Roman" w:hAnsi="Times New Roman" w:cs="Times New Roman"/>
                <w:b/>
                <w:bCs/>
                <w:color w:val="000000"/>
                <w:sz w:val="28"/>
                <w:szCs w:val="28"/>
              </w:rPr>
              <w:t>2010</w:t>
            </w:r>
            <w:r w:rsidR="00F16D0A">
              <w:rPr>
                <w:rFonts w:ascii="Times New Roman" w:hAnsi="Times New Roman" w:cs="Times New Roman"/>
                <w:b/>
                <w:color w:val="000000"/>
                <w:sz w:val="28"/>
                <w:szCs w:val="28"/>
              </w:rPr>
              <w:t xml:space="preserve"> рік</w:t>
            </w:r>
          </w:p>
        </w:tc>
      </w:tr>
      <w:tr w:rsidR="001367DF" w:rsidRPr="00D931FF" w:rsidTr="00BF6E28">
        <w:trPr>
          <w:trHeight w:val="284"/>
          <w:jc w:val="center"/>
        </w:trPr>
        <w:tc>
          <w:tcPr>
            <w:tcW w:w="4912" w:type="dxa"/>
            <w:tcBorders>
              <w:top w:val="nil"/>
              <w:left w:val="single" w:sz="8" w:space="0" w:color="auto"/>
              <w:bottom w:val="single" w:sz="8" w:space="0" w:color="auto"/>
              <w:right w:val="single" w:sz="8" w:space="0" w:color="auto"/>
            </w:tcBorders>
            <w:shd w:val="clear" w:color="auto" w:fill="auto"/>
            <w:hideMark/>
          </w:tcPr>
          <w:p w:rsidR="001367DF" w:rsidRPr="00D931FF" w:rsidRDefault="001367DF" w:rsidP="00BF6E28">
            <w:pPr>
              <w:spacing w:after="0"/>
              <w:jc w:val="both"/>
              <w:rPr>
                <w:rFonts w:ascii="Times New Roman" w:eastAsia="Times New Roman" w:hAnsi="Times New Roman" w:cs="Times New Roman"/>
                <w:color w:val="1A1A1A"/>
                <w:sz w:val="28"/>
                <w:szCs w:val="28"/>
              </w:rPr>
            </w:pPr>
            <w:r w:rsidRPr="00D931FF">
              <w:rPr>
                <w:rFonts w:ascii="Times New Roman" w:eastAsia="Times New Roman" w:hAnsi="Times New Roman" w:cs="Times New Roman"/>
                <w:color w:val="1A1A1A"/>
                <w:sz w:val="28"/>
                <w:szCs w:val="28"/>
              </w:rPr>
              <w:t>Негайні пасиви</w:t>
            </w:r>
          </w:p>
        </w:tc>
        <w:tc>
          <w:tcPr>
            <w:tcW w:w="1559" w:type="dxa"/>
            <w:tcBorders>
              <w:top w:val="nil"/>
              <w:left w:val="nil"/>
              <w:bottom w:val="single" w:sz="8" w:space="0" w:color="auto"/>
              <w:right w:val="single" w:sz="8" w:space="0" w:color="auto"/>
            </w:tcBorders>
            <w:shd w:val="clear" w:color="auto" w:fill="auto"/>
            <w:hideMark/>
          </w:tcPr>
          <w:p w:rsidR="001367DF" w:rsidRPr="00D931FF" w:rsidRDefault="001367DF" w:rsidP="00BF6E28">
            <w:pPr>
              <w:spacing w:after="0"/>
              <w:jc w:val="center"/>
              <w:rPr>
                <w:rFonts w:ascii="Times New Roman" w:eastAsia="Times New Roman" w:hAnsi="Times New Roman" w:cs="Times New Roman"/>
                <w:color w:val="000000"/>
                <w:sz w:val="28"/>
                <w:szCs w:val="28"/>
              </w:rPr>
            </w:pPr>
            <w:r w:rsidRPr="00D931FF">
              <w:rPr>
                <w:rFonts w:ascii="Times New Roman" w:eastAsia="Times New Roman" w:hAnsi="Times New Roman" w:cs="Times New Roman"/>
                <w:color w:val="000000"/>
                <w:sz w:val="28"/>
                <w:szCs w:val="28"/>
              </w:rPr>
              <w:t>242,1</w:t>
            </w:r>
          </w:p>
        </w:tc>
        <w:tc>
          <w:tcPr>
            <w:tcW w:w="1559" w:type="dxa"/>
            <w:tcBorders>
              <w:top w:val="nil"/>
              <w:left w:val="nil"/>
              <w:bottom w:val="single" w:sz="8" w:space="0" w:color="auto"/>
              <w:right w:val="single" w:sz="8" w:space="0" w:color="auto"/>
            </w:tcBorders>
            <w:shd w:val="clear" w:color="auto" w:fill="auto"/>
            <w:hideMark/>
          </w:tcPr>
          <w:p w:rsidR="001367DF" w:rsidRPr="00D931FF" w:rsidRDefault="001367DF" w:rsidP="00BF6E28">
            <w:pPr>
              <w:spacing w:after="0"/>
              <w:jc w:val="center"/>
              <w:rPr>
                <w:rFonts w:ascii="Times New Roman" w:eastAsia="Times New Roman" w:hAnsi="Times New Roman" w:cs="Times New Roman"/>
                <w:color w:val="000000"/>
                <w:sz w:val="28"/>
                <w:szCs w:val="28"/>
              </w:rPr>
            </w:pPr>
            <w:r w:rsidRPr="00D931FF">
              <w:rPr>
                <w:rFonts w:ascii="Times New Roman" w:eastAsia="Times New Roman" w:hAnsi="Times New Roman" w:cs="Times New Roman"/>
                <w:color w:val="000000"/>
                <w:sz w:val="28"/>
                <w:szCs w:val="28"/>
              </w:rPr>
              <w:t>277,2</w:t>
            </w:r>
          </w:p>
        </w:tc>
        <w:tc>
          <w:tcPr>
            <w:tcW w:w="1514" w:type="dxa"/>
            <w:tcBorders>
              <w:top w:val="nil"/>
              <w:left w:val="nil"/>
              <w:bottom w:val="single" w:sz="8" w:space="0" w:color="auto"/>
              <w:right w:val="single" w:sz="8" w:space="0" w:color="auto"/>
            </w:tcBorders>
            <w:shd w:val="clear" w:color="auto" w:fill="auto"/>
            <w:hideMark/>
          </w:tcPr>
          <w:p w:rsidR="001367DF" w:rsidRPr="00D931FF" w:rsidRDefault="001367DF" w:rsidP="00BF6E28">
            <w:pPr>
              <w:spacing w:after="0"/>
              <w:jc w:val="center"/>
              <w:rPr>
                <w:rFonts w:ascii="Times New Roman" w:eastAsia="Times New Roman" w:hAnsi="Times New Roman" w:cs="Times New Roman"/>
                <w:color w:val="000000"/>
                <w:sz w:val="28"/>
                <w:szCs w:val="28"/>
              </w:rPr>
            </w:pPr>
            <w:r w:rsidRPr="00D931FF">
              <w:rPr>
                <w:rFonts w:ascii="Times New Roman" w:eastAsia="Times New Roman" w:hAnsi="Times New Roman" w:cs="Times New Roman"/>
                <w:color w:val="000000"/>
                <w:sz w:val="28"/>
                <w:szCs w:val="28"/>
              </w:rPr>
              <w:t>291</w:t>
            </w:r>
          </w:p>
        </w:tc>
      </w:tr>
      <w:tr w:rsidR="001367DF" w:rsidRPr="00D931FF" w:rsidTr="00BF6E28">
        <w:trPr>
          <w:trHeight w:val="284"/>
          <w:jc w:val="center"/>
        </w:trPr>
        <w:tc>
          <w:tcPr>
            <w:tcW w:w="4912" w:type="dxa"/>
            <w:tcBorders>
              <w:top w:val="nil"/>
              <w:left w:val="single" w:sz="8" w:space="0" w:color="auto"/>
              <w:bottom w:val="single" w:sz="8" w:space="0" w:color="auto"/>
              <w:right w:val="single" w:sz="8" w:space="0" w:color="auto"/>
            </w:tcBorders>
            <w:shd w:val="clear" w:color="auto" w:fill="auto"/>
            <w:hideMark/>
          </w:tcPr>
          <w:p w:rsidR="001367DF" w:rsidRPr="00D931FF" w:rsidRDefault="001367DF" w:rsidP="00BF6E28">
            <w:pPr>
              <w:spacing w:after="0"/>
              <w:jc w:val="both"/>
              <w:rPr>
                <w:rFonts w:ascii="Times New Roman" w:eastAsia="Times New Roman" w:hAnsi="Times New Roman" w:cs="Times New Roman"/>
                <w:color w:val="1A1A1A"/>
                <w:sz w:val="28"/>
                <w:szCs w:val="28"/>
              </w:rPr>
            </w:pPr>
            <w:r w:rsidRPr="00D931FF">
              <w:rPr>
                <w:rFonts w:ascii="Times New Roman" w:eastAsia="Times New Roman" w:hAnsi="Times New Roman" w:cs="Times New Roman"/>
                <w:color w:val="1A1A1A"/>
                <w:sz w:val="28"/>
                <w:szCs w:val="28"/>
              </w:rPr>
              <w:t>Короткострокові пасиви</w:t>
            </w:r>
          </w:p>
        </w:tc>
        <w:tc>
          <w:tcPr>
            <w:tcW w:w="1559" w:type="dxa"/>
            <w:tcBorders>
              <w:top w:val="nil"/>
              <w:left w:val="nil"/>
              <w:bottom w:val="single" w:sz="8" w:space="0" w:color="auto"/>
              <w:right w:val="single" w:sz="8" w:space="0" w:color="auto"/>
            </w:tcBorders>
            <w:shd w:val="clear" w:color="auto" w:fill="auto"/>
            <w:hideMark/>
          </w:tcPr>
          <w:p w:rsidR="001367DF" w:rsidRPr="00D931FF" w:rsidRDefault="001367DF" w:rsidP="00BF6E28">
            <w:pPr>
              <w:spacing w:after="0"/>
              <w:jc w:val="center"/>
              <w:rPr>
                <w:rFonts w:ascii="Times New Roman" w:eastAsia="Times New Roman" w:hAnsi="Times New Roman" w:cs="Times New Roman"/>
                <w:color w:val="000000"/>
                <w:sz w:val="28"/>
                <w:szCs w:val="28"/>
              </w:rPr>
            </w:pPr>
            <w:r w:rsidRPr="00D931FF">
              <w:rPr>
                <w:rFonts w:ascii="Times New Roman" w:eastAsia="Times New Roman" w:hAnsi="Times New Roman" w:cs="Times New Roman"/>
                <w:color w:val="000000"/>
                <w:sz w:val="28"/>
                <w:szCs w:val="28"/>
              </w:rPr>
              <w:t>409,5</w:t>
            </w:r>
          </w:p>
        </w:tc>
        <w:tc>
          <w:tcPr>
            <w:tcW w:w="1559" w:type="dxa"/>
            <w:tcBorders>
              <w:top w:val="nil"/>
              <w:left w:val="nil"/>
              <w:bottom w:val="single" w:sz="8" w:space="0" w:color="auto"/>
              <w:right w:val="single" w:sz="8" w:space="0" w:color="auto"/>
            </w:tcBorders>
            <w:shd w:val="clear" w:color="auto" w:fill="auto"/>
            <w:hideMark/>
          </w:tcPr>
          <w:p w:rsidR="001367DF" w:rsidRPr="00D931FF" w:rsidRDefault="001367DF" w:rsidP="00BF6E28">
            <w:pPr>
              <w:spacing w:after="0"/>
              <w:jc w:val="center"/>
              <w:rPr>
                <w:rFonts w:ascii="Times New Roman" w:eastAsia="Times New Roman" w:hAnsi="Times New Roman" w:cs="Times New Roman"/>
                <w:color w:val="000000"/>
                <w:sz w:val="28"/>
                <w:szCs w:val="28"/>
              </w:rPr>
            </w:pPr>
            <w:r w:rsidRPr="00D931FF">
              <w:rPr>
                <w:rFonts w:ascii="Times New Roman" w:eastAsia="Times New Roman" w:hAnsi="Times New Roman" w:cs="Times New Roman"/>
                <w:color w:val="000000"/>
                <w:sz w:val="28"/>
                <w:szCs w:val="28"/>
              </w:rPr>
              <w:t>240,6</w:t>
            </w:r>
          </w:p>
        </w:tc>
        <w:tc>
          <w:tcPr>
            <w:tcW w:w="1514" w:type="dxa"/>
            <w:tcBorders>
              <w:top w:val="nil"/>
              <w:left w:val="nil"/>
              <w:bottom w:val="single" w:sz="8" w:space="0" w:color="auto"/>
              <w:right w:val="single" w:sz="8" w:space="0" w:color="auto"/>
            </w:tcBorders>
            <w:shd w:val="clear" w:color="auto" w:fill="auto"/>
            <w:hideMark/>
          </w:tcPr>
          <w:p w:rsidR="001367DF" w:rsidRPr="00D931FF" w:rsidRDefault="001367DF" w:rsidP="00BF6E28">
            <w:pPr>
              <w:spacing w:after="0"/>
              <w:jc w:val="center"/>
              <w:rPr>
                <w:rFonts w:ascii="Times New Roman" w:eastAsia="Times New Roman" w:hAnsi="Times New Roman" w:cs="Times New Roman"/>
                <w:color w:val="000000"/>
                <w:sz w:val="28"/>
                <w:szCs w:val="28"/>
              </w:rPr>
            </w:pPr>
            <w:r w:rsidRPr="00D931FF">
              <w:rPr>
                <w:rFonts w:ascii="Times New Roman" w:eastAsia="Times New Roman" w:hAnsi="Times New Roman" w:cs="Times New Roman"/>
                <w:color w:val="000000"/>
                <w:sz w:val="28"/>
                <w:szCs w:val="28"/>
              </w:rPr>
              <w:t>295,4</w:t>
            </w:r>
          </w:p>
        </w:tc>
      </w:tr>
      <w:tr w:rsidR="001367DF" w:rsidRPr="00D931FF" w:rsidTr="00BF6E28">
        <w:trPr>
          <w:trHeight w:val="284"/>
          <w:jc w:val="center"/>
        </w:trPr>
        <w:tc>
          <w:tcPr>
            <w:tcW w:w="4912" w:type="dxa"/>
            <w:tcBorders>
              <w:top w:val="nil"/>
              <w:left w:val="single" w:sz="8" w:space="0" w:color="auto"/>
              <w:bottom w:val="single" w:sz="8" w:space="0" w:color="auto"/>
              <w:right w:val="single" w:sz="8" w:space="0" w:color="auto"/>
            </w:tcBorders>
            <w:shd w:val="clear" w:color="auto" w:fill="auto"/>
            <w:hideMark/>
          </w:tcPr>
          <w:p w:rsidR="001367DF" w:rsidRPr="00D931FF" w:rsidRDefault="001367DF" w:rsidP="00BF6E28">
            <w:pPr>
              <w:spacing w:after="0"/>
              <w:jc w:val="both"/>
              <w:rPr>
                <w:rFonts w:ascii="Times New Roman" w:eastAsia="Times New Roman" w:hAnsi="Times New Roman" w:cs="Times New Roman"/>
                <w:color w:val="1A1A1A"/>
                <w:sz w:val="28"/>
                <w:szCs w:val="28"/>
              </w:rPr>
            </w:pPr>
            <w:r w:rsidRPr="00D931FF">
              <w:rPr>
                <w:rFonts w:ascii="Times New Roman" w:eastAsia="Times New Roman" w:hAnsi="Times New Roman" w:cs="Times New Roman"/>
                <w:color w:val="1A1A1A"/>
                <w:sz w:val="28"/>
                <w:szCs w:val="28"/>
              </w:rPr>
              <w:t>Довгострокові пасиви</w:t>
            </w:r>
          </w:p>
        </w:tc>
        <w:tc>
          <w:tcPr>
            <w:tcW w:w="1559" w:type="dxa"/>
            <w:tcBorders>
              <w:top w:val="nil"/>
              <w:left w:val="nil"/>
              <w:bottom w:val="single" w:sz="8" w:space="0" w:color="auto"/>
              <w:right w:val="single" w:sz="8" w:space="0" w:color="auto"/>
            </w:tcBorders>
            <w:shd w:val="clear" w:color="auto" w:fill="auto"/>
            <w:hideMark/>
          </w:tcPr>
          <w:p w:rsidR="001367DF" w:rsidRPr="00D931FF" w:rsidRDefault="001367DF" w:rsidP="00BF6E28">
            <w:pPr>
              <w:spacing w:after="0"/>
              <w:jc w:val="center"/>
              <w:rPr>
                <w:rFonts w:ascii="Times New Roman" w:eastAsia="Times New Roman" w:hAnsi="Times New Roman" w:cs="Times New Roman"/>
                <w:color w:val="000000"/>
                <w:sz w:val="28"/>
                <w:szCs w:val="28"/>
              </w:rPr>
            </w:pPr>
            <w:r w:rsidRPr="00D931FF">
              <w:rPr>
                <w:rFonts w:ascii="Times New Roman" w:eastAsia="Times New Roman" w:hAnsi="Times New Roman" w:cs="Times New Roman"/>
                <w:color w:val="000000"/>
                <w:sz w:val="28"/>
                <w:szCs w:val="28"/>
              </w:rPr>
              <w:t>0</w:t>
            </w:r>
          </w:p>
        </w:tc>
        <w:tc>
          <w:tcPr>
            <w:tcW w:w="1559" w:type="dxa"/>
            <w:tcBorders>
              <w:top w:val="nil"/>
              <w:left w:val="nil"/>
              <w:bottom w:val="single" w:sz="8" w:space="0" w:color="auto"/>
              <w:right w:val="single" w:sz="8" w:space="0" w:color="auto"/>
            </w:tcBorders>
            <w:shd w:val="clear" w:color="auto" w:fill="auto"/>
            <w:hideMark/>
          </w:tcPr>
          <w:p w:rsidR="001367DF" w:rsidRPr="00D931FF" w:rsidRDefault="001367DF" w:rsidP="00BF6E28">
            <w:pPr>
              <w:spacing w:after="0"/>
              <w:jc w:val="center"/>
              <w:rPr>
                <w:rFonts w:ascii="Times New Roman" w:eastAsia="Times New Roman" w:hAnsi="Times New Roman" w:cs="Times New Roman"/>
                <w:color w:val="000000"/>
                <w:sz w:val="28"/>
                <w:szCs w:val="28"/>
              </w:rPr>
            </w:pPr>
            <w:r w:rsidRPr="00D931FF">
              <w:rPr>
                <w:rFonts w:ascii="Times New Roman" w:eastAsia="Times New Roman" w:hAnsi="Times New Roman" w:cs="Times New Roman"/>
                <w:color w:val="000000"/>
                <w:sz w:val="28"/>
                <w:szCs w:val="28"/>
              </w:rPr>
              <w:t>202</w:t>
            </w:r>
          </w:p>
        </w:tc>
        <w:tc>
          <w:tcPr>
            <w:tcW w:w="1514" w:type="dxa"/>
            <w:tcBorders>
              <w:top w:val="nil"/>
              <w:left w:val="nil"/>
              <w:bottom w:val="single" w:sz="8" w:space="0" w:color="auto"/>
              <w:right w:val="single" w:sz="8" w:space="0" w:color="auto"/>
            </w:tcBorders>
            <w:shd w:val="clear" w:color="auto" w:fill="auto"/>
            <w:hideMark/>
          </w:tcPr>
          <w:p w:rsidR="001367DF" w:rsidRPr="00D931FF" w:rsidRDefault="001367DF" w:rsidP="00BF6E28">
            <w:pPr>
              <w:spacing w:after="0"/>
              <w:jc w:val="center"/>
              <w:rPr>
                <w:rFonts w:ascii="Times New Roman" w:eastAsia="Times New Roman" w:hAnsi="Times New Roman" w:cs="Times New Roman"/>
                <w:color w:val="000000"/>
                <w:sz w:val="28"/>
                <w:szCs w:val="28"/>
              </w:rPr>
            </w:pPr>
            <w:r w:rsidRPr="00D931FF">
              <w:rPr>
                <w:rFonts w:ascii="Times New Roman" w:eastAsia="Times New Roman" w:hAnsi="Times New Roman" w:cs="Times New Roman"/>
                <w:color w:val="000000"/>
                <w:sz w:val="28"/>
                <w:szCs w:val="28"/>
              </w:rPr>
              <w:t>333,06</w:t>
            </w:r>
          </w:p>
        </w:tc>
      </w:tr>
      <w:tr w:rsidR="001367DF" w:rsidRPr="00D931FF" w:rsidTr="00BF6E28">
        <w:trPr>
          <w:trHeight w:val="284"/>
          <w:jc w:val="center"/>
        </w:trPr>
        <w:tc>
          <w:tcPr>
            <w:tcW w:w="4912" w:type="dxa"/>
            <w:tcBorders>
              <w:top w:val="nil"/>
              <w:left w:val="single" w:sz="8" w:space="0" w:color="auto"/>
              <w:bottom w:val="single" w:sz="8" w:space="0" w:color="auto"/>
              <w:right w:val="single" w:sz="8" w:space="0" w:color="auto"/>
            </w:tcBorders>
            <w:shd w:val="clear" w:color="auto" w:fill="auto"/>
            <w:hideMark/>
          </w:tcPr>
          <w:p w:rsidR="001367DF" w:rsidRPr="00D931FF" w:rsidRDefault="001367DF" w:rsidP="00BF6E28">
            <w:pPr>
              <w:spacing w:after="0"/>
              <w:jc w:val="both"/>
              <w:rPr>
                <w:rFonts w:ascii="Times New Roman" w:eastAsia="Times New Roman" w:hAnsi="Times New Roman" w:cs="Times New Roman"/>
                <w:color w:val="1A1A1A"/>
                <w:sz w:val="28"/>
                <w:szCs w:val="28"/>
              </w:rPr>
            </w:pPr>
            <w:r w:rsidRPr="00D931FF">
              <w:rPr>
                <w:rFonts w:ascii="Times New Roman" w:eastAsia="Times New Roman" w:hAnsi="Times New Roman" w:cs="Times New Roman"/>
                <w:color w:val="1A1A1A"/>
                <w:sz w:val="28"/>
                <w:szCs w:val="28"/>
              </w:rPr>
              <w:t>Постійні пасиви</w:t>
            </w:r>
          </w:p>
        </w:tc>
        <w:tc>
          <w:tcPr>
            <w:tcW w:w="1559" w:type="dxa"/>
            <w:tcBorders>
              <w:top w:val="nil"/>
              <w:left w:val="nil"/>
              <w:bottom w:val="single" w:sz="8" w:space="0" w:color="auto"/>
              <w:right w:val="single" w:sz="8" w:space="0" w:color="auto"/>
            </w:tcBorders>
            <w:shd w:val="clear" w:color="auto" w:fill="auto"/>
            <w:hideMark/>
          </w:tcPr>
          <w:p w:rsidR="001367DF" w:rsidRPr="00D931FF" w:rsidRDefault="001367DF" w:rsidP="00BF6E28">
            <w:pPr>
              <w:spacing w:after="0"/>
              <w:jc w:val="center"/>
              <w:rPr>
                <w:rFonts w:ascii="Times New Roman" w:eastAsia="Times New Roman" w:hAnsi="Times New Roman" w:cs="Times New Roman"/>
                <w:color w:val="000000"/>
                <w:sz w:val="28"/>
                <w:szCs w:val="28"/>
              </w:rPr>
            </w:pPr>
            <w:r w:rsidRPr="00D931FF">
              <w:rPr>
                <w:rFonts w:ascii="Times New Roman" w:eastAsia="Times New Roman" w:hAnsi="Times New Roman" w:cs="Times New Roman"/>
                <w:color w:val="000000"/>
                <w:sz w:val="28"/>
                <w:szCs w:val="28"/>
              </w:rPr>
              <w:t>852,7</w:t>
            </w:r>
          </w:p>
        </w:tc>
        <w:tc>
          <w:tcPr>
            <w:tcW w:w="1559" w:type="dxa"/>
            <w:tcBorders>
              <w:top w:val="nil"/>
              <w:left w:val="nil"/>
              <w:bottom w:val="single" w:sz="8" w:space="0" w:color="auto"/>
              <w:right w:val="single" w:sz="8" w:space="0" w:color="auto"/>
            </w:tcBorders>
            <w:shd w:val="clear" w:color="auto" w:fill="auto"/>
            <w:hideMark/>
          </w:tcPr>
          <w:p w:rsidR="001367DF" w:rsidRPr="00D931FF" w:rsidRDefault="001367DF" w:rsidP="00BF6E28">
            <w:pPr>
              <w:spacing w:after="0"/>
              <w:jc w:val="center"/>
              <w:rPr>
                <w:rFonts w:ascii="Times New Roman" w:eastAsia="Times New Roman" w:hAnsi="Times New Roman" w:cs="Times New Roman"/>
                <w:color w:val="000000"/>
                <w:sz w:val="28"/>
                <w:szCs w:val="28"/>
              </w:rPr>
            </w:pPr>
            <w:r w:rsidRPr="00D931FF">
              <w:rPr>
                <w:rFonts w:ascii="Times New Roman" w:eastAsia="Times New Roman" w:hAnsi="Times New Roman" w:cs="Times New Roman"/>
                <w:color w:val="000000"/>
                <w:sz w:val="28"/>
                <w:szCs w:val="28"/>
              </w:rPr>
              <w:t>883,3</w:t>
            </w:r>
          </w:p>
        </w:tc>
        <w:tc>
          <w:tcPr>
            <w:tcW w:w="1514" w:type="dxa"/>
            <w:tcBorders>
              <w:top w:val="nil"/>
              <w:left w:val="nil"/>
              <w:bottom w:val="single" w:sz="8" w:space="0" w:color="auto"/>
              <w:right w:val="single" w:sz="8" w:space="0" w:color="auto"/>
            </w:tcBorders>
            <w:shd w:val="clear" w:color="auto" w:fill="auto"/>
            <w:hideMark/>
          </w:tcPr>
          <w:p w:rsidR="001367DF" w:rsidRPr="00D931FF" w:rsidRDefault="001367DF" w:rsidP="00BF6E28">
            <w:pPr>
              <w:spacing w:after="0"/>
              <w:jc w:val="center"/>
              <w:rPr>
                <w:rFonts w:ascii="Times New Roman" w:eastAsia="Times New Roman" w:hAnsi="Times New Roman" w:cs="Times New Roman"/>
                <w:color w:val="000000"/>
                <w:sz w:val="28"/>
                <w:szCs w:val="28"/>
              </w:rPr>
            </w:pPr>
            <w:r w:rsidRPr="00D931FF">
              <w:rPr>
                <w:rFonts w:ascii="Times New Roman" w:eastAsia="Times New Roman" w:hAnsi="Times New Roman" w:cs="Times New Roman"/>
                <w:color w:val="000000"/>
                <w:sz w:val="28"/>
                <w:szCs w:val="28"/>
              </w:rPr>
              <w:t>862,54</w:t>
            </w:r>
          </w:p>
        </w:tc>
      </w:tr>
    </w:tbl>
    <w:p w:rsidR="002E6485" w:rsidRPr="00D249DF" w:rsidRDefault="002E6485" w:rsidP="0087454E">
      <w:pPr>
        <w:spacing w:after="0" w:line="336" w:lineRule="auto"/>
        <w:ind w:firstLine="709"/>
        <w:jc w:val="both"/>
        <w:rPr>
          <w:rFonts w:ascii="Times New Roman" w:eastAsia="Times New Roman" w:hAnsi="Times New Roman" w:cs="Times New Roman"/>
          <w:color w:val="1A1A1A"/>
          <w:sz w:val="28"/>
          <w:szCs w:val="28"/>
          <w:lang w:eastAsia="uk-UA"/>
        </w:rPr>
      </w:pPr>
      <w:r w:rsidRPr="00D249DF">
        <w:rPr>
          <w:rFonts w:ascii="Times New Roman" w:eastAsia="Times New Roman" w:hAnsi="Times New Roman" w:cs="Times New Roman"/>
          <w:color w:val="1A1A1A"/>
          <w:sz w:val="28"/>
          <w:szCs w:val="28"/>
          <w:lang w:eastAsia="uk-UA"/>
        </w:rPr>
        <w:t>Для визначення ліквідності балансу необхідно порівняти підсумки за кожною групою активу і пасиву балансу.</w:t>
      </w:r>
    </w:p>
    <w:p w:rsidR="002E6485" w:rsidRPr="00D249DF" w:rsidRDefault="002E6485" w:rsidP="0087454E">
      <w:pPr>
        <w:spacing w:after="0" w:line="336" w:lineRule="auto"/>
        <w:ind w:firstLine="709"/>
        <w:jc w:val="both"/>
        <w:rPr>
          <w:rFonts w:ascii="Times New Roman" w:eastAsia="Times New Roman" w:hAnsi="Times New Roman" w:cs="Times New Roman"/>
          <w:color w:val="1A1A1A"/>
          <w:sz w:val="28"/>
          <w:szCs w:val="28"/>
          <w:lang w:eastAsia="uk-UA"/>
        </w:rPr>
      </w:pPr>
      <w:r w:rsidRPr="00D249DF">
        <w:rPr>
          <w:rFonts w:ascii="Times New Roman" w:eastAsia="Times New Roman" w:hAnsi="Times New Roman" w:cs="Times New Roman"/>
          <w:color w:val="1A1A1A"/>
          <w:sz w:val="28"/>
          <w:szCs w:val="28"/>
          <w:lang w:eastAsia="uk-UA"/>
        </w:rPr>
        <w:t>Баланс буде абсолютно ліквідним, якщо задовольнятиме такі умови:</w:t>
      </w:r>
    </w:p>
    <w:p w:rsidR="002E6485" w:rsidRPr="00D249DF" w:rsidRDefault="002E6485" w:rsidP="0087454E">
      <w:pPr>
        <w:spacing w:after="0" w:line="336" w:lineRule="auto"/>
        <w:ind w:firstLine="709"/>
        <w:jc w:val="both"/>
        <w:rPr>
          <w:rFonts w:ascii="Times New Roman" w:eastAsia="Times New Roman" w:hAnsi="Times New Roman" w:cs="Times New Roman"/>
          <w:color w:val="1A1A1A"/>
          <w:sz w:val="28"/>
          <w:szCs w:val="28"/>
          <w:lang w:eastAsia="uk-UA"/>
        </w:rPr>
      </w:pPr>
      <w:r w:rsidRPr="00D249DF">
        <w:rPr>
          <w:rFonts w:ascii="Times New Roman" w:eastAsia="Times New Roman" w:hAnsi="Times New Roman" w:cs="Times New Roman"/>
          <w:color w:val="1A1A1A"/>
          <w:sz w:val="28"/>
          <w:szCs w:val="28"/>
          <w:lang w:eastAsia="uk-UA"/>
        </w:rPr>
        <w:t>- Найбільш ліквідні активи перевищують негайні пасиви або дорівнюють їм.</w:t>
      </w:r>
    </w:p>
    <w:p w:rsidR="002E6485" w:rsidRPr="00D249DF" w:rsidRDefault="002E6485" w:rsidP="0087454E">
      <w:pPr>
        <w:spacing w:after="0" w:line="336" w:lineRule="auto"/>
        <w:ind w:firstLine="709"/>
        <w:jc w:val="both"/>
        <w:rPr>
          <w:rFonts w:ascii="Times New Roman" w:eastAsia="Times New Roman" w:hAnsi="Times New Roman" w:cs="Times New Roman"/>
          <w:color w:val="1A1A1A"/>
          <w:sz w:val="28"/>
          <w:szCs w:val="28"/>
          <w:lang w:eastAsia="uk-UA"/>
        </w:rPr>
      </w:pPr>
      <w:r w:rsidRPr="00D249DF">
        <w:rPr>
          <w:rFonts w:ascii="Times New Roman" w:eastAsia="Times New Roman" w:hAnsi="Times New Roman" w:cs="Times New Roman"/>
          <w:color w:val="1A1A1A"/>
          <w:sz w:val="28"/>
          <w:szCs w:val="28"/>
          <w:lang w:eastAsia="uk-UA"/>
        </w:rPr>
        <w:t>- Активи, що швидко реалізуються, дорівнюють короткостроковим пасивам або більші за них.</w:t>
      </w:r>
    </w:p>
    <w:p w:rsidR="002E6485" w:rsidRPr="00D249DF" w:rsidRDefault="002E6485" w:rsidP="0087454E">
      <w:pPr>
        <w:spacing w:after="0" w:line="336" w:lineRule="auto"/>
        <w:ind w:firstLine="709"/>
        <w:jc w:val="both"/>
        <w:rPr>
          <w:rFonts w:ascii="Times New Roman" w:eastAsia="Times New Roman" w:hAnsi="Times New Roman" w:cs="Times New Roman"/>
          <w:color w:val="1A1A1A"/>
          <w:sz w:val="28"/>
          <w:szCs w:val="28"/>
          <w:lang w:eastAsia="uk-UA"/>
        </w:rPr>
      </w:pPr>
      <w:r w:rsidRPr="00D249DF">
        <w:rPr>
          <w:rFonts w:ascii="Times New Roman" w:eastAsia="Times New Roman" w:hAnsi="Times New Roman" w:cs="Times New Roman"/>
          <w:color w:val="1A1A1A"/>
          <w:sz w:val="28"/>
          <w:szCs w:val="28"/>
          <w:lang w:eastAsia="uk-UA"/>
        </w:rPr>
        <w:t>- Активи, що реалізуються повільно, дорівнюють довгостроковим пасивам або більші за них.</w:t>
      </w:r>
    </w:p>
    <w:p w:rsidR="002E6485" w:rsidRPr="00D249DF" w:rsidRDefault="002E6485" w:rsidP="0087454E">
      <w:pPr>
        <w:spacing w:after="0" w:line="336" w:lineRule="auto"/>
        <w:ind w:firstLine="709"/>
        <w:jc w:val="both"/>
        <w:rPr>
          <w:rFonts w:ascii="Times New Roman" w:eastAsia="Times New Roman" w:hAnsi="Times New Roman" w:cs="Times New Roman"/>
          <w:color w:val="1A1A1A"/>
          <w:sz w:val="28"/>
          <w:szCs w:val="28"/>
          <w:lang w:eastAsia="uk-UA"/>
        </w:rPr>
      </w:pPr>
      <w:r w:rsidRPr="00D249DF">
        <w:rPr>
          <w:rFonts w:ascii="Times New Roman" w:eastAsia="Times New Roman" w:hAnsi="Times New Roman" w:cs="Times New Roman"/>
          <w:color w:val="1A1A1A"/>
          <w:sz w:val="28"/>
          <w:szCs w:val="28"/>
          <w:lang w:eastAsia="uk-UA"/>
        </w:rPr>
        <w:t>- Активи, що важко реалізуються, менші за постійні пасиви.</w:t>
      </w:r>
    </w:p>
    <w:p w:rsidR="002E6485" w:rsidRPr="00D249DF" w:rsidRDefault="002E6485" w:rsidP="0087454E">
      <w:pPr>
        <w:spacing w:after="0" w:line="336" w:lineRule="auto"/>
        <w:ind w:firstLine="709"/>
        <w:jc w:val="both"/>
        <w:rPr>
          <w:rFonts w:ascii="Times New Roman" w:eastAsia="Times New Roman" w:hAnsi="Times New Roman" w:cs="Times New Roman"/>
          <w:color w:val="1A1A1A"/>
          <w:sz w:val="28"/>
          <w:szCs w:val="28"/>
          <w:lang w:eastAsia="uk-UA"/>
        </w:rPr>
      </w:pPr>
      <w:r w:rsidRPr="00D249DF">
        <w:rPr>
          <w:rFonts w:ascii="Times New Roman" w:eastAsia="Times New Roman" w:hAnsi="Times New Roman" w:cs="Times New Roman"/>
          <w:color w:val="1A1A1A"/>
          <w:sz w:val="28"/>
          <w:szCs w:val="28"/>
          <w:lang w:eastAsia="uk-UA"/>
        </w:rPr>
        <w:t>Якщо на підприємстві виконуються перші три умови, тобто поточні активи перевищують зовнішні зобов'язання підприємства, то обов'язково виконується й остання умова, оскільки це свідчить про наявність у підприємства власних оборотних коштів, що забезпечує його фінансову стійкість. Невиконання однієї з перших трьох умов указує на те, що фактична ліквідність балансу відрізняється від абсолютної.</w:t>
      </w:r>
    </w:p>
    <w:p w:rsidR="00E14322" w:rsidRDefault="00F16D0A" w:rsidP="0087454E">
      <w:pPr>
        <w:pStyle w:val="a5"/>
        <w:spacing w:after="0" w:line="336" w:lineRule="auto"/>
        <w:ind w:left="0" w:firstLine="709"/>
        <w:jc w:val="both"/>
        <w:rPr>
          <w:rFonts w:ascii="Times New Roman" w:hAnsi="Times New Roman" w:cs="Times New Roman"/>
          <w:sz w:val="28"/>
          <w:szCs w:val="28"/>
        </w:rPr>
      </w:pPr>
      <w:r>
        <w:rPr>
          <w:rFonts w:ascii="Times New Roman" w:hAnsi="Times New Roman" w:cs="Times New Roman"/>
          <w:sz w:val="28"/>
          <w:szCs w:val="28"/>
        </w:rPr>
        <w:t>Як бачимо в перших двох групах суми найбільш ліквідних активів та активів, що швидко реалізуються є меншими ніж відповідно суми негайних пасивів та короткострокових пасивів, що свідчить про те, що баланс не є абсолютно ліквідним. Активи, що реалізуються повільно перевищують довгострокові пасиви п</w:t>
      </w:r>
      <w:r w:rsidR="0087454E">
        <w:rPr>
          <w:rFonts w:ascii="Times New Roman" w:hAnsi="Times New Roman" w:cs="Times New Roman"/>
          <w:sz w:val="28"/>
          <w:szCs w:val="28"/>
        </w:rPr>
        <w:t xml:space="preserve">ротягом досліджуваного періоду, активи, що важко реалізуються є меншими за постійні пасиви, що задовольняє умовам абсолютно ліквідного балансу. Як бачимо не виконуються дві з трьох перших умов, тому ми можемо зробити висновок що фактична ліквідність балансу відрізняється </w:t>
      </w:r>
      <w:r w:rsidR="0087454E">
        <w:rPr>
          <w:rFonts w:ascii="Times New Roman" w:hAnsi="Times New Roman" w:cs="Times New Roman"/>
          <w:sz w:val="28"/>
          <w:szCs w:val="28"/>
        </w:rPr>
        <w:lastRenderedPageBreak/>
        <w:t>від абсолютної і є недостатніми оскільки абсолютна ліквідність задовольняє своєму нормативному значенню лише у 2010 році.</w:t>
      </w:r>
    </w:p>
    <w:p w:rsidR="00B45E74" w:rsidRDefault="00B45E74" w:rsidP="0087454E">
      <w:pPr>
        <w:pStyle w:val="a5"/>
        <w:spacing w:after="0" w:line="336" w:lineRule="auto"/>
        <w:ind w:left="0" w:firstLine="709"/>
        <w:jc w:val="both"/>
        <w:rPr>
          <w:rFonts w:ascii="Times New Roman" w:hAnsi="Times New Roman" w:cs="Times New Roman"/>
          <w:sz w:val="28"/>
          <w:szCs w:val="28"/>
        </w:rPr>
      </w:pPr>
    </w:p>
    <w:p w:rsidR="009477D2" w:rsidRDefault="009477D2" w:rsidP="009477D2">
      <w:pPr>
        <w:pStyle w:val="a5"/>
        <w:spacing w:after="0" w:line="36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rPr>
        <w:t>Ліквідність характеризує здатність підприємства видко перетворити активи на гроші. Ліквідність підприємства в короткостроковому періоді визначається його можливостями покрити свої короткострокові (до 1 року) зобов</w:t>
      </w:r>
      <w:r w:rsidRPr="007C5CC8">
        <w:rPr>
          <w:rFonts w:ascii="Times New Roman" w:hAnsi="Times New Roman" w:cs="Times New Roman"/>
          <w:sz w:val="28"/>
          <w:szCs w:val="28"/>
          <w:lang w:val="ru-RU"/>
        </w:rPr>
        <w:t>’</w:t>
      </w:r>
      <w:r>
        <w:rPr>
          <w:rFonts w:ascii="Times New Roman" w:hAnsi="Times New Roman" w:cs="Times New Roman"/>
          <w:sz w:val="28"/>
          <w:szCs w:val="28"/>
          <w:lang w:val="ru-RU"/>
        </w:rPr>
        <w:t>язання. Коефіціент покриття дає загальну оцінку ліквідності активів. В нашому випадку активи перевищують зобов</w:t>
      </w:r>
      <w:r w:rsidRPr="00B65C37">
        <w:rPr>
          <w:rFonts w:ascii="Times New Roman" w:hAnsi="Times New Roman" w:cs="Times New Roman"/>
          <w:sz w:val="28"/>
          <w:szCs w:val="28"/>
          <w:lang w:val="ru-RU"/>
        </w:rPr>
        <w:t>’</w:t>
      </w:r>
      <w:r>
        <w:rPr>
          <w:rFonts w:ascii="Times New Roman" w:hAnsi="Times New Roman" w:cs="Times New Roman"/>
          <w:sz w:val="28"/>
          <w:szCs w:val="28"/>
        </w:rPr>
        <w:t>язання і з кожним роком цей показник збільшується. Тільки з 2009 року значення коефіцієнту поточної ліквідності досягло і перевищило нормативну величину внаслідок збільшенні активів та зменшення зобов</w:t>
      </w:r>
      <w:r w:rsidRPr="005553E3">
        <w:rPr>
          <w:rFonts w:ascii="Times New Roman" w:hAnsi="Times New Roman" w:cs="Times New Roman"/>
          <w:sz w:val="28"/>
          <w:szCs w:val="28"/>
        </w:rPr>
        <w:t>’</w:t>
      </w:r>
      <w:r>
        <w:rPr>
          <w:rFonts w:ascii="Times New Roman" w:hAnsi="Times New Roman" w:cs="Times New Roman"/>
          <w:sz w:val="28"/>
          <w:szCs w:val="28"/>
        </w:rPr>
        <w:t>язань. Коефіціент швидкої ліквідності враховує якість активів. В нашому випадку спостерігається щорічне збільшення даного показника, проте навіть в 2010 році не вдалося досягти нормативної величини показника. Коефіціент абсолютної ліквідності показує, яка частина поточних зобов</w:t>
      </w:r>
      <w:r w:rsidRPr="005553E3">
        <w:rPr>
          <w:rFonts w:ascii="Times New Roman" w:hAnsi="Times New Roman" w:cs="Times New Roman"/>
          <w:sz w:val="28"/>
          <w:szCs w:val="28"/>
          <w:lang w:val="ru-RU"/>
        </w:rPr>
        <w:t>’</w:t>
      </w:r>
      <w:r>
        <w:rPr>
          <w:rFonts w:ascii="Times New Roman" w:hAnsi="Times New Roman" w:cs="Times New Roman"/>
          <w:sz w:val="28"/>
          <w:szCs w:val="28"/>
        </w:rPr>
        <w:t>язань може бути погашена негайно. Тут також спостерігається незначне підвищення коефіцієнту. Це пов</w:t>
      </w:r>
      <w:r w:rsidRPr="00927F70">
        <w:rPr>
          <w:rFonts w:ascii="Times New Roman" w:hAnsi="Times New Roman" w:cs="Times New Roman"/>
          <w:sz w:val="28"/>
          <w:szCs w:val="28"/>
        </w:rPr>
        <w:t>’</w:t>
      </w:r>
      <w:r>
        <w:rPr>
          <w:rFonts w:ascii="Times New Roman" w:hAnsi="Times New Roman" w:cs="Times New Roman"/>
          <w:sz w:val="28"/>
          <w:szCs w:val="28"/>
        </w:rPr>
        <w:t>язано з тим, що грошові актив зросли в більшій мірі ніж поточні зобов</w:t>
      </w:r>
      <w:r w:rsidRPr="00927F70">
        <w:rPr>
          <w:rFonts w:ascii="Times New Roman" w:hAnsi="Times New Roman" w:cs="Times New Roman"/>
          <w:sz w:val="28"/>
          <w:szCs w:val="28"/>
        </w:rPr>
        <w:t>’</w:t>
      </w:r>
      <w:r>
        <w:rPr>
          <w:rFonts w:ascii="Times New Roman" w:hAnsi="Times New Roman" w:cs="Times New Roman"/>
          <w:sz w:val="28"/>
          <w:szCs w:val="28"/>
        </w:rPr>
        <w:t>язання. Лише у 2010 році коефіцієнт абсолютної ліквідності досяг свого нормативного значення (</w:t>
      </w:r>
      <w:r w:rsidRPr="00927F70">
        <w:rPr>
          <w:rFonts w:ascii="Times New Roman" w:hAnsi="Times New Roman" w:cs="Times New Roman"/>
          <w:sz w:val="28"/>
          <w:szCs w:val="28"/>
          <w:lang w:val="ru-RU"/>
        </w:rPr>
        <w:t>&gt;</w:t>
      </w:r>
      <w:r>
        <w:rPr>
          <w:rFonts w:ascii="Times New Roman" w:hAnsi="Times New Roman" w:cs="Times New Roman"/>
          <w:sz w:val="28"/>
          <w:szCs w:val="28"/>
          <w:lang w:val="ru-RU"/>
        </w:rPr>
        <w:t>0,2).</w:t>
      </w:r>
    </w:p>
    <w:p w:rsidR="009477D2" w:rsidRDefault="009477D2" w:rsidP="009477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ru-RU"/>
        </w:rPr>
        <w:t>Провівши структурно-динамічний аналіз майна ПП «Техенерго Плюс» ми бачимо, що у 2010 році частка необоротних активів у балансі підприємства знизилась на 1,47% за рахунок зниження части залишкової вартості основних засобів та зниження частки первісної вартості основних засобів. Частка оборотних активів у 2010 році зросла на 1,56 % за рахунок збільшення часток поточних фінансових інвестицій на 1,99% та грошових коштів і їх еквівалентів на 1,34%. Щодо витрат майбутніх періодів, то їх частка в балансі у 2010 році майже не змінилась (-0,09%). Частка власного капіталу у валюті балансу у 2010 році зменшилась на 7,07% за рахунок зменшення частки вланого капітану на 4,2% а також частки додаткового вкладеного капіталу на 4,99%. Спостерігається незначне збільшення частки забезпечення майбутніх витрат і платежів (на 0,27%), зумовлене зростанням часток усіх статей даного розділу. Також спостерігається збільшення частки довгострокових зобов</w:t>
      </w:r>
      <w:r w:rsidRPr="00EA6305">
        <w:rPr>
          <w:rFonts w:ascii="Times New Roman" w:hAnsi="Times New Roman" w:cs="Times New Roman"/>
          <w:sz w:val="28"/>
          <w:szCs w:val="28"/>
          <w:lang w:val="ru-RU"/>
        </w:rPr>
        <w:t>’</w:t>
      </w:r>
      <w:r>
        <w:rPr>
          <w:rFonts w:ascii="Times New Roman" w:hAnsi="Times New Roman" w:cs="Times New Roman"/>
          <w:sz w:val="28"/>
          <w:szCs w:val="28"/>
          <w:lang w:val="ru-RU"/>
        </w:rPr>
        <w:t xml:space="preserve">язань на 6,09% </w:t>
      </w:r>
      <w:r>
        <w:rPr>
          <w:rFonts w:ascii="Times New Roman" w:hAnsi="Times New Roman" w:cs="Times New Roman"/>
          <w:sz w:val="28"/>
          <w:szCs w:val="28"/>
          <w:lang w:val="ru-RU"/>
        </w:rPr>
        <w:lastRenderedPageBreak/>
        <w:t>у 2010 році. Зміни відбулися за рахунок збільшення усіх статей данного розділу. Частка поточних зобов</w:t>
      </w:r>
      <w:r w:rsidRPr="00EA6305">
        <w:rPr>
          <w:rFonts w:ascii="Times New Roman" w:hAnsi="Times New Roman" w:cs="Times New Roman"/>
          <w:sz w:val="28"/>
          <w:szCs w:val="28"/>
          <w:lang w:val="ru-RU"/>
        </w:rPr>
        <w:t>’</w:t>
      </w:r>
      <w:r>
        <w:rPr>
          <w:rFonts w:ascii="Times New Roman" w:hAnsi="Times New Roman" w:cs="Times New Roman"/>
          <w:sz w:val="28"/>
          <w:szCs w:val="28"/>
        </w:rPr>
        <w:t>язань також зросла, проте менш помітно – на 0,61% в основному за рахунок збільшення поточних кредитів банків. Частка доходів майбутніх періодів у валюті балансу в 2010 році також несуттєво зросла – на 0,1%. Загалом найбільшу частку серед активів мають залишкова та первісна вартість основних засобів – відповідно 29,74% та 31,43%, а найменшу – витрати майбутніх періодів (0,37%). Серед пасивів найбільшу частку має статуний капітал – 37,6%, а найменшу частку мають доходи майбутніх періодів – 0,43% від валюти балансу.</w:t>
      </w:r>
    </w:p>
    <w:p w:rsidR="009477D2" w:rsidRPr="00257EB8" w:rsidRDefault="009477D2" w:rsidP="009477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перших двох групах активів суми найбільш ліквідних активів та активів, що швидко реалізуються є меншими ніж відповідно суми негайних пасивів та короткострокових пасивів, що свідчить про те, що баланс не є абсолютно ліквідним. Активи, що реалізуються повільно перевищують довгострокові пасиви протягом досліджуваного періоду, активи, що важко реалізуються є меншими за постійні пасиви, що задовольняє умовам абсолютно ліквідного балансу. Як бачимо не виконуються дві з трьох перших умов, тому ми можемо зробити висновок що фактична ліквідність балансу відрізняється від абсолютної і є недостатніми оскільки абсолютна ліквідність задовольняє своєму нормативному значенню лише у 2010 році.</w:t>
      </w:r>
    </w:p>
    <w:p w:rsidR="009477D2" w:rsidRPr="009477D2" w:rsidRDefault="009477D2" w:rsidP="009477D2">
      <w:pPr>
        <w:pStyle w:val="a5"/>
        <w:spacing w:after="0" w:line="360" w:lineRule="auto"/>
        <w:ind w:left="0" w:firstLine="709"/>
        <w:jc w:val="both"/>
        <w:rPr>
          <w:rFonts w:ascii="Times New Roman" w:hAnsi="Times New Roman" w:cs="Times New Roman"/>
          <w:sz w:val="28"/>
          <w:szCs w:val="28"/>
        </w:rPr>
      </w:pPr>
    </w:p>
    <w:p w:rsidR="009477D2" w:rsidRPr="009477D2" w:rsidRDefault="009477D2" w:rsidP="0087454E">
      <w:pPr>
        <w:pStyle w:val="a5"/>
        <w:spacing w:after="0" w:line="336" w:lineRule="auto"/>
        <w:ind w:left="0" w:firstLine="709"/>
        <w:jc w:val="both"/>
        <w:rPr>
          <w:rFonts w:ascii="Times New Roman" w:hAnsi="Times New Roman" w:cs="Times New Roman"/>
          <w:sz w:val="28"/>
          <w:szCs w:val="28"/>
        </w:rPr>
      </w:pPr>
    </w:p>
    <w:sectPr w:rsidR="009477D2" w:rsidRPr="009477D2" w:rsidSect="00B45E74">
      <w:headerReference w:type="even" r:id="rId31"/>
      <w:headerReference w:type="default" r:id="rId32"/>
      <w:footerReference w:type="even" r:id="rId33"/>
      <w:footerReference w:type="default" r:id="rId34"/>
      <w:headerReference w:type="first" r:id="rId35"/>
      <w:footerReference w:type="first" r:id="rId36"/>
      <w:pgSz w:w="11906" w:h="16838"/>
      <w:pgMar w:top="850" w:right="850" w:bottom="850" w:left="1417" w:header="708" w:footer="708" w:gutter="0"/>
      <w:pgNumType w:start="2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7B6" w:rsidRDefault="005D07B6" w:rsidP="00B45E74">
      <w:pPr>
        <w:spacing w:after="0" w:line="240" w:lineRule="auto"/>
      </w:pPr>
      <w:r>
        <w:separator/>
      </w:r>
    </w:p>
  </w:endnote>
  <w:endnote w:type="continuationSeparator" w:id="0">
    <w:p w:rsidR="005D07B6" w:rsidRDefault="005D07B6" w:rsidP="00B45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C1E" w:rsidRDefault="00932C1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C1E" w:rsidRDefault="00932C1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C1E" w:rsidRDefault="00932C1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7B6" w:rsidRDefault="005D07B6" w:rsidP="00B45E74">
      <w:pPr>
        <w:spacing w:after="0" w:line="240" w:lineRule="auto"/>
      </w:pPr>
      <w:r>
        <w:separator/>
      </w:r>
    </w:p>
  </w:footnote>
  <w:footnote w:type="continuationSeparator" w:id="0">
    <w:p w:rsidR="005D07B6" w:rsidRDefault="005D07B6" w:rsidP="00B45E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C1E" w:rsidRDefault="00932C1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E74" w:rsidRPr="00932C1E" w:rsidRDefault="00932C1E" w:rsidP="00932C1E">
    <w:pPr>
      <w:pStyle w:val="a6"/>
      <w:jc w:val="center"/>
      <w:rPr>
        <w:rFonts w:ascii="Tahoma" w:hAnsi="Tahoma"/>
        <w:b/>
        <w:color w:val="B3B3B3"/>
        <w:sz w:val="14"/>
      </w:rPr>
    </w:pPr>
    <w:hyperlink r:id="rId1" w:history="1">
      <w:r w:rsidRPr="00932C1E">
        <w:rPr>
          <w:rStyle w:val="aa"/>
          <w:rFonts w:ascii="Tahoma" w:hAnsi="Tahoma"/>
          <w:b/>
          <w:color w:val="B3B3B3"/>
          <w:sz w:val="14"/>
        </w:rPr>
        <w:t>http://antibotan.com/</w:t>
      </w:r>
    </w:hyperlink>
    <w:r w:rsidRPr="00932C1E">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C1E" w:rsidRDefault="00932C1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32050E"/>
    <w:multiLevelType w:val="hybridMultilevel"/>
    <w:tmpl w:val="61FA2B32"/>
    <w:lvl w:ilvl="0" w:tplc="C0DA1A9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96E0D"/>
    <w:rsid w:val="000247F8"/>
    <w:rsid w:val="000665EB"/>
    <w:rsid w:val="00095652"/>
    <w:rsid w:val="00096AA3"/>
    <w:rsid w:val="001367DF"/>
    <w:rsid w:val="00163110"/>
    <w:rsid w:val="001B0632"/>
    <w:rsid w:val="00202A7F"/>
    <w:rsid w:val="00221B07"/>
    <w:rsid w:val="00257EB8"/>
    <w:rsid w:val="002678D0"/>
    <w:rsid w:val="002B56D9"/>
    <w:rsid w:val="002E1A07"/>
    <w:rsid w:val="002E2E99"/>
    <w:rsid w:val="002E6485"/>
    <w:rsid w:val="00345A22"/>
    <w:rsid w:val="00367E13"/>
    <w:rsid w:val="0038695B"/>
    <w:rsid w:val="003D17B1"/>
    <w:rsid w:val="0043492F"/>
    <w:rsid w:val="004A2D40"/>
    <w:rsid w:val="00503863"/>
    <w:rsid w:val="005553E3"/>
    <w:rsid w:val="00591B32"/>
    <w:rsid w:val="005A73B2"/>
    <w:rsid w:val="005B7488"/>
    <w:rsid w:val="005D07B6"/>
    <w:rsid w:val="005F5A5A"/>
    <w:rsid w:val="00697062"/>
    <w:rsid w:val="00796E0D"/>
    <w:rsid w:val="007C5CC8"/>
    <w:rsid w:val="007D79F3"/>
    <w:rsid w:val="0087454E"/>
    <w:rsid w:val="008C60A9"/>
    <w:rsid w:val="00916357"/>
    <w:rsid w:val="00927F70"/>
    <w:rsid w:val="00932C1E"/>
    <w:rsid w:val="009477D2"/>
    <w:rsid w:val="00A56444"/>
    <w:rsid w:val="00AF1428"/>
    <w:rsid w:val="00B45E74"/>
    <w:rsid w:val="00B65C37"/>
    <w:rsid w:val="00B824BD"/>
    <w:rsid w:val="00BA2864"/>
    <w:rsid w:val="00BE6405"/>
    <w:rsid w:val="00BF6E28"/>
    <w:rsid w:val="00CD1979"/>
    <w:rsid w:val="00D13A6E"/>
    <w:rsid w:val="00D3751A"/>
    <w:rsid w:val="00D931FF"/>
    <w:rsid w:val="00E14322"/>
    <w:rsid w:val="00F16A91"/>
    <w:rsid w:val="00F16D0A"/>
    <w:rsid w:val="00F226EC"/>
    <w:rsid w:val="00F67AA0"/>
    <w:rsid w:val="00FA67B0"/>
    <w:rsid w:val="00FE3C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B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6E0D"/>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796E0D"/>
    <w:rPr>
      <w:rFonts w:ascii="Tahoma" w:hAnsi="Tahoma" w:cs="Tahoma"/>
      <w:sz w:val="16"/>
      <w:szCs w:val="16"/>
    </w:rPr>
  </w:style>
  <w:style w:type="paragraph" w:styleId="a5">
    <w:name w:val="List Paragraph"/>
    <w:basedOn w:val="a"/>
    <w:uiPriority w:val="34"/>
    <w:qFormat/>
    <w:rsid w:val="00163110"/>
    <w:pPr>
      <w:ind w:left="720"/>
      <w:contextualSpacing/>
    </w:pPr>
  </w:style>
  <w:style w:type="character" w:customStyle="1" w:styleId="apple-converted-space">
    <w:name w:val="apple-converted-space"/>
    <w:basedOn w:val="a0"/>
    <w:rsid w:val="00BE6405"/>
  </w:style>
  <w:style w:type="paragraph" w:styleId="HTML">
    <w:name w:val="HTML Preformatted"/>
    <w:basedOn w:val="a"/>
    <w:link w:val="HTML0"/>
    <w:uiPriority w:val="99"/>
    <w:semiHidden/>
    <w:unhideWhenUsed/>
    <w:rsid w:val="00E14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semiHidden/>
    <w:rsid w:val="00E14322"/>
    <w:rPr>
      <w:rFonts w:ascii="Courier New" w:eastAsia="Times New Roman" w:hAnsi="Courier New" w:cs="Courier New"/>
      <w:sz w:val="20"/>
      <w:szCs w:val="20"/>
      <w:lang w:eastAsia="uk-UA"/>
    </w:rPr>
  </w:style>
  <w:style w:type="paragraph" w:styleId="a6">
    <w:name w:val="header"/>
    <w:basedOn w:val="a"/>
    <w:link w:val="a7"/>
    <w:uiPriority w:val="99"/>
    <w:unhideWhenUsed/>
    <w:rsid w:val="00B45E74"/>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B45E74"/>
  </w:style>
  <w:style w:type="paragraph" w:styleId="a8">
    <w:name w:val="footer"/>
    <w:basedOn w:val="a"/>
    <w:link w:val="a9"/>
    <w:uiPriority w:val="99"/>
    <w:unhideWhenUsed/>
    <w:rsid w:val="00B45E74"/>
    <w:pPr>
      <w:tabs>
        <w:tab w:val="center" w:pos="4819"/>
        <w:tab w:val="right" w:pos="9639"/>
      </w:tabs>
      <w:spacing w:after="0" w:line="240" w:lineRule="auto"/>
    </w:pPr>
  </w:style>
  <w:style w:type="character" w:customStyle="1" w:styleId="a9">
    <w:name w:val="Нижній колонтитул Знак"/>
    <w:basedOn w:val="a0"/>
    <w:link w:val="a8"/>
    <w:uiPriority w:val="99"/>
    <w:rsid w:val="00B45E74"/>
  </w:style>
  <w:style w:type="character" w:styleId="aa">
    <w:name w:val="Hyperlink"/>
    <w:basedOn w:val="a0"/>
    <w:uiPriority w:val="99"/>
    <w:unhideWhenUsed/>
    <w:rsid w:val="00932C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4577">
      <w:bodyDiv w:val="1"/>
      <w:marLeft w:val="0"/>
      <w:marRight w:val="0"/>
      <w:marTop w:val="0"/>
      <w:marBottom w:val="0"/>
      <w:divBdr>
        <w:top w:val="none" w:sz="0" w:space="0" w:color="auto"/>
        <w:left w:val="none" w:sz="0" w:space="0" w:color="auto"/>
        <w:bottom w:val="none" w:sz="0" w:space="0" w:color="auto"/>
        <w:right w:val="none" w:sz="0" w:space="0" w:color="auto"/>
      </w:divBdr>
    </w:div>
    <w:div w:id="487016350">
      <w:bodyDiv w:val="1"/>
      <w:marLeft w:val="0"/>
      <w:marRight w:val="0"/>
      <w:marTop w:val="0"/>
      <w:marBottom w:val="0"/>
      <w:divBdr>
        <w:top w:val="none" w:sz="0" w:space="0" w:color="auto"/>
        <w:left w:val="none" w:sz="0" w:space="0" w:color="auto"/>
        <w:bottom w:val="none" w:sz="0" w:space="0" w:color="auto"/>
        <w:right w:val="none" w:sz="0" w:space="0" w:color="auto"/>
      </w:divBdr>
    </w:div>
    <w:div w:id="508831394">
      <w:bodyDiv w:val="1"/>
      <w:marLeft w:val="0"/>
      <w:marRight w:val="0"/>
      <w:marTop w:val="0"/>
      <w:marBottom w:val="0"/>
      <w:divBdr>
        <w:top w:val="none" w:sz="0" w:space="0" w:color="auto"/>
        <w:left w:val="none" w:sz="0" w:space="0" w:color="auto"/>
        <w:bottom w:val="none" w:sz="0" w:space="0" w:color="auto"/>
        <w:right w:val="none" w:sz="0" w:space="0" w:color="auto"/>
      </w:divBdr>
    </w:div>
    <w:div w:id="610816379">
      <w:bodyDiv w:val="1"/>
      <w:marLeft w:val="0"/>
      <w:marRight w:val="0"/>
      <w:marTop w:val="0"/>
      <w:marBottom w:val="0"/>
      <w:divBdr>
        <w:top w:val="none" w:sz="0" w:space="0" w:color="auto"/>
        <w:left w:val="none" w:sz="0" w:space="0" w:color="auto"/>
        <w:bottom w:val="none" w:sz="0" w:space="0" w:color="auto"/>
        <w:right w:val="none" w:sz="0" w:space="0" w:color="auto"/>
      </w:divBdr>
    </w:div>
    <w:div w:id="798257319">
      <w:bodyDiv w:val="1"/>
      <w:marLeft w:val="0"/>
      <w:marRight w:val="0"/>
      <w:marTop w:val="0"/>
      <w:marBottom w:val="0"/>
      <w:divBdr>
        <w:top w:val="none" w:sz="0" w:space="0" w:color="auto"/>
        <w:left w:val="none" w:sz="0" w:space="0" w:color="auto"/>
        <w:bottom w:val="none" w:sz="0" w:space="0" w:color="auto"/>
        <w:right w:val="none" w:sz="0" w:space="0" w:color="auto"/>
      </w:divBdr>
    </w:div>
    <w:div w:id="928544710">
      <w:bodyDiv w:val="1"/>
      <w:marLeft w:val="0"/>
      <w:marRight w:val="0"/>
      <w:marTop w:val="0"/>
      <w:marBottom w:val="0"/>
      <w:divBdr>
        <w:top w:val="none" w:sz="0" w:space="0" w:color="auto"/>
        <w:left w:val="none" w:sz="0" w:space="0" w:color="auto"/>
        <w:bottom w:val="none" w:sz="0" w:space="0" w:color="auto"/>
        <w:right w:val="none" w:sz="0" w:space="0" w:color="auto"/>
      </w:divBdr>
    </w:div>
    <w:div w:id="1907910605">
      <w:bodyDiv w:val="1"/>
      <w:marLeft w:val="0"/>
      <w:marRight w:val="0"/>
      <w:marTop w:val="0"/>
      <w:marBottom w:val="0"/>
      <w:divBdr>
        <w:top w:val="none" w:sz="0" w:space="0" w:color="auto"/>
        <w:left w:val="none" w:sz="0" w:space="0" w:color="auto"/>
        <w:bottom w:val="none" w:sz="0" w:space="0" w:color="auto"/>
        <w:right w:val="none" w:sz="0" w:space="0" w:color="auto"/>
      </w:divBdr>
    </w:div>
    <w:div w:id="197598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footer" Target="footer3.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1053;&#1059;&#1042;&#1043;&#1055;\&#1060;&#1110;&#1085;&#1072;&#1085;&#1089;&#1086;&#1074;&#1080;&#1081;%20&#1084;&#1077;&#1085;&#1077;&#1076;&#1078;&#1084;&#1077;&#1085;&#1090;\&#1060;&#1110;&#1085;%20&#1084;&#1077;&#1085;&#1077;&#1076;&#1078;.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1053;&#1059;&#1042;&#1043;&#1055;\&#1060;&#1110;&#1085;&#1072;&#1085;&#1089;&#1086;&#1074;&#1080;&#1081;%20&#1084;&#1077;&#1085;&#1077;&#1076;&#1078;&#1084;&#1077;&#1085;&#1090;\&#1060;&#1110;&#1085;%20&#1084;&#1077;&#1085;&#1077;&#1076;&#1078;.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1053;&#1059;&#1042;&#1043;&#1055;\&#1060;&#1110;&#1085;&#1072;&#1085;&#1089;&#1086;&#1074;&#1080;&#1081;%20&#1084;&#1077;&#1085;&#1077;&#1076;&#1078;&#1084;&#1077;&#1085;&#1090;\&#1060;&#1110;&#1085;%20&#1088;&#1077;&#1079;..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1053;&#1059;&#1042;&#1043;&#1055;\&#1060;&#1110;&#1085;&#1072;&#1085;&#1089;&#1086;&#1074;&#1080;&#1081;%20&#1084;&#1077;&#1085;&#1077;&#1076;&#1078;&#1084;&#1077;&#1085;&#1090;\&#1060;&#1052;.%20&#1052;&#1077;&#1090;&#1086;&#1076;&#1080;&#1095;&#1082;&#1072;.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D:\&#1053;&#1059;&#1042;&#1043;&#1055;\&#1060;&#1110;&#1085;&#1072;&#1085;&#1089;&#1086;&#1074;&#1080;&#1081;%20&#1084;&#1077;&#1085;&#1077;&#1076;&#1078;&#1084;&#1077;&#1085;&#1090;\&#1060;&#1052;.%20&#1052;&#1077;&#1090;&#1086;&#1076;&#1080;&#1095;&#1082;&#1072;.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D:\&#1053;&#1059;&#1042;&#1043;&#1055;\&#1060;&#1110;&#1085;&#1072;&#1085;&#1089;&#1086;&#1074;&#1080;&#1081;%20&#1084;&#1077;&#1085;&#1077;&#1076;&#1078;&#1084;&#1077;&#1085;&#1090;\&#1060;&#1052;.%20&#1052;&#1077;&#1090;&#1086;&#1076;&#1080;&#1095;&#1082;&#107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53;&#1059;&#1042;&#1043;&#1055;\&#1060;&#1110;&#1085;&#1072;&#1085;&#1089;&#1086;&#1074;&#1080;&#1081;%20&#1084;&#1077;&#1085;&#1077;&#1076;&#1078;&#1084;&#1077;&#1085;&#1090;\&#1060;&#1110;&#1085;%20&#1084;&#1077;&#1085;&#1077;&#1076;&#1078;.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D:\&#1053;&#1059;&#1042;&#1043;&#1055;\&#1060;&#1110;&#1085;&#1072;&#1085;&#1089;&#1086;&#1074;&#1080;&#1081;%20&#1084;&#1077;&#1085;&#1077;&#1076;&#1078;&#1084;&#1077;&#1085;&#1090;\&#1060;&#1052;.%20&#1052;&#1077;&#1090;&#1086;&#1076;&#1080;&#1095;&#1082;&#1072;.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D:\&#1053;&#1059;&#1042;&#1043;&#1055;\&#1060;&#1110;&#1085;&#1072;&#1085;&#1089;&#1086;&#1074;&#1080;&#1081;%20&#1084;&#1077;&#1085;&#1077;&#1076;&#1078;&#1084;&#1077;&#1085;&#1090;\&#1060;&#1052;.%20&#1052;&#1077;&#1090;&#1086;&#1076;&#1080;&#1095;&#1082;&#1072;.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D:\&#1053;&#1059;&#1042;&#1043;&#1055;\&#1060;&#1110;&#1085;&#1072;&#1085;&#1089;&#1086;&#1074;&#1080;&#1081;%20&#1084;&#1077;&#1085;&#1077;&#1076;&#1078;&#1084;&#1077;&#1085;&#1090;\&#1060;&#1052;.%20&#1052;&#1077;&#1090;&#1086;&#1076;&#1080;&#1095;&#1082;&#107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053;&#1059;&#1042;&#1043;&#1055;\&#1060;&#1110;&#1085;&#1072;&#1085;&#1089;&#1086;&#1074;&#1080;&#1081;%20&#1084;&#1077;&#1085;&#1077;&#1076;&#1078;&#1084;&#1077;&#1085;&#1090;\&#1060;&#1110;&#1085;%20&#1084;&#1077;&#1085;&#1077;&#1076;&#1078;.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1053;&#1059;&#1042;&#1043;&#1055;\&#1060;&#1110;&#1085;&#1072;&#1085;&#1089;&#1086;&#1074;&#1080;&#1081;%20&#1084;&#1077;&#1085;&#1077;&#1076;&#1078;&#1084;&#1077;&#1085;&#1090;\&#1060;&#1110;&#1085;%20&#1084;&#1077;&#1085;&#1077;&#1076;&#1078;.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1053;&#1059;&#1042;&#1043;&#1055;\&#1060;&#1110;&#1085;&#1072;&#1085;&#1089;&#1086;&#1074;&#1080;&#1081;%20&#1084;&#1077;&#1085;&#1077;&#1076;&#1078;&#1084;&#1077;&#1085;&#1090;\&#1060;&#1110;&#1085;%20&#1084;&#1077;&#1085;&#1077;&#1076;&#1078;.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1053;&#1059;&#1042;&#1043;&#1055;\&#1060;&#1110;&#1085;&#1072;&#1085;&#1089;&#1086;&#1074;&#1080;&#1081;%20&#1084;&#1077;&#1085;&#1077;&#1076;&#1078;&#1084;&#1077;&#1085;&#1090;\&#1060;&#1110;&#1085;%20&#1084;&#1077;&#1085;&#1077;&#1076;&#1078;.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1053;&#1059;&#1042;&#1043;&#1055;\&#1060;&#1110;&#1085;&#1072;&#1085;&#1089;&#1086;&#1074;&#1080;&#1081;%20&#1084;&#1077;&#1085;&#1077;&#1076;&#1078;&#1084;&#1077;&#1085;&#1090;\&#1060;&#1110;&#1085;%20&#1084;&#1077;&#1085;&#1077;&#1076;&#1078;.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1053;&#1059;&#1042;&#1043;&#1055;\&#1060;&#1110;&#1085;&#1072;&#1085;&#1089;&#1086;&#1074;&#1080;&#1081;%20&#1084;&#1077;&#1085;&#1077;&#1076;&#1078;&#1084;&#1077;&#1085;&#1090;\&#1060;&#1110;&#1085;%20&#1084;&#1077;&#1085;&#1077;&#1076;&#1078;.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1053;&#1059;&#1042;&#1043;&#1055;\&#1060;&#1110;&#1085;&#1072;&#1085;&#1089;&#1086;&#1074;&#1080;&#1081;%20&#1084;&#1077;&#1085;&#1077;&#1076;&#1078;&#1084;&#1077;&#1085;&#1090;\&#1060;&#1110;&#1085;%20&#1084;&#1077;&#1085;&#1077;&#1076;&#107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v>Необоротні активи, тис.грн.</c:v>
          </c:tx>
          <c:invertIfNegative val="0"/>
          <c:cat>
            <c:strRef>
              <c:f>(Лист1!$N$1;Лист1!$O$1;Лист1!$R$1)</c:f>
              <c:strCache>
                <c:ptCount val="3"/>
                <c:pt idx="0">
                  <c:v>2008рік</c:v>
                </c:pt>
                <c:pt idx="1">
                  <c:v>2009рік</c:v>
                </c:pt>
                <c:pt idx="2">
                  <c:v>2010рік</c:v>
                </c:pt>
              </c:strCache>
            </c:strRef>
          </c:cat>
          <c:val>
            <c:numRef>
              <c:f>Лист1!$N$13:$R$13</c:f>
              <c:numCache>
                <c:formatCode>General</c:formatCode>
                <c:ptCount val="3"/>
                <c:pt idx="0">
                  <c:v>760</c:v>
                </c:pt>
                <c:pt idx="1">
                  <c:v>790</c:v>
                </c:pt>
                <c:pt idx="2">
                  <c:v>852</c:v>
                </c:pt>
              </c:numCache>
            </c:numRef>
          </c:val>
        </c:ser>
        <c:ser>
          <c:idx val="1"/>
          <c:order val="1"/>
          <c:tx>
            <c:v>Оборотні активи, тис.грн.</c:v>
          </c:tx>
          <c:invertIfNegative val="0"/>
          <c:cat>
            <c:strRef>
              <c:f>(Лист1!$N$1;Лист1!$O$1;Лист1!$R$1)</c:f>
              <c:strCache>
                <c:ptCount val="3"/>
                <c:pt idx="0">
                  <c:v>2008рік</c:v>
                </c:pt>
                <c:pt idx="1">
                  <c:v>2009рік</c:v>
                </c:pt>
                <c:pt idx="2">
                  <c:v>2010рік</c:v>
                </c:pt>
              </c:strCache>
            </c:strRef>
          </c:cat>
          <c:val>
            <c:numRef>
              <c:f>(Лист1!$N$24;Лист1!$O$24;Лист1!$R$24)</c:f>
              <c:numCache>
                <c:formatCode>General</c:formatCode>
                <c:ptCount val="3"/>
                <c:pt idx="0">
                  <c:v>739.1</c:v>
                </c:pt>
                <c:pt idx="1">
                  <c:v>805.7</c:v>
                </c:pt>
                <c:pt idx="2">
                  <c:v>923.4</c:v>
                </c:pt>
              </c:numCache>
            </c:numRef>
          </c:val>
        </c:ser>
        <c:ser>
          <c:idx val="2"/>
          <c:order val="2"/>
          <c:tx>
            <c:v>Витрати майбутніх періодів, тис.грн.</c:v>
          </c:tx>
          <c:invertIfNegative val="0"/>
          <c:cat>
            <c:strRef>
              <c:f>(Лист1!$N$1;Лист1!$O$1;Лист1!$R$1)</c:f>
              <c:strCache>
                <c:ptCount val="3"/>
                <c:pt idx="0">
                  <c:v>2008рік</c:v>
                </c:pt>
                <c:pt idx="1">
                  <c:v>2009рік</c:v>
                </c:pt>
                <c:pt idx="2">
                  <c:v>2010рік</c:v>
                </c:pt>
              </c:strCache>
            </c:strRef>
          </c:cat>
          <c:val>
            <c:numRef>
              <c:f>(Лист1!$N$25;Лист1!$O$25;Лист1!$R$25)</c:f>
              <c:numCache>
                <c:formatCode>General</c:formatCode>
                <c:ptCount val="3"/>
                <c:pt idx="0">
                  <c:v>5.2</c:v>
                </c:pt>
                <c:pt idx="1">
                  <c:v>7.4</c:v>
                </c:pt>
                <c:pt idx="2">
                  <c:v>6.6</c:v>
                </c:pt>
              </c:numCache>
            </c:numRef>
          </c:val>
        </c:ser>
        <c:dLbls>
          <c:showLegendKey val="0"/>
          <c:showVal val="0"/>
          <c:showCatName val="0"/>
          <c:showSerName val="0"/>
          <c:showPercent val="0"/>
          <c:showBubbleSize val="0"/>
        </c:dLbls>
        <c:gapWidth val="150"/>
        <c:axId val="132635648"/>
        <c:axId val="134452352"/>
      </c:barChart>
      <c:catAx>
        <c:axId val="132635648"/>
        <c:scaling>
          <c:orientation val="minMax"/>
        </c:scaling>
        <c:delete val="0"/>
        <c:axPos val="b"/>
        <c:title>
          <c:tx>
            <c:rich>
              <a:bodyPr/>
              <a:lstStyle/>
              <a:p>
                <a:pPr>
                  <a:defRPr/>
                </a:pPr>
                <a:r>
                  <a:rPr lang="uk-UA"/>
                  <a:t>Рік</a:t>
                </a:r>
              </a:p>
            </c:rich>
          </c:tx>
          <c:layout>
            <c:manualLayout>
              <c:xMode val="edge"/>
              <c:yMode val="edge"/>
              <c:x val="0.68208255722600297"/>
              <c:y val="0.76708422390253173"/>
            </c:manualLayout>
          </c:layout>
          <c:overlay val="0"/>
        </c:title>
        <c:majorTickMark val="none"/>
        <c:minorTickMark val="none"/>
        <c:tickLblPos val="nextTo"/>
        <c:crossAx val="134452352"/>
        <c:crosses val="autoZero"/>
        <c:auto val="1"/>
        <c:lblAlgn val="ctr"/>
        <c:lblOffset val="100"/>
        <c:noMultiLvlLbl val="0"/>
      </c:catAx>
      <c:valAx>
        <c:axId val="134452352"/>
        <c:scaling>
          <c:orientation val="minMax"/>
        </c:scaling>
        <c:delete val="0"/>
        <c:axPos val="l"/>
        <c:majorGridlines/>
        <c:title>
          <c:tx>
            <c:rich>
              <a:bodyPr rot="-5400000" vert="horz"/>
              <a:lstStyle/>
              <a:p>
                <a:pPr>
                  <a:defRPr/>
                </a:pPr>
                <a:r>
                  <a:rPr lang="uk-UA"/>
                  <a:t>Величина</a:t>
                </a:r>
                <a:r>
                  <a:rPr lang="uk-UA" baseline="0"/>
                  <a:t> активів, тис.грн</a:t>
                </a:r>
                <a:endParaRPr lang="uk-UA"/>
              </a:p>
            </c:rich>
          </c:tx>
          <c:layout>
            <c:manualLayout>
              <c:xMode val="edge"/>
              <c:yMode val="edge"/>
              <c:x val="3.3333333333333347E-2"/>
              <c:y val="3.2148747672252197E-2"/>
            </c:manualLayout>
          </c:layout>
          <c:overlay val="0"/>
        </c:title>
        <c:numFmt formatCode="General" sourceLinked="1"/>
        <c:majorTickMark val="none"/>
        <c:minorTickMark val="none"/>
        <c:tickLblPos val="nextTo"/>
        <c:crossAx val="132635648"/>
        <c:crosses val="autoZero"/>
        <c:crossBetween val="between"/>
      </c:valAx>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pieChart>
        <c:varyColors val="1"/>
        <c:ser>
          <c:idx val="0"/>
          <c:order val="0"/>
          <c:dLbls>
            <c:dLbl>
              <c:idx val="0"/>
              <c:layout>
                <c:manualLayout>
                  <c:x val="-4.6956744727459705E-2"/>
                  <c:y val="-0.16899183197823794"/>
                </c:manualLayout>
              </c:layout>
              <c:showLegendKey val="1"/>
              <c:showVal val="1"/>
              <c:showCatName val="0"/>
              <c:showSerName val="0"/>
              <c:showPercent val="1"/>
              <c:showBubbleSize val="0"/>
            </c:dLbl>
            <c:dLbl>
              <c:idx val="2"/>
              <c:layout>
                <c:manualLayout>
                  <c:x val="2.4481264162433042E-2"/>
                  <c:y val="-1.253578691993092E-2"/>
                </c:manualLayout>
              </c:layout>
              <c:showLegendKey val="1"/>
              <c:showVal val="1"/>
              <c:showCatName val="0"/>
              <c:showSerName val="0"/>
              <c:showPercent val="1"/>
              <c:showBubbleSize val="0"/>
            </c:dLbl>
            <c:dLbl>
              <c:idx val="5"/>
              <c:layout>
                <c:manualLayout>
                  <c:x val="-1.3095329304451083E-2"/>
                  <c:y val="2.2565486385590187E-2"/>
                </c:manualLayout>
              </c:layout>
              <c:showLegendKey val="1"/>
              <c:showVal val="1"/>
              <c:showCatName val="0"/>
              <c:showSerName val="0"/>
              <c:showPercent val="1"/>
              <c:showBubbleSize val="0"/>
            </c:dLbl>
            <c:dLbl>
              <c:idx val="6"/>
              <c:layout>
                <c:manualLayout>
                  <c:x val="-2.3085733834181877E-2"/>
                  <c:y val="5.9788118252198513E-2"/>
                </c:manualLayout>
              </c:layout>
              <c:showLegendKey val="1"/>
              <c:showVal val="1"/>
              <c:showCatName val="0"/>
              <c:showSerName val="0"/>
              <c:showPercent val="1"/>
              <c:showBubbleSize val="0"/>
            </c:dLbl>
            <c:dLbl>
              <c:idx val="7"/>
              <c:layout>
                <c:manualLayout>
                  <c:x val="0"/>
                  <c:y val="0.20958229052336569"/>
                </c:manualLayout>
              </c:layout>
              <c:showLegendKey val="1"/>
              <c:showVal val="1"/>
              <c:showCatName val="0"/>
              <c:showSerName val="0"/>
              <c:showPercent val="1"/>
              <c:showBubbleSize val="0"/>
            </c:dLbl>
            <c:dLbl>
              <c:idx val="8"/>
              <c:layout>
                <c:manualLayout>
                  <c:x val="-5.2176688777411571E-2"/>
                  <c:y val="-2.1995971714624898E-3"/>
                </c:manualLayout>
              </c:layout>
              <c:showLegendKey val="1"/>
              <c:showVal val="1"/>
              <c:showCatName val="0"/>
              <c:showSerName val="0"/>
              <c:showPercent val="1"/>
              <c:showBubbleSize val="0"/>
            </c:dLbl>
            <c:showLegendKey val="1"/>
            <c:showVal val="1"/>
            <c:showCatName val="0"/>
            <c:showSerName val="0"/>
            <c:showPercent val="1"/>
            <c:showBubbleSize val="0"/>
            <c:showLeaderLines val="1"/>
          </c:dLbls>
          <c:cat>
            <c:strRef>
              <c:f>(Лист2!$A$30;Лист2!$A$31;Лист2!$A$32;Лист2!$A$35;Лист2!$A$36;Лист2!$A$39;Лист2!$A$40;Лист2!$A$43;Лист2!$A$44;Лист2!$A$46;Лист2!$A$47;Лист2!$A$49)</c:f>
              <c:strCache>
                <c:ptCount val="12"/>
                <c:pt idx="0">
                  <c:v>Статутний капітал</c:v>
                </c:pt>
                <c:pt idx="1">
                  <c:v>Додатковий вкладений капітал</c:v>
                </c:pt>
                <c:pt idx="2">
                  <c:v>Нерозподілений прибуток (непокритий збиток)</c:v>
                </c:pt>
                <c:pt idx="3">
                  <c:v>Забезпечення виплат персоналу</c:v>
                </c:pt>
                <c:pt idx="4">
                  <c:v>Цільове фінансування</c:v>
                </c:pt>
                <c:pt idx="5">
                  <c:v>Довгострокові кредити банків</c:v>
                </c:pt>
                <c:pt idx="6">
                  <c:v>Інші довгострокові зобов'язання</c:v>
                </c:pt>
                <c:pt idx="7">
                  <c:v>Короткострокові кредити банків</c:v>
                </c:pt>
                <c:pt idx="8">
                  <c:v>Кредиторська заборгованість за товари, роботи, послуги</c:v>
                </c:pt>
                <c:pt idx="9">
                  <c:v>Поточні зобов'язання за розрахунками з бюджетом</c:v>
                </c:pt>
                <c:pt idx="10">
                  <c:v>Поточні зобов'язання за розрахунками з оплати праці</c:v>
                </c:pt>
                <c:pt idx="11">
                  <c:v>Доходи майбутніх періодів</c:v>
                </c:pt>
              </c:strCache>
            </c:strRef>
          </c:cat>
          <c:val>
            <c:numRef>
              <c:f>(Лист2!$T$30;Лист2!$T$31;Лист2!$T$32;Лист2!$T$35;Лист2!$T$36;Лист2!$T$39;Лист2!$T$40;Лист2!$T$43;Лист2!$T$44;Лист2!$T$46;Лист2!$T$47;Лист2!$T$49)</c:f>
              <c:numCache>
                <c:formatCode>General</c:formatCode>
                <c:ptCount val="12"/>
                <c:pt idx="0">
                  <c:v>670</c:v>
                </c:pt>
                <c:pt idx="2">
                  <c:v>148.94</c:v>
                </c:pt>
                <c:pt idx="3">
                  <c:v>12</c:v>
                </c:pt>
                <c:pt idx="4">
                  <c:v>24</c:v>
                </c:pt>
                <c:pt idx="5">
                  <c:v>245.06</c:v>
                </c:pt>
                <c:pt idx="6">
                  <c:v>88</c:v>
                </c:pt>
                <c:pt idx="7">
                  <c:v>295.39999999999969</c:v>
                </c:pt>
                <c:pt idx="8">
                  <c:v>244.8</c:v>
                </c:pt>
                <c:pt idx="9">
                  <c:v>23.4</c:v>
                </c:pt>
                <c:pt idx="10">
                  <c:v>22.8</c:v>
                </c:pt>
                <c:pt idx="11">
                  <c:v>7.6</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5143197725284363"/>
          <c:y val="7.4319866188011133E-2"/>
          <c:w val="0.33190135608048998"/>
          <c:h val="0.90243347020785647"/>
        </c:manualLayout>
      </c:layout>
      <c:overlay val="0"/>
      <c:txPr>
        <a:bodyPr/>
        <a:lstStyle/>
        <a:p>
          <a:pPr rtl="0">
            <a:defRPr/>
          </a:pPr>
          <a:endParaRPr lang="uk-UA"/>
        </a:p>
      </c:txPr>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Лист1!$A$3</c:f>
              <c:strCache>
                <c:ptCount val="1"/>
                <c:pt idx="0">
                  <c:v>Доход (виручка) від реалізації продукції (товарів, робіт, послуг)</c:v>
                </c:pt>
              </c:strCache>
            </c:strRef>
          </c:tx>
          <c:invertIfNegative val="0"/>
          <c:cat>
            <c:numRef>
              <c:f>(Лист1!$N$1,Лист1!$Q$1,Лист1!$V$1)</c:f>
              <c:numCache>
                <c:formatCode>General</c:formatCode>
                <c:ptCount val="3"/>
                <c:pt idx="0">
                  <c:v>2008</c:v>
                </c:pt>
                <c:pt idx="1">
                  <c:v>2009</c:v>
                </c:pt>
                <c:pt idx="2">
                  <c:v>2010</c:v>
                </c:pt>
              </c:numCache>
            </c:numRef>
          </c:cat>
          <c:val>
            <c:numRef>
              <c:f>(Лист1!$N$3,Лист1!$Q$3,Лист1!$V$3)</c:f>
              <c:numCache>
                <c:formatCode>#,##0.00</c:formatCode>
                <c:ptCount val="3"/>
                <c:pt idx="0">
                  <c:v>1638.74</c:v>
                </c:pt>
                <c:pt idx="1">
                  <c:v>1852.44</c:v>
                </c:pt>
                <c:pt idx="2" formatCode="General">
                  <c:v>2339.34</c:v>
                </c:pt>
              </c:numCache>
            </c:numRef>
          </c:val>
        </c:ser>
        <c:ser>
          <c:idx val="1"/>
          <c:order val="1"/>
          <c:tx>
            <c:strRef>
              <c:f>Лист1!$A$4</c:f>
              <c:strCache>
                <c:ptCount val="1"/>
                <c:pt idx="0">
                  <c:v>Податок на додану вартість</c:v>
                </c:pt>
              </c:strCache>
            </c:strRef>
          </c:tx>
          <c:invertIfNegative val="0"/>
          <c:cat>
            <c:numRef>
              <c:f>(Лист1!$N$1,Лист1!$Q$1,Лист1!$V$1)</c:f>
              <c:numCache>
                <c:formatCode>General</c:formatCode>
                <c:ptCount val="3"/>
                <c:pt idx="0">
                  <c:v>2008</c:v>
                </c:pt>
                <c:pt idx="1">
                  <c:v>2009</c:v>
                </c:pt>
                <c:pt idx="2">
                  <c:v>2010</c:v>
                </c:pt>
              </c:numCache>
            </c:numRef>
          </c:cat>
          <c:val>
            <c:numRef>
              <c:f>(Лист1!$N$4,Лист1!$Q$4,Лист1!$V$4)</c:f>
              <c:numCache>
                <c:formatCode>0.00</c:formatCode>
                <c:ptCount val="3"/>
                <c:pt idx="0" formatCode="#,##0.00">
                  <c:v>273.12</c:v>
                </c:pt>
                <c:pt idx="1">
                  <c:v>308.74</c:v>
                </c:pt>
                <c:pt idx="2" formatCode="General">
                  <c:v>322.60000000000002</c:v>
                </c:pt>
              </c:numCache>
            </c:numRef>
          </c:val>
        </c:ser>
        <c:ser>
          <c:idx val="2"/>
          <c:order val="2"/>
          <c:tx>
            <c:strRef>
              <c:f>Лист1!$A$5</c:f>
              <c:strCache>
                <c:ptCount val="1"/>
                <c:pt idx="0">
                  <c:v>Чистий доход (виручка) від реалізації продукції (товарів, робіт, послуг)</c:v>
                </c:pt>
              </c:strCache>
            </c:strRef>
          </c:tx>
          <c:invertIfNegative val="0"/>
          <c:cat>
            <c:numRef>
              <c:f>(Лист1!$N$1,Лист1!$Q$1,Лист1!$V$1)</c:f>
              <c:numCache>
                <c:formatCode>General</c:formatCode>
                <c:ptCount val="3"/>
                <c:pt idx="0">
                  <c:v>2008</c:v>
                </c:pt>
                <c:pt idx="1">
                  <c:v>2009</c:v>
                </c:pt>
                <c:pt idx="2">
                  <c:v>2010</c:v>
                </c:pt>
              </c:numCache>
            </c:numRef>
          </c:cat>
          <c:val>
            <c:numRef>
              <c:f>(Лист1!$N$5,Лист1!$Q$5,Лист1!$V$5)</c:f>
              <c:numCache>
                <c:formatCode>#,##0.00</c:formatCode>
                <c:ptCount val="3"/>
                <c:pt idx="0">
                  <c:v>1365.62</c:v>
                </c:pt>
                <c:pt idx="1">
                  <c:v>1543.7</c:v>
                </c:pt>
                <c:pt idx="2" formatCode="General">
                  <c:v>2016.74</c:v>
                </c:pt>
              </c:numCache>
            </c:numRef>
          </c:val>
        </c:ser>
        <c:ser>
          <c:idx val="3"/>
          <c:order val="3"/>
          <c:tx>
            <c:strRef>
              <c:f>Лист1!$A$6</c:f>
              <c:strCache>
                <c:ptCount val="1"/>
                <c:pt idx="0">
                  <c:v>Собівартість реалізованої продукції (товарів, робіт, послуг)</c:v>
                </c:pt>
              </c:strCache>
            </c:strRef>
          </c:tx>
          <c:invertIfNegative val="0"/>
          <c:cat>
            <c:numRef>
              <c:f>(Лист1!$N$1,Лист1!$Q$1,Лист1!$V$1)</c:f>
              <c:numCache>
                <c:formatCode>General</c:formatCode>
                <c:ptCount val="3"/>
                <c:pt idx="0">
                  <c:v>2008</c:v>
                </c:pt>
                <c:pt idx="1">
                  <c:v>2009</c:v>
                </c:pt>
                <c:pt idx="2">
                  <c:v>2010</c:v>
                </c:pt>
              </c:numCache>
            </c:numRef>
          </c:cat>
          <c:val>
            <c:numRef>
              <c:f>(Лист1!$N$6,Лист1!$Q$6,Лист1!$V$6)</c:f>
              <c:numCache>
                <c:formatCode>0.00</c:formatCode>
                <c:ptCount val="3"/>
                <c:pt idx="0" formatCode="#,##0.00">
                  <c:v>1204.42</c:v>
                </c:pt>
                <c:pt idx="1">
                  <c:v>1354</c:v>
                </c:pt>
                <c:pt idx="2" formatCode="General">
                  <c:v>1760</c:v>
                </c:pt>
              </c:numCache>
            </c:numRef>
          </c:val>
        </c:ser>
        <c:dLbls>
          <c:showLegendKey val="0"/>
          <c:showVal val="0"/>
          <c:showCatName val="0"/>
          <c:showSerName val="0"/>
          <c:showPercent val="0"/>
          <c:showBubbleSize val="0"/>
        </c:dLbls>
        <c:gapWidth val="300"/>
        <c:axId val="142668544"/>
        <c:axId val="142670464"/>
      </c:barChart>
      <c:catAx>
        <c:axId val="142668544"/>
        <c:scaling>
          <c:orientation val="minMax"/>
        </c:scaling>
        <c:delete val="0"/>
        <c:axPos val="b"/>
        <c:title>
          <c:tx>
            <c:rich>
              <a:bodyPr/>
              <a:lstStyle/>
              <a:p>
                <a:pPr>
                  <a:defRPr/>
                </a:pPr>
                <a:r>
                  <a:rPr lang="uk-UA"/>
                  <a:t>Роки</a:t>
                </a:r>
              </a:p>
            </c:rich>
          </c:tx>
          <c:layout>
            <c:manualLayout>
              <c:xMode val="edge"/>
              <c:yMode val="edge"/>
              <c:x val="0.67164070871781789"/>
              <c:y val="0.81005040798106853"/>
            </c:manualLayout>
          </c:layout>
          <c:overlay val="0"/>
        </c:title>
        <c:numFmt formatCode="General" sourceLinked="1"/>
        <c:majorTickMark val="none"/>
        <c:minorTickMark val="none"/>
        <c:tickLblPos val="nextTo"/>
        <c:crossAx val="142670464"/>
        <c:crosses val="autoZero"/>
        <c:auto val="1"/>
        <c:lblAlgn val="ctr"/>
        <c:lblOffset val="100"/>
        <c:noMultiLvlLbl val="0"/>
      </c:catAx>
      <c:valAx>
        <c:axId val="142670464"/>
        <c:scaling>
          <c:orientation val="minMax"/>
        </c:scaling>
        <c:delete val="0"/>
        <c:axPos val="l"/>
        <c:majorGridlines/>
        <c:minorGridlines/>
        <c:title>
          <c:tx>
            <c:rich>
              <a:bodyPr/>
              <a:lstStyle/>
              <a:p>
                <a:pPr>
                  <a:defRPr/>
                </a:pPr>
                <a:r>
                  <a:rPr lang="uk-UA"/>
                  <a:t>Значення, тис.грн.</a:t>
                </a:r>
              </a:p>
            </c:rich>
          </c:tx>
          <c:layout>
            <c:manualLayout>
              <c:xMode val="edge"/>
              <c:yMode val="edge"/>
              <c:x val="2.7777777777778092E-2"/>
              <c:y val="3.2885680956547154E-2"/>
            </c:manualLayout>
          </c:layout>
          <c:overlay val="0"/>
        </c:title>
        <c:numFmt formatCode="#,##0.00" sourceLinked="1"/>
        <c:majorTickMark val="out"/>
        <c:minorTickMark val="none"/>
        <c:tickLblPos val="nextTo"/>
        <c:crossAx val="142668544"/>
        <c:crosses val="autoZero"/>
        <c:crossBetween val="between"/>
      </c:valAx>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5046571553669169"/>
          <c:y val="5.3484361925440135E-2"/>
          <c:w val="0.55100619917264515"/>
          <c:h val="0.80832652460511278"/>
        </c:manualLayout>
      </c:layout>
      <c:barChart>
        <c:barDir val="col"/>
        <c:grouping val="clustered"/>
        <c:varyColors val="0"/>
        <c:ser>
          <c:idx val="0"/>
          <c:order val="0"/>
          <c:tx>
            <c:v>Валовий прибуток</c:v>
          </c:tx>
          <c:invertIfNegative val="0"/>
          <c:cat>
            <c:numRef>
              <c:f>(Лист1!$N$24,Лист1!$Q$24,Лист1!$V$24)</c:f>
              <c:numCache>
                <c:formatCode>General</c:formatCode>
                <c:ptCount val="3"/>
                <c:pt idx="0">
                  <c:v>2008</c:v>
                </c:pt>
                <c:pt idx="1">
                  <c:v>2009</c:v>
                </c:pt>
                <c:pt idx="2">
                  <c:v>2010</c:v>
                </c:pt>
              </c:numCache>
            </c:numRef>
          </c:cat>
          <c:val>
            <c:numRef>
              <c:f>(Лист1!$N$13,Лист1!$Q$13,Лист1!$V$13)</c:f>
              <c:numCache>
                <c:formatCode>#,##0.00</c:formatCode>
                <c:ptCount val="3"/>
                <c:pt idx="0">
                  <c:v>119.71000000000002</c:v>
                </c:pt>
                <c:pt idx="1">
                  <c:v>139.26</c:v>
                </c:pt>
                <c:pt idx="2" formatCode="General">
                  <c:v>197.34</c:v>
                </c:pt>
              </c:numCache>
            </c:numRef>
          </c:val>
        </c:ser>
        <c:ser>
          <c:idx val="1"/>
          <c:order val="1"/>
          <c:tx>
            <c:strRef>
              <c:f>Лист1!$A$9</c:f>
              <c:strCache>
                <c:ptCount val="1"/>
                <c:pt idx="0">
                  <c:v>Інші операційні доходи</c:v>
                </c:pt>
              </c:strCache>
            </c:strRef>
          </c:tx>
          <c:invertIfNegative val="0"/>
          <c:cat>
            <c:numRef>
              <c:f>(Лист1!$N$24,Лист1!$Q$24,Лист1!$V$24)</c:f>
              <c:numCache>
                <c:formatCode>General</c:formatCode>
                <c:ptCount val="3"/>
                <c:pt idx="0">
                  <c:v>2008</c:v>
                </c:pt>
                <c:pt idx="1">
                  <c:v>2009</c:v>
                </c:pt>
                <c:pt idx="2">
                  <c:v>2010</c:v>
                </c:pt>
              </c:numCache>
            </c:numRef>
          </c:cat>
          <c:val>
            <c:numRef>
              <c:f>(Лист1!$N$9,Лист1!$Q$9,Лист1!$V$9)</c:f>
              <c:numCache>
                <c:formatCode>#,##0.00</c:formatCode>
                <c:ptCount val="3"/>
                <c:pt idx="0">
                  <c:v>16.22</c:v>
                </c:pt>
                <c:pt idx="1">
                  <c:v>19.45</c:v>
                </c:pt>
                <c:pt idx="2" formatCode="General">
                  <c:v>26.4</c:v>
                </c:pt>
              </c:numCache>
            </c:numRef>
          </c:val>
        </c:ser>
        <c:ser>
          <c:idx val="2"/>
          <c:order val="2"/>
          <c:tx>
            <c:strRef>
              <c:f>Лист1!$A$10</c:f>
              <c:strCache>
                <c:ptCount val="1"/>
                <c:pt idx="0">
                  <c:v>Адміністративні витрати</c:v>
                </c:pt>
              </c:strCache>
            </c:strRef>
          </c:tx>
          <c:invertIfNegative val="0"/>
          <c:cat>
            <c:numRef>
              <c:f>(Лист1!$N$24,Лист1!$Q$24,Лист1!$V$24)</c:f>
              <c:numCache>
                <c:formatCode>General</c:formatCode>
                <c:ptCount val="3"/>
                <c:pt idx="0">
                  <c:v>2008</c:v>
                </c:pt>
                <c:pt idx="1">
                  <c:v>2009</c:v>
                </c:pt>
                <c:pt idx="2">
                  <c:v>2010</c:v>
                </c:pt>
              </c:numCache>
            </c:numRef>
          </c:cat>
          <c:val>
            <c:numRef>
              <c:f>(Лист1!$N$10,Лист1!$Q$10,Лист1!$V$10)</c:f>
              <c:numCache>
                <c:formatCode>0.00</c:formatCode>
                <c:ptCount val="3"/>
                <c:pt idx="0" formatCode="#,##0.00">
                  <c:v>40.31</c:v>
                </c:pt>
                <c:pt idx="1">
                  <c:v>50.11</c:v>
                </c:pt>
                <c:pt idx="2" formatCode="General">
                  <c:v>59.4</c:v>
                </c:pt>
              </c:numCache>
            </c:numRef>
          </c:val>
        </c:ser>
        <c:ser>
          <c:idx val="3"/>
          <c:order val="3"/>
          <c:tx>
            <c:strRef>
              <c:f>Лист1!$A$11</c:f>
              <c:strCache>
                <c:ptCount val="1"/>
                <c:pt idx="0">
                  <c:v>Витрати на збут</c:v>
                </c:pt>
              </c:strCache>
            </c:strRef>
          </c:tx>
          <c:invertIfNegative val="0"/>
          <c:cat>
            <c:numRef>
              <c:f>(Лист1!$N$24,Лист1!$Q$24,Лист1!$V$24)</c:f>
              <c:numCache>
                <c:formatCode>General</c:formatCode>
                <c:ptCount val="3"/>
                <c:pt idx="0">
                  <c:v>2008</c:v>
                </c:pt>
                <c:pt idx="1">
                  <c:v>2009</c:v>
                </c:pt>
                <c:pt idx="2">
                  <c:v>2010</c:v>
                </c:pt>
              </c:numCache>
            </c:numRef>
          </c:cat>
          <c:val>
            <c:numRef>
              <c:f>(Лист1!$N$11,Лист1!$Q$11,Лист1!$V$11)</c:f>
              <c:numCache>
                <c:formatCode>0.00</c:formatCode>
                <c:ptCount val="3"/>
                <c:pt idx="0" formatCode="#,##0.00">
                  <c:v>17.399999999999999</c:v>
                </c:pt>
                <c:pt idx="1">
                  <c:v>19.779999999999987</c:v>
                </c:pt>
                <c:pt idx="2" formatCode="General">
                  <c:v>26.4</c:v>
                </c:pt>
              </c:numCache>
            </c:numRef>
          </c:val>
        </c:ser>
        <c:dLbls>
          <c:showLegendKey val="0"/>
          <c:showVal val="0"/>
          <c:showCatName val="0"/>
          <c:showSerName val="0"/>
          <c:showPercent val="0"/>
          <c:showBubbleSize val="0"/>
        </c:dLbls>
        <c:gapWidth val="150"/>
        <c:axId val="142575104"/>
        <c:axId val="142577024"/>
      </c:barChart>
      <c:catAx>
        <c:axId val="142575104"/>
        <c:scaling>
          <c:orientation val="minMax"/>
        </c:scaling>
        <c:delete val="0"/>
        <c:axPos val="b"/>
        <c:title>
          <c:tx>
            <c:rich>
              <a:bodyPr/>
              <a:lstStyle/>
              <a:p>
                <a:pPr>
                  <a:defRPr/>
                </a:pPr>
                <a:r>
                  <a:rPr lang="uk-UA"/>
                  <a:t>Рік</a:t>
                </a:r>
              </a:p>
            </c:rich>
          </c:tx>
          <c:layout>
            <c:manualLayout>
              <c:xMode val="edge"/>
              <c:yMode val="edge"/>
              <c:x val="0.7268746114195086"/>
              <c:y val="0.84004078409238325"/>
            </c:manualLayout>
          </c:layout>
          <c:overlay val="0"/>
        </c:title>
        <c:numFmt formatCode="General" sourceLinked="1"/>
        <c:majorTickMark val="out"/>
        <c:minorTickMark val="none"/>
        <c:tickLblPos val="nextTo"/>
        <c:crossAx val="142577024"/>
        <c:crosses val="autoZero"/>
        <c:auto val="1"/>
        <c:lblAlgn val="ctr"/>
        <c:lblOffset val="100"/>
        <c:noMultiLvlLbl val="0"/>
      </c:catAx>
      <c:valAx>
        <c:axId val="142577024"/>
        <c:scaling>
          <c:orientation val="minMax"/>
        </c:scaling>
        <c:delete val="0"/>
        <c:axPos val="l"/>
        <c:majorGridlines/>
        <c:title>
          <c:tx>
            <c:rich>
              <a:bodyPr rot="-5400000" vert="horz"/>
              <a:lstStyle/>
              <a:p>
                <a:pPr>
                  <a:defRPr/>
                </a:pPr>
                <a:r>
                  <a:rPr lang="uk-UA"/>
                  <a:t>Величина, тис.грн</a:t>
                </a:r>
              </a:p>
            </c:rich>
          </c:tx>
          <c:layout>
            <c:manualLayout>
              <c:xMode val="edge"/>
              <c:yMode val="edge"/>
              <c:x val="2.38745222104834E-2"/>
              <c:y val="1.9692966185465965E-2"/>
            </c:manualLayout>
          </c:layout>
          <c:overlay val="0"/>
        </c:title>
        <c:numFmt formatCode="#,##0.00" sourceLinked="1"/>
        <c:majorTickMark val="out"/>
        <c:minorTickMark val="none"/>
        <c:tickLblPos val="nextTo"/>
        <c:crossAx val="142575104"/>
        <c:crosses val="autoZero"/>
        <c:crossBetween val="between"/>
      </c:valAx>
    </c:plotArea>
    <c:legend>
      <c:legendPos val="r"/>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4965852374967389"/>
          <c:y val="5.9072260269524883E-2"/>
          <c:w val="0.53781770005911966"/>
          <c:h val="0.75637730467573361"/>
        </c:manualLayout>
      </c:layout>
      <c:barChart>
        <c:barDir val="col"/>
        <c:grouping val="clustered"/>
        <c:varyColors val="0"/>
        <c:ser>
          <c:idx val="0"/>
          <c:order val="0"/>
          <c:tx>
            <c:strRef>
              <c:f>Лист1!$A$12</c:f>
              <c:strCache>
                <c:ptCount val="1"/>
                <c:pt idx="0">
                  <c:v>Фінансові результати від операційної діяльності:</c:v>
                </c:pt>
              </c:strCache>
            </c:strRef>
          </c:tx>
          <c:invertIfNegative val="0"/>
          <c:cat>
            <c:numRef>
              <c:f>(Лист1!$N$24,Лист1!$Q$24,Лист1!$V$24)</c:f>
              <c:numCache>
                <c:formatCode>General</c:formatCode>
                <c:ptCount val="3"/>
                <c:pt idx="0">
                  <c:v>2008</c:v>
                </c:pt>
                <c:pt idx="1">
                  <c:v>2009</c:v>
                </c:pt>
                <c:pt idx="2">
                  <c:v>2010</c:v>
                </c:pt>
              </c:numCache>
            </c:numRef>
          </c:cat>
          <c:val>
            <c:numRef>
              <c:f>(Лист1!$N$13,Лист1!$Q$13,Лист1!$V$13)</c:f>
              <c:numCache>
                <c:formatCode>#,##0.00</c:formatCode>
                <c:ptCount val="3"/>
                <c:pt idx="0">
                  <c:v>119.71000000000002</c:v>
                </c:pt>
                <c:pt idx="1">
                  <c:v>139.26</c:v>
                </c:pt>
                <c:pt idx="2" formatCode="General">
                  <c:v>197.34</c:v>
                </c:pt>
              </c:numCache>
            </c:numRef>
          </c:val>
        </c:ser>
        <c:ser>
          <c:idx val="1"/>
          <c:order val="1"/>
          <c:tx>
            <c:strRef>
              <c:f>Лист1!$A$14</c:f>
              <c:strCache>
                <c:ptCount val="1"/>
                <c:pt idx="0">
                  <c:v>Доход від участі в капіталі</c:v>
                </c:pt>
              </c:strCache>
            </c:strRef>
          </c:tx>
          <c:invertIfNegative val="0"/>
          <c:cat>
            <c:numRef>
              <c:f>(Лист1!$N$24,Лист1!$Q$24,Лист1!$V$24)</c:f>
              <c:numCache>
                <c:formatCode>General</c:formatCode>
                <c:ptCount val="3"/>
                <c:pt idx="0">
                  <c:v>2008</c:v>
                </c:pt>
                <c:pt idx="1">
                  <c:v>2009</c:v>
                </c:pt>
                <c:pt idx="2">
                  <c:v>2010</c:v>
                </c:pt>
              </c:numCache>
            </c:numRef>
          </c:cat>
          <c:val>
            <c:numRef>
              <c:f>(Лист1!$N$14,Лист1!$Q$14,Лист1!$V$14)</c:f>
              <c:numCache>
                <c:formatCode>#,##0.00</c:formatCode>
                <c:ptCount val="3"/>
                <c:pt idx="0">
                  <c:v>3.9899999999999998</c:v>
                </c:pt>
                <c:pt idx="1">
                  <c:v>5.34</c:v>
                </c:pt>
                <c:pt idx="2" formatCode="General">
                  <c:v>8.8000000000000007</c:v>
                </c:pt>
              </c:numCache>
            </c:numRef>
          </c:val>
        </c:ser>
        <c:ser>
          <c:idx val="2"/>
          <c:order val="2"/>
          <c:tx>
            <c:strRef>
              <c:f>Лист1!$A$15</c:f>
              <c:strCache>
                <c:ptCount val="1"/>
                <c:pt idx="0">
                  <c:v>Інші фінансові доходи</c:v>
                </c:pt>
              </c:strCache>
            </c:strRef>
          </c:tx>
          <c:invertIfNegative val="0"/>
          <c:cat>
            <c:numRef>
              <c:f>(Лист1!$N$24,Лист1!$Q$24,Лист1!$V$24)</c:f>
              <c:numCache>
                <c:formatCode>General</c:formatCode>
                <c:ptCount val="3"/>
                <c:pt idx="0">
                  <c:v>2008</c:v>
                </c:pt>
                <c:pt idx="1">
                  <c:v>2009</c:v>
                </c:pt>
                <c:pt idx="2">
                  <c:v>2010</c:v>
                </c:pt>
              </c:numCache>
            </c:numRef>
          </c:cat>
          <c:val>
            <c:numRef>
              <c:f>(Лист1!$N$15,Лист1!$Q$15,Лист1!$V$15)</c:f>
              <c:numCache>
                <c:formatCode>#,##0.00</c:formatCode>
                <c:ptCount val="3"/>
                <c:pt idx="0">
                  <c:v>4.8599999999999985</c:v>
                </c:pt>
                <c:pt idx="1">
                  <c:v>4.95</c:v>
                </c:pt>
                <c:pt idx="2" formatCode="General">
                  <c:v>6.6</c:v>
                </c:pt>
              </c:numCache>
            </c:numRef>
          </c:val>
        </c:ser>
        <c:dLbls>
          <c:showLegendKey val="0"/>
          <c:showVal val="0"/>
          <c:showCatName val="0"/>
          <c:showSerName val="0"/>
          <c:showPercent val="0"/>
          <c:showBubbleSize val="0"/>
        </c:dLbls>
        <c:gapWidth val="150"/>
        <c:axId val="142738560"/>
        <c:axId val="142740480"/>
      </c:barChart>
      <c:catAx>
        <c:axId val="142738560"/>
        <c:scaling>
          <c:orientation val="minMax"/>
        </c:scaling>
        <c:delete val="0"/>
        <c:axPos val="b"/>
        <c:title>
          <c:tx>
            <c:rich>
              <a:bodyPr/>
              <a:lstStyle/>
              <a:p>
                <a:pPr>
                  <a:defRPr/>
                </a:pPr>
                <a:r>
                  <a:rPr lang="uk-UA"/>
                  <a:t>Рік</a:t>
                </a:r>
              </a:p>
            </c:rich>
          </c:tx>
          <c:layout>
            <c:manualLayout>
              <c:xMode val="edge"/>
              <c:yMode val="edge"/>
              <c:x val="0.73081153006313526"/>
              <c:y val="0.80736683478979987"/>
            </c:manualLayout>
          </c:layout>
          <c:overlay val="0"/>
        </c:title>
        <c:numFmt formatCode="General" sourceLinked="1"/>
        <c:majorTickMark val="none"/>
        <c:minorTickMark val="none"/>
        <c:tickLblPos val="nextTo"/>
        <c:crossAx val="142740480"/>
        <c:crosses val="autoZero"/>
        <c:auto val="1"/>
        <c:lblAlgn val="ctr"/>
        <c:lblOffset val="100"/>
        <c:noMultiLvlLbl val="0"/>
      </c:catAx>
      <c:valAx>
        <c:axId val="142740480"/>
        <c:scaling>
          <c:orientation val="minMax"/>
        </c:scaling>
        <c:delete val="0"/>
        <c:axPos val="l"/>
        <c:majorGridlines/>
        <c:title>
          <c:tx>
            <c:rich>
              <a:bodyPr rot="-5400000" vert="horz"/>
              <a:lstStyle/>
              <a:p>
                <a:pPr>
                  <a:defRPr/>
                </a:pPr>
                <a:r>
                  <a:rPr lang="uk-UA"/>
                  <a:t>Величина, тис.грн</a:t>
                </a:r>
              </a:p>
            </c:rich>
          </c:tx>
          <c:layout>
            <c:manualLayout>
              <c:xMode val="edge"/>
              <c:yMode val="edge"/>
              <c:x val="2.59052120810759E-2"/>
              <c:y val="1.9811968540487681E-3"/>
            </c:manualLayout>
          </c:layout>
          <c:overlay val="0"/>
        </c:title>
        <c:numFmt formatCode="#,##0.00" sourceLinked="1"/>
        <c:majorTickMark val="none"/>
        <c:minorTickMark val="none"/>
        <c:tickLblPos val="nextTo"/>
        <c:crossAx val="142738560"/>
        <c:crosses val="autoZero"/>
        <c:crossBetween val="between"/>
      </c:valAx>
    </c:plotArea>
    <c:legend>
      <c:legendPos val="r"/>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4727996321170883"/>
          <c:y val="5.9072285017637741E-2"/>
          <c:w val="0.49454774841506066"/>
          <c:h val="0.79471247706268278"/>
        </c:manualLayout>
      </c:layout>
      <c:barChart>
        <c:barDir val="col"/>
        <c:grouping val="clustered"/>
        <c:varyColors val="0"/>
        <c:ser>
          <c:idx val="0"/>
          <c:order val="0"/>
          <c:tx>
            <c:v>Фінансові результати від звичайної діяльності до оподаткування: прибуток</c:v>
          </c:tx>
          <c:invertIfNegative val="0"/>
          <c:cat>
            <c:numRef>
              <c:f>(Лист1!$N$24,Лист1!$Q$24,Лист1!$V$24)</c:f>
              <c:numCache>
                <c:formatCode>General</c:formatCode>
                <c:ptCount val="3"/>
                <c:pt idx="0">
                  <c:v>2008</c:v>
                </c:pt>
                <c:pt idx="1">
                  <c:v>2009</c:v>
                </c:pt>
                <c:pt idx="2">
                  <c:v>2010</c:v>
                </c:pt>
              </c:numCache>
            </c:numRef>
          </c:cat>
          <c:val>
            <c:numRef>
              <c:f>(Лист1!$N$17,Лист1!$Q$17,Лист1!$V$17)</c:f>
              <c:numCache>
                <c:formatCode>#,##0.00</c:formatCode>
                <c:ptCount val="3"/>
                <c:pt idx="0">
                  <c:v>128.56</c:v>
                </c:pt>
                <c:pt idx="1">
                  <c:v>149.55000000000001</c:v>
                </c:pt>
                <c:pt idx="2" formatCode="General">
                  <c:v>212.73999999999998</c:v>
                </c:pt>
              </c:numCache>
            </c:numRef>
          </c:val>
        </c:ser>
        <c:ser>
          <c:idx val="1"/>
          <c:order val="1"/>
          <c:tx>
            <c:strRef>
              <c:f>Лист1!$A$18</c:f>
              <c:strCache>
                <c:ptCount val="1"/>
                <c:pt idx="0">
                  <c:v>Податок на прибуток від звичайної діяльності</c:v>
                </c:pt>
              </c:strCache>
            </c:strRef>
          </c:tx>
          <c:invertIfNegative val="0"/>
          <c:cat>
            <c:numRef>
              <c:f>(Лист1!$N$24,Лист1!$Q$24,Лист1!$V$24)</c:f>
              <c:numCache>
                <c:formatCode>General</c:formatCode>
                <c:ptCount val="3"/>
                <c:pt idx="0">
                  <c:v>2008</c:v>
                </c:pt>
                <c:pt idx="1">
                  <c:v>2009</c:v>
                </c:pt>
                <c:pt idx="2">
                  <c:v>2010</c:v>
                </c:pt>
              </c:numCache>
            </c:numRef>
          </c:cat>
          <c:val>
            <c:numRef>
              <c:f>(Лист1!$N$18,Лист1!$Q$18,Лист1!$V$18)</c:f>
              <c:numCache>
                <c:formatCode>0.00</c:formatCode>
                <c:ptCount val="3"/>
                <c:pt idx="0" formatCode="#,##0.00">
                  <c:v>38.57</c:v>
                </c:pt>
                <c:pt idx="1">
                  <c:v>44.87</c:v>
                </c:pt>
                <c:pt idx="2" formatCode="General">
                  <c:v>63.8</c:v>
                </c:pt>
              </c:numCache>
            </c:numRef>
          </c:val>
        </c:ser>
        <c:ser>
          <c:idx val="2"/>
          <c:order val="2"/>
          <c:tx>
            <c:v>Фінансові результати від звичайної діяльності : прибуток</c:v>
          </c:tx>
          <c:invertIfNegative val="0"/>
          <c:cat>
            <c:numRef>
              <c:f>(Лист1!$N$24,Лист1!$Q$24,Лист1!$V$24)</c:f>
              <c:numCache>
                <c:formatCode>General</c:formatCode>
                <c:ptCount val="3"/>
                <c:pt idx="0">
                  <c:v>2008</c:v>
                </c:pt>
                <c:pt idx="1">
                  <c:v>2009</c:v>
                </c:pt>
                <c:pt idx="2">
                  <c:v>2010</c:v>
                </c:pt>
              </c:numCache>
            </c:numRef>
          </c:cat>
          <c:val>
            <c:numRef>
              <c:f>(Лист1!$N$20,Лист1!$Q$20,Лист1!$V$20)</c:f>
              <c:numCache>
                <c:formatCode>#,##0.00</c:formatCode>
                <c:ptCount val="3"/>
                <c:pt idx="0">
                  <c:v>89.990000000000023</c:v>
                </c:pt>
                <c:pt idx="1">
                  <c:v>104.67999999999998</c:v>
                </c:pt>
                <c:pt idx="2" formatCode="General">
                  <c:v>148.94</c:v>
                </c:pt>
              </c:numCache>
            </c:numRef>
          </c:val>
        </c:ser>
        <c:ser>
          <c:idx val="3"/>
          <c:order val="3"/>
          <c:tx>
            <c:v>Чистий прибуток</c:v>
          </c:tx>
          <c:invertIfNegative val="0"/>
          <c:cat>
            <c:numRef>
              <c:f>(Лист1!$N$24,Лист1!$Q$24,Лист1!$V$24)</c:f>
              <c:numCache>
                <c:formatCode>General</c:formatCode>
                <c:ptCount val="3"/>
                <c:pt idx="0">
                  <c:v>2008</c:v>
                </c:pt>
                <c:pt idx="1">
                  <c:v>2009</c:v>
                </c:pt>
                <c:pt idx="2">
                  <c:v>2010</c:v>
                </c:pt>
              </c:numCache>
            </c:numRef>
          </c:cat>
          <c:val>
            <c:numRef>
              <c:f>(Лист1!$N$22,Лист1!$Q$22,Лист1!$V$22)</c:f>
              <c:numCache>
                <c:formatCode>#,##0.00</c:formatCode>
                <c:ptCount val="3"/>
                <c:pt idx="0">
                  <c:v>89.990000000000023</c:v>
                </c:pt>
                <c:pt idx="1">
                  <c:v>104.67999999999998</c:v>
                </c:pt>
                <c:pt idx="2" formatCode="General">
                  <c:v>148.94</c:v>
                </c:pt>
              </c:numCache>
            </c:numRef>
          </c:val>
        </c:ser>
        <c:dLbls>
          <c:showLegendKey val="0"/>
          <c:showVal val="0"/>
          <c:showCatName val="0"/>
          <c:showSerName val="0"/>
          <c:showPercent val="0"/>
          <c:showBubbleSize val="0"/>
        </c:dLbls>
        <c:gapWidth val="150"/>
        <c:axId val="142775808"/>
        <c:axId val="142777728"/>
      </c:barChart>
      <c:catAx>
        <c:axId val="142775808"/>
        <c:scaling>
          <c:orientation val="minMax"/>
        </c:scaling>
        <c:delete val="0"/>
        <c:axPos val="b"/>
        <c:title>
          <c:tx>
            <c:rich>
              <a:bodyPr/>
              <a:lstStyle/>
              <a:p>
                <a:pPr>
                  <a:defRPr/>
                </a:pPr>
                <a:r>
                  <a:rPr lang="uk-UA"/>
                  <a:t>Рік</a:t>
                </a:r>
              </a:p>
            </c:rich>
          </c:tx>
          <c:layout>
            <c:manualLayout>
              <c:xMode val="edge"/>
              <c:yMode val="edge"/>
              <c:x val="0.6508486382293458"/>
              <c:y val="0.84461109202577511"/>
            </c:manualLayout>
          </c:layout>
          <c:overlay val="0"/>
        </c:title>
        <c:numFmt formatCode="General" sourceLinked="1"/>
        <c:majorTickMark val="out"/>
        <c:minorTickMark val="none"/>
        <c:tickLblPos val="nextTo"/>
        <c:crossAx val="142777728"/>
        <c:crosses val="autoZero"/>
        <c:auto val="1"/>
        <c:lblAlgn val="ctr"/>
        <c:lblOffset val="100"/>
        <c:noMultiLvlLbl val="0"/>
      </c:catAx>
      <c:valAx>
        <c:axId val="142777728"/>
        <c:scaling>
          <c:orientation val="minMax"/>
        </c:scaling>
        <c:delete val="0"/>
        <c:axPos val="l"/>
        <c:majorGridlines/>
        <c:title>
          <c:tx>
            <c:rich>
              <a:bodyPr rot="-5400000" vert="horz"/>
              <a:lstStyle/>
              <a:p>
                <a:pPr>
                  <a:defRPr/>
                </a:pPr>
                <a:r>
                  <a:rPr lang="uk-UA"/>
                  <a:t>Величина, тис.грн</a:t>
                </a:r>
              </a:p>
            </c:rich>
          </c:tx>
          <c:layout>
            <c:manualLayout>
              <c:xMode val="edge"/>
              <c:yMode val="edge"/>
              <c:x val="2.3369062739994999E-2"/>
              <c:y val="2.5923567412670635E-2"/>
            </c:manualLayout>
          </c:layout>
          <c:overlay val="0"/>
        </c:title>
        <c:numFmt formatCode="#,##0.00" sourceLinked="1"/>
        <c:majorTickMark val="out"/>
        <c:minorTickMark val="none"/>
        <c:tickLblPos val="nextTo"/>
        <c:crossAx val="142775808"/>
        <c:crosses val="autoZero"/>
        <c:crossBetween val="between"/>
      </c:valAx>
    </c:plotArea>
    <c:legend>
      <c:legendPos val="r"/>
      <c:layout>
        <c:manualLayout>
          <c:xMode val="edge"/>
          <c:yMode val="edge"/>
          <c:x val="0.66944569486494565"/>
          <c:y val="2.5354638155965395E-3"/>
          <c:w val="0.32205646413869338"/>
          <c:h val="0.89915791766864683"/>
        </c:manualLayout>
      </c:layout>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5671420269698189"/>
          <c:y val="5.4970039803982025E-2"/>
          <c:w val="0.4810622121558954"/>
          <c:h val="0.8089685661599878"/>
        </c:manualLayout>
      </c:layout>
      <c:barChart>
        <c:barDir val="col"/>
        <c:grouping val="clustered"/>
        <c:varyColors val="0"/>
        <c:ser>
          <c:idx val="0"/>
          <c:order val="0"/>
          <c:tx>
            <c:strRef>
              <c:f>Лист1!$A$26</c:f>
              <c:strCache>
                <c:ptCount val="1"/>
                <c:pt idx="0">
                  <c:v>Матеріальні затрати</c:v>
                </c:pt>
              </c:strCache>
            </c:strRef>
          </c:tx>
          <c:invertIfNegative val="0"/>
          <c:cat>
            <c:numRef>
              <c:f>(Лист1!$N$24,Лист1!$Q$24,Лист1!$V$24)</c:f>
              <c:numCache>
                <c:formatCode>General</c:formatCode>
                <c:ptCount val="3"/>
                <c:pt idx="0">
                  <c:v>2008</c:v>
                </c:pt>
                <c:pt idx="1">
                  <c:v>2009</c:v>
                </c:pt>
                <c:pt idx="2">
                  <c:v>2010</c:v>
                </c:pt>
              </c:numCache>
            </c:numRef>
          </c:cat>
          <c:val>
            <c:numRef>
              <c:f>(Лист1!$N$26,Лист1!$Q$26,Лист1!$V$26)</c:f>
              <c:numCache>
                <c:formatCode>#,##0.00</c:formatCode>
                <c:ptCount val="3"/>
                <c:pt idx="0">
                  <c:v>653.79999999999995</c:v>
                </c:pt>
                <c:pt idx="1">
                  <c:v>730.89</c:v>
                </c:pt>
                <c:pt idx="2" formatCode="0.00">
                  <c:v>1106.5999999999999</c:v>
                </c:pt>
              </c:numCache>
            </c:numRef>
          </c:val>
        </c:ser>
        <c:ser>
          <c:idx val="1"/>
          <c:order val="1"/>
          <c:tx>
            <c:strRef>
              <c:f>Лист1!$A$27</c:f>
              <c:strCache>
                <c:ptCount val="1"/>
                <c:pt idx="0">
                  <c:v>Витрати на оплату праці</c:v>
                </c:pt>
              </c:strCache>
            </c:strRef>
          </c:tx>
          <c:invertIfNegative val="0"/>
          <c:cat>
            <c:numRef>
              <c:f>(Лист1!$N$24,Лист1!$Q$24,Лист1!$V$24)</c:f>
              <c:numCache>
                <c:formatCode>General</c:formatCode>
                <c:ptCount val="3"/>
                <c:pt idx="0">
                  <c:v>2008</c:v>
                </c:pt>
                <c:pt idx="1">
                  <c:v>2009</c:v>
                </c:pt>
                <c:pt idx="2">
                  <c:v>2010</c:v>
                </c:pt>
              </c:numCache>
            </c:numRef>
          </c:cat>
          <c:val>
            <c:numRef>
              <c:f>(Лист1!$N$27,Лист1!$Q$27,Лист1!$V$27)</c:f>
              <c:numCache>
                <c:formatCode>#,##0.00</c:formatCode>
                <c:ptCount val="3"/>
                <c:pt idx="0">
                  <c:v>459.6</c:v>
                </c:pt>
                <c:pt idx="1">
                  <c:v>486.3</c:v>
                </c:pt>
                <c:pt idx="2" formatCode="0.00">
                  <c:v>514.79999999999995</c:v>
                </c:pt>
              </c:numCache>
            </c:numRef>
          </c:val>
        </c:ser>
        <c:ser>
          <c:idx val="2"/>
          <c:order val="2"/>
          <c:tx>
            <c:strRef>
              <c:f>Лист1!$A$28</c:f>
              <c:strCache>
                <c:ptCount val="1"/>
                <c:pt idx="0">
                  <c:v>Відрахування на соціальні заходи</c:v>
                </c:pt>
              </c:strCache>
            </c:strRef>
          </c:tx>
          <c:invertIfNegative val="0"/>
          <c:cat>
            <c:numRef>
              <c:f>(Лист1!$N$24,Лист1!$Q$24,Лист1!$V$24)</c:f>
              <c:numCache>
                <c:formatCode>General</c:formatCode>
                <c:ptCount val="3"/>
                <c:pt idx="0">
                  <c:v>2008</c:v>
                </c:pt>
                <c:pt idx="1">
                  <c:v>2009</c:v>
                </c:pt>
                <c:pt idx="2">
                  <c:v>2010</c:v>
                </c:pt>
              </c:numCache>
            </c:numRef>
          </c:cat>
          <c:val>
            <c:numRef>
              <c:f>(Лист1!$N$28,Лист1!$Q$28,Лист1!$V$28)</c:f>
              <c:numCache>
                <c:formatCode>#,##0.00</c:formatCode>
                <c:ptCount val="3"/>
                <c:pt idx="0">
                  <c:v>173</c:v>
                </c:pt>
                <c:pt idx="1">
                  <c:v>181</c:v>
                </c:pt>
                <c:pt idx="2" formatCode="0.00">
                  <c:v>198</c:v>
                </c:pt>
              </c:numCache>
            </c:numRef>
          </c:val>
        </c:ser>
        <c:ser>
          <c:idx val="3"/>
          <c:order val="3"/>
          <c:tx>
            <c:strRef>
              <c:f>Лист1!$A$29</c:f>
              <c:strCache>
                <c:ptCount val="1"/>
                <c:pt idx="0">
                  <c:v>Амортизація</c:v>
                </c:pt>
              </c:strCache>
            </c:strRef>
          </c:tx>
          <c:invertIfNegative val="0"/>
          <c:cat>
            <c:numRef>
              <c:f>(Лист1!$N$24,Лист1!$Q$24,Лист1!$V$24)</c:f>
              <c:numCache>
                <c:formatCode>General</c:formatCode>
                <c:ptCount val="3"/>
                <c:pt idx="0">
                  <c:v>2008</c:v>
                </c:pt>
                <c:pt idx="1">
                  <c:v>2009</c:v>
                </c:pt>
                <c:pt idx="2">
                  <c:v>2010</c:v>
                </c:pt>
              </c:numCache>
            </c:numRef>
          </c:cat>
          <c:val>
            <c:numRef>
              <c:f>(Лист1!$N$29,Лист1!$Q$29,Лист1!$V$29)</c:f>
              <c:numCache>
                <c:formatCode>#,##0.00</c:formatCode>
                <c:ptCount val="3"/>
                <c:pt idx="0">
                  <c:v>24.9</c:v>
                </c:pt>
                <c:pt idx="1">
                  <c:v>25.7</c:v>
                </c:pt>
                <c:pt idx="2" formatCode="0.00">
                  <c:v>26.4</c:v>
                </c:pt>
              </c:numCache>
            </c:numRef>
          </c:val>
        </c:ser>
        <c:ser>
          <c:idx val="4"/>
          <c:order val="4"/>
          <c:tx>
            <c:strRef>
              <c:f>Лист1!$A$30</c:f>
              <c:strCache>
                <c:ptCount val="1"/>
                <c:pt idx="0">
                  <c:v>Інші операційні витрати</c:v>
                </c:pt>
              </c:strCache>
            </c:strRef>
          </c:tx>
          <c:invertIfNegative val="0"/>
          <c:cat>
            <c:numRef>
              <c:f>(Лист1!$N$24,Лист1!$Q$24,Лист1!$V$24)</c:f>
              <c:numCache>
                <c:formatCode>General</c:formatCode>
                <c:ptCount val="3"/>
                <c:pt idx="0">
                  <c:v>2008</c:v>
                </c:pt>
                <c:pt idx="1">
                  <c:v>2009</c:v>
                </c:pt>
                <c:pt idx="2">
                  <c:v>2010</c:v>
                </c:pt>
              </c:numCache>
            </c:numRef>
          </c:cat>
          <c:val>
            <c:numRef>
              <c:f>(Лист1!$N$30,Лист1!$Q$30,Лист1!$V$30)</c:f>
              <c:numCache>
                <c:formatCode>#,##0.00</c:formatCode>
                <c:ptCount val="3"/>
                <c:pt idx="0">
                  <c:v>26.3</c:v>
                </c:pt>
                <c:pt idx="1">
                  <c:v>0</c:v>
                </c:pt>
                <c:pt idx="2" formatCode="0.00">
                  <c:v>0</c:v>
                </c:pt>
              </c:numCache>
            </c:numRef>
          </c:val>
        </c:ser>
        <c:dLbls>
          <c:showLegendKey val="0"/>
          <c:showVal val="0"/>
          <c:showCatName val="0"/>
          <c:showSerName val="0"/>
          <c:showPercent val="0"/>
          <c:showBubbleSize val="0"/>
        </c:dLbls>
        <c:gapWidth val="150"/>
        <c:axId val="150608512"/>
        <c:axId val="150627072"/>
      </c:barChart>
      <c:catAx>
        <c:axId val="150608512"/>
        <c:scaling>
          <c:orientation val="minMax"/>
        </c:scaling>
        <c:delete val="0"/>
        <c:axPos val="b"/>
        <c:title>
          <c:tx>
            <c:rich>
              <a:bodyPr/>
              <a:lstStyle/>
              <a:p>
                <a:pPr>
                  <a:defRPr/>
                </a:pPr>
                <a:r>
                  <a:rPr lang="uk-UA"/>
                  <a:t>Рік</a:t>
                </a:r>
              </a:p>
            </c:rich>
          </c:tx>
          <c:layout>
            <c:manualLayout>
              <c:xMode val="edge"/>
              <c:yMode val="edge"/>
              <c:x val="0.64183573106164871"/>
              <c:y val="0.76133049000612074"/>
            </c:manualLayout>
          </c:layout>
          <c:overlay val="0"/>
        </c:title>
        <c:numFmt formatCode="General" sourceLinked="1"/>
        <c:majorTickMark val="out"/>
        <c:minorTickMark val="none"/>
        <c:tickLblPos val="nextTo"/>
        <c:crossAx val="150627072"/>
        <c:crosses val="autoZero"/>
        <c:auto val="1"/>
        <c:lblAlgn val="ctr"/>
        <c:lblOffset val="100"/>
        <c:noMultiLvlLbl val="0"/>
      </c:catAx>
      <c:valAx>
        <c:axId val="150627072"/>
        <c:scaling>
          <c:orientation val="minMax"/>
        </c:scaling>
        <c:delete val="0"/>
        <c:axPos val="l"/>
        <c:majorGridlines/>
        <c:title>
          <c:tx>
            <c:rich>
              <a:bodyPr rot="-5400000" vert="horz"/>
              <a:lstStyle/>
              <a:p>
                <a:pPr>
                  <a:defRPr/>
                </a:pPr>
                <a:r>
                  <a:rPr lang="uk-UA"/>
                  <a:t>Вкличина, тис.грн</a:t>
                </a:r>
              </a:p>
            </c:rich>
          </c:tx>
          <c:layout>
            <c:manualLayout>
              <c:xMode val="edge"/>
              <c:yMode val="edge"/>
              <c:x val="1.6355098814738261E-2"/>
              <c:y val="1.6983941958698984E-2"/>
            </c:manualLayout>
          </c:layout>
          <c:overlay val="0"/>
        </c:title>
        <c:numFmt formatCode="#,##0.00" sourceLinked="1"/>
        <c:majorTickMark val="out"/>
        <c:minorTickMark val="none"/>
        <c:tickLblPos val="nextTo"/>
        <c:crossAx val="150608512"/>
        <c:crosses val="autoZero"/>
        <c:crossBetween val="between"/>
      </c:valAx>
    </c:plotArea>
    <c:legend>
      <c:legendPos val="r"/>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pieChart>
        <c:varyColors val="1"/>
        <c:ser>
          <c:idx val="0"/>
          <c:order val="0"/>
          <c:dLbls>
            <c:dLbl>
              <c:idx val="0"/>
              <c:layout>
                <c:manualLayout>
                  <c:x val="-5.0937226596675413E-2"/>
                  <c:y val="0.26126676873724197"/>
                </c:manualLayout>
              </c:layout>
              <c:showLegendKey val="0"/>
              <c:showVal val="1"/>
              <c:showCatName val="0"/>
              <c:showSerName val="0"/>
              <c:showPercent val="1"/>
              <c:showBubbleSize val="0"/>
            </c:dLbl>
            <c:dLbl>
              <c:idx val="1"/>
              <c:layout>
                <c:manualLayout>
                  <c:x val="1.5527777777777802E-2"/>
                  <c:y val="0.36372338874307381"/>
                </c:manualLayout>
              </c:layout>
              <c:showLegendKey val="0"/>
              <c:showVal val="1"/>
              <c:showCatName val="0"/>
              <c:showSerName val="0"/>
              <c:showPercent val="1"/>
              <c:showBubbleSize val="0"/>
            </c:dLbl>
            <c:dLbl>
              <c:idx val="2"/>
              <c:layout>
                <c:manualLayout>
                  <c:x val="-0.11344717847769029"/>
                  <c:y val="3.4526100904053662E-2"/>
                </c:manualLayout>
              </c:layout>
              <c:showLegendKey val="0"/>
              <c:showVal val="1"/>
              <c:showCatName val="0"/>
              <c:showSerName val="0"/>
              <c:showPercent val="1"/>
              <c:showBubbleSize val="0"/>
            </c:dLbl>
            <c:dLbl>
              <c:idx val="4"/>
              <c:layout>
                <c:manualLayout>
                  <c:x val="0.15335247156605444"/>
                  <c:y val="-1.3680737824438623E-2"/>
                </c:manualLayout>
              </c:layout>
              <c:showLegendKey val="0"/>
              <c:showVal val="1"/>
              <c:showCatName val="0"/>
              <c:showSerName val="0"/>
              <c:showPercent val="1"/>
              <c:showBubbleSize val="0"/>
            </c:dLbl>
            <c:showLegendKey val="0"/>
            <c:showVal val="1"/>
            <c:showCatName val="0"/>
            <c:showSerName val="0"/>
            <c:showPercent val="1"/>
            <c:showBubbleSize val="0"/>
            <c:showLeaderLines val="1"/>
          </c:dLbls>
          <c:cat>
            <c:strRef>
              <c:f>(Лист2!$A$26;Лист2!$A$27;Лист2!$A$28;Лист2!$A$29;Лист2!$A$30)</c:f>
              <c:strCache>
                <c:ptCount val="5"/>
                <c:pt idx="0">
                  <c:v>Матеріальні затрати</c:v>
                </c:pt>
                <c:pt idx="1">
                  <c:v>Витрати на оплату праці</c:v>
                </c:pt>
                <c:pt idx="2">
                  <c:v>Відрахування на соціальні заходи</c:v>
                </c:pt>
                <c:pt idx="3">
                  <c:v>Амортизація</c:v>
                </c:pt>
                <c:pt idx="4">
                  <c:v>Інші операційні витрати</c:v>
                </c:pt>
              </c:strCache>
            </c:strRef>
          </c:cat>
          <c:val>
            <c:numRef>
              <c:f>(Лист2!$AB$26;Лист2!$AB$27;Лист2!$AB$28;Лист2!$AB$29;Лист2!$AB$30)</c:f>
              <c:numCache>
                <c:formatCode>0.00</c:formatCode>
                <c:ptCount val="5"/>
                <c:pt idx="0">
                  <c:v>1106.5999999999999</c:v>
                </c:pt>
                <c:pt idx="1">
                  <c:v>514.79999999999995</c:v>
                </c:pt>
                <c:pt idx="2">
                  <c:v>198</c:v>
                </c:pt>
                <c:pt idx="3">
                  <c:v>26.4</c:v>
                </c:pt>
                <c:pt idx="4">
                  <c:v>0</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lineChart>
        <c:grouping val="standard"/>
        <c:varyColors val="0"/>
        <c:ser>
          <c:idx val="0"/>
          <c:order val="0"/>
          <c:tx>
            <c:v>Коефіціент поточної ліквідності</c:v>
          </c:tx>
          <c:cat>
            <c:numRef>
              <c:f>Лист1!$U$3:$W$3</c:f>
              <c:numCache>
                <c:formatCode>General</c:formatCode>
                <c:ptCount val="3"/>
                <c:pt idx="0">
                  <c:v>2008</c:v>
                </c:pt>
                <c:pt idx="1">
                  <c:v>2009</c:v>
                </c:pt>
                <c:pt idx="2">
                  <c:v>2010</c:v>
                </c:pt>
              </c:numCache>
            </c:numRef>
          </c:cat>
          <c:val>
            <c:numRef>
              <c:f>Лист1!$U$4:$W$4</c:f>
              <c:numCache>
                <c:formatCode>0.00</c:formatCode>
                <c:ptCount val="3"/>
                <c:pt idx="0">
                  <c:v>1.1340850220935603</c:v>
                </c:pt>
                <c:pt idx="1">
                  <c:v>1.5543873064423641</c:v>
                </c:pt>
                <c:pt idx="2">
                  <c:v>1.5656565656565693</c:v>
                </c:pt>
              </c:numCache>
            </c:numRef>
          </c:val>
          <c:smooth val="0"/>
        </c:ser>
        <c:ser>
          <c:idx val="1"/>
          <c:order val="1"/>
          <c:tx>
            <c:v>Коефіціент швидкої ліквідності</c:v>
          </c:tx>
          <c:cat>
            <c:numRef>
              <c:f>Лист1!$U$3:$W$3</c:f>
              <c:numCache>
                <c:formatCode>General</c:formatCode>
                <c:ptCount val="3"/>
                <c:pt idx="0">
                  <c:v>2008</c:v>
                </c:pt>
                <c:pt idx="1">
                  <c:v>2009</c:v>
                </c:pt>
                <c:pt idx="2">
                  <c:v>2010</c:v>
                </c:pt>
              </c:numCache>
            </c:numRef>
          </c:cat>
          <c:val>
            <c:numRef>
              <c:f>Лист1!$U$5:$W$5</c:f>
              <c:numCache>
                <c:formatCode>0.00</c:formatCode>
                <c:ptCount val="3"/>
                <c:pt idx="0">
                  <c:v>0.24089593173853421</c:v>
                </c:pt>
                <c:pt idx="1">
                  <c:v>0.38367424966545766</c:v>
                </c:pt>
                <c:pt idx="2">
                  <c:v>0.4434343434343434</c:v>
                </c:pt>
              </c:numCache>
            </c:numRef>
          </c:val>
          <c:smooth val="0"/>
        </c:ser>
        <c:ser>
          <c:idx val="2"/>
          <c:order val="2"/>
          <c:tx>
            <c:v>Коефіціент абсолютної ліквідності</c:v>
          </c:tx>
          <c:cat>
            <c:numRef>
              <c:f>Лист1!$U$3:$W$3</c:f>
              <c:numCache>
                <c:formatCode>General</c:formatCode>
                <c:ptCount val="3"/>
                <c:pt idx="0">
                  <c:v>2008</c:v>
                </c:pt>
                <c:pt idx="1">
                  <c:v>2009</c:v>
                </c:pt>
                <c:pt idx="2">
                  <c:v>2010</c:v>
                </c:pt>
              </c:numCache>
            </c:numRef>
          </c:cat>
          <c:val>
            <c:numRef>
              <c:f>Лист1!$U$6:$W$6</c:f>
              <c:numCache>
                <c:formatCode>0.00</c:formatCode>
                <c:ptCount val="3"/>
                <c:pt idx="0">
                  <c:v>0.12814261770531768</c:v>
                </c:pt>
                <c:pt idx="1">
                  <c:v>0.18485949149302325</c:v>
                </c:pt>
                <c:pt idx="2">
                  <c:v>0.22121212121212144</c:v>
                </c:pt>
              </c:numCache>
            </c:numRef>
          </c:val>
          <c:smooth val="0"/>
        </c:ser>
        <c:dLbls>
          <c:showLegendKey val="0"/>
          <c:showVal val="0"/>
          <c:showCatName val="0"/>
          <c:showSerName val="0"/>
          <c:showPercent val="0"/>
          <c:showBubbleSize val="0"/>
        </c:dLbls>
        <c:marker val="1"/>
        <c:smooth val="0"/>
        <c:axId val="150675840"/>
        <c:axId val="150677760"/>
      </c:lineChart>
      <c:catAx>
        <c:axId val="150675840"/>
        <c:scaling>
          <c:orientation val="minMax"/>
        </c:scaling>
        <c:delete val="0"/>
        <c:axPos val="b"/>
        <c:title>
          <c:tx>
            <c:rich>
              <a:bodyPr/>
              <a:lstStyle/>
              <a:p>
                <a:pPr>
                  <a:defRPr/>
                </a:pPr>
                <a:r>
                  <a:rPr lang="uk-UA"/>
                  <a:t>Рік</a:t>
                </a:r>
              </a:p>
            </c:rich>
          </c:tx>
          <c:layout>
            <c:manualLayout>
              <c:xMode val="edge"/>
              <c:yMode val="edge"/>
              <c:x val="0.69581587312225601"/>
              <c:y val="0.81386555847185771"/>
            </c:manualLayout>
          </c:layout>
          <c:overlay val="0"/>
        </c:title>
        <c:numFmt formatCode="General" sourceLinked="1"/>
        <c:majorTickMark val="out"/>
        <c:minorTickMark val="none"/>
        <c:tickLblPos val="nextTo"/>
        <c:crossAx val="150677760"/>
        <c:crosses val="autoZero"/>
        <c:auto val="1"/>
        <c:lblAlgn val="ctr"/>
        <c:lblOffset val="100"/>
        <c:noMultiLvlLbl val="0"/>
      </c:catAx>
      <c:valAx>
        <c:axId val="150677760"/>
        <c:scaling>
          <c:orientation val="minMax"/>
        </c:scaling>
        <c:delete val="0"/>
        <c:axPos val="l"/>
        <c:majorGridlines/>
        <c:title>
          <c:tx>
            <c:rich>
              <a:bodyPr rot="-5400000" vert="horz"/>
              <a:lstStyle/>
              <a:p>
                <a:pPr>
                  <a:defRPr/>
                </a:pPr>
                <a:r>
                  <a:rPr lang="uk-UA"/>
                  <a:t>Значення</a:t>
                </a:r>
              </a:p>
            </c:rich>
          </c:tx>
          <c:layout>
            <c:manualLayout>
              <c:xMode val="edge"/>
              <c:yMode val="edge"/>
              <c:x val="1.8304733088705723E-2"/>
              <c:y val="9.1790609507145008E-4"/>
            </c:manualLayout>
          </c:layout>
          <c:overlay val="0"/>
        </c:title>
        <c:numFmt formatCode="0.00" sourceLinked="1"/>
        <c:majorTickMark val="out"/>
        <c:minorTickMark val="none"/>
        <c:tickLblPos val="nextTo"/>
        <c:crossAx val="150675840"/>
        <c:crosses val="autoZero"/>
        <c:crossBetween val="between"/>
      </c:valAx>
    </c:plotArea>
    <c:legend>
      <c:legendPos val="r"/>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lineChart>
        <c:grouping val="standard"/>
        <c:varyColors val="0"/>
        <c:ser>
          <c:idx val="0"/>
          <c:order val="0"/>
          <c:tx>
            <c:v>Коефіціент оборотності запасів</c:v>
          </c:tx>
          <c:cat>
            <c:numRef>
              <c:f>(Лист1!$AH$5;Лист1!$AI$5;Лист1!$AJ$5)</c:f>
              <c:numCache>
                <c:formatCode>General</c:formatCode>
                <c:ptCount val="3"/>
                <c:pt idx="0">
                  <c:v>2008</c:v>
                </c:pt>
                <c:pt idx="1">
                  <c:v>2009</c:v>
                </c:pt>
                <c:pt idx="2">
                  <c:v>2010</c:v>
                </c:pt>
              </c:numCache>
            </c:numRef>
          </c:cat>
          <c:val>
            <c:numRef>
              <c:f>Лист1!$U$8:$V$8</c:f>
              <c:numCache>
                <c:formatCode>0.00</c:formatCode>
                <c:ptCount val="2"/>
                <c:pt idx="0">
                  <c:v>2.0310623946037039</c:v>
                </c:pt>
                <c:pt idx="1">
                  <c:v>2.1407114624505978</c:v>
                </c:pt>
              </c:numCache>
            </c:numRef>
          </c:val>
          <c:smooth val="0"/>
        </c:ser>
        <c:ser>
          <c:idx val="1"/>
          <c:order val="1"/>
          <c:tx>
            <c:v>Коефіціент оборотності дебіторської заборгованості</c:v>
          </c:tx>
          <c:cat>
            <c:numRef>
              <c:f>(Лист1!$AH$5;Лист1!$AI$5;Лист1!$AJ$5)</c:f>
              <c:numCache>
                <c:formatCode>General</c:formatCode>
                <c:ptCount val="3"/>
                <c:pt idx="0">
                  <c:v>2008</c:v>
                </c:pt>
                <c:pt idx="1">
                  <c:v>2009</c:v>
                </c:pt>
                <c:pt idx="2">
                  <c:v>2010</c:v>
                </c:pt>
              </c:numCache>
            </c:numRef>
          </c:cat>
          <c:val>
            <c:numRef>
              <c:f>Лист1!$U$9:$V$9</c:f>
              <c:numCache>
                <c:formatCode>0.00</c:formatCode>
                <c:ptCount val="2"/>
                <c:pt idx="0">
                  <c:v>27.775254237288127</c:v>
                </c:pt>
                <c:pt idx="1">
                  <c:v>31.938620689655153</c:v>
                </c:pt>
              </c:numCache>
            </c:numRef>
          </c:val>
          <c:smooth val="0"/>
        </c:ser>
        <c:ser>
          <c:idx val="2"/>
          <c:order val="2"/>
          <c:tx>
            <c:v>Коефіціент оборотності кредиторської заборгованості</c:v>
          </c:tx>
          <c:cat>
            <c:numRef>
              <c:f>(Лист1!$AH$5;Лист1!$AI$5;Лист1!$AJ$5)</c:f>
              <c:numCache>
                <c:formatCode>General</c:formatCode>
                <c:ptCount val="3"/>
                <c:pt idx="0">
                  <c:v>2008</c:v>
                </c:pt>
                <c:pt idx="1">
                  <c:v>2009</c:v>
                </c:pt>
                <c:pt idx="2">
                  <c:v>2010</c:v>
                </c:pt>
              </c:numCache>
            </c:numRef>
          </c:cat>
          <c:val>
            <c:numRef>
              <c:f>Лист1!$U$10:$V$10</c:f>
              <c:numCache>
                <c:formatCode>0.00</c:formatCode>
                <c:ptCount val="2"/>
                <c:pt idx="0">
                  <c:v>2.0598939627159232</c:v>
                </c:pt>
                <c:pt idx="1">
                  <c:v>2.4524542655316068</c:v>
                </c:pt>
              </c:numCache>
            </c:numRef>
          </c:val>
          <c:smooth val="0"/>
        </c:ser>
        <c:dLbls>
          <c:showLegendKey val="0"/>
          <c:showVal val="0"/>
          <c:showCatName val="0"/>
          <c:showSerName val="0"/>
          <c:showPercent val="0"/>
          <c:showBubbleSize val="0"/>
        </c:dLbls>
        <c:marker val="1"/>
        <c:smooth val="0"/>
        <c:axId val="150708224"/>
        <c:axId val="150710144"/>
      </c:lineChart>
      <c:catAx>
        <c:axId val="150708224"/>
        <c:scaling>
          <c:orientation val="minMax"/>
        </c:scaling>
        <c:delete val="0"/>
        <c:axPos val="b"/>
        <c:title>
          <c:tx>
            <c:rich>
              <a:bodyPr/>
              <a:lstStyle/>
              <a:p>
                <a:pPr>
                  <a:defRPr/>
                </a:pPr>
                <a:r>
                  <a:rPr lang="uk-UA"/>
                  <a:t>Рік</a:t>
                </a:r>
              </a:p>
            </c:rich>
          </c:tx>
          <c:layout>
            <c:manualLayout>
              <c:xMode val="edge"/>
              <c:yMode val="edge"/>
              <c:x val="0.63539127307897525"/>
              <c:y val="0.8567723100264516"/>
            </c:manualLayout>
          </c:layout>
          <c:overlay val="0"/>
        </c:title>
        <c:numFmt formatCode="General" sourceLinked="1"/>
        <c:majorTickMark val="out"/>
        <c:minorTickMark val="none"/>
        <c:tickLblPos val="nextTo"/>
        <c:crossAx val="150710144"/>
        <c:crosses val="autoZero"/>
        <c:auto val="1"/>
        <c:lblAlgn val="ctr"/>
        <c:lblOffset val="100"/>
        <c:noMultiLvlLbl val="0"/>
      </c:catAx>
      <c:valAx>
        <c:axId val="150710144"/>
        <c:scaling>
          <c:orientation val="minMax"/>
        </c:scaling>
        <c:delete val="0"/>
        <c:axPos val="l"/>
        <c:majorGridlines/>
        <c:title>
          <c:tx>
            <c:rich>
              <a:bodyPr rot="-5400000" vert="horz"/>
              <a:lstStyle/>
              <a:p>
                <a:pPr>
                  <a:defRPr/>
                </a:pPr>
                <a:r>
                  <a:rPr lang="uk-UA"/>
                  <a:t>Значення</a:t>
                </a:r>
              </a:p>
            </c:rich>
          </c:tx>
          <c:layout>
            <c:manualLayout>
              <c:xMode val="edge"/>
              <c:yMode val="edge"/>
              <c:x val="2.4746292927378406E-2"/>
              <c:y val="3.3777251566796977E-3"/>
            </c:manualLayout>
          </c:layout>
          <c:overlay val="0"/>
        </c:title>
        <c:numFmt formatCode="0.00" sourceLinked="1"/>
        <c:majorTickMark val="out"/>
        <c:minorTickMark val="none"/>
        <c:tickLblPos val="nextTo"/>
        <c:crossAx val="150708224"/>
        <c:crosses val="autoZero"/>
        <c:crossBetween val="between"/>
      </c:valAx>
    </c:plotArea>
    <c:legend>
      <c:legendPos val="r"/>
      <c:overlay val="0"/>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349010569562539"/>
          <c:y val="5.3244528258282846E-2"/>
          <c:w val="0.49387314263624038"/>
          <c:h val="0.75163743482830103"/>
        </c:manualLayout>
      </c:layout>
      <c:lineChart>
        <c:grouping val="standard"/>
        <c:varyColors val="0"/>
        <c:ser>
          <c:idx val="0"/>
          <c:order val="0"/>
          <c:tx>
            <c:v>Коефіціент концентрації власного капіталу</c:v>
          </c:tx>
          <c:cat>
            <c:numRef>
              <c:f>Лист1!$AH$5:$AJ$5</c:f>
              <c:numCache>
                <c:formatCode>General</c:formatCode>
                <c:ptCount val="3"/>
                <c:pt idx="0">
                  <c:v>2008</c:v>
                </c:pt>
                <c:pt idx="1">
                  <c:v>2009</c:v>
                </c:pt>
                <c:pt idx="2">
                  <c:v>2010</c:v>
                </c:pt>
              </c:numCache>
            </c:numRef>
          </c:cat>
          <c:val>
            <c:numRef>
              <c:f>Лист1!$U$11:$W$11</c:f>
              <c:numCache>
                <c:formatCode>0.00</c:formatCode>
                <c:ptCount val="3"/>
                <c:pt idx="0">
                  <c:v>0.5530811673203484</c:v>
                </c:pt>
                <c:pt idx="1">
                  <c:v>0.53022269353128304</c:v>
                </c:pt>
                <c:pt idx="2">
                  <c:v>0.45956228956229001</c:v>
                </c:pt>
              </c:numCache>
            </c:numRef>
          </c:val>
          <c:smooth val="0"/>
        </c:ser>
        <c:ser>
          <c:idx val="1"/>
          <c:order val="1"/>
          <c:tx>
            <c:v>Коефіціент концентрації позичкового капіталу</c:v>
          </c:tx>
          <c:cat>
            <c:numRef>
              <c:f>Лист1!$AH$5:$AJ$5</c:f>
              <c:numCache>
                <c:formatCode>General</c:formatCode>
                <c:ptCount val="3"/>
                <c:pt idx="0">
                  <c:v>2008</c:v>
                </c:pt>
                <c:pt idx="1">
                  <c:v>2009</c:v>
                </c:pt>
                <c:pt idx="2">
                  <c:v>2010</c:v>
                </c:pt>
              </c:numCache>
            </c:numRef>
          </c:cat>
          <c:val>
            <c:numRef>
              <c:f>Лист1!$U$12:$X$12</c:f>
              <c:numCache>
                <c:formatCode>0.00</c:formatCode>
                <c:ptCount val="4"/>
                <c:pt idx="0">
                  <c:v>0.44691883267965227</c:v>
                </c:pt>
                <c:pt idx="1">
                  <c:v>0.46977730646871674</c:v>
                </c:pt>
                <c:pt idx="2">
                  <c:v>0.54043771043771038</c:v>
                </c:pt>
              </c:numCache>
            </c:numRef>
          </c:val>
          <c:smooth val="0"/>
        </c:ser>
        <c:ser>
          <c:idx val="2"/>
          <c:order val="2"/>
          <c:tx>
            <c:v>Коефіціент співвідношення позичкового і власного капіталу</c:v>
          </c:tx>
          <c:cat>
            <c:numRef>
              <c:f>Лист1!$AH$5:$AJ$5</c:f>
              <c:numCache>
                <c:formatCode>General</c:formatCode>
                <c:ptCount val="3"/>
                <c:pt idx="0">
                  <c:v>2008</c:v>
                </c:pt>
                <c:pt idx="1">
                  <c:v>2009</c:v>
                </c:pt>
                <c:pt idx="2">
                  <c:v>2010</c:v>
                </c:pt>
              </c:numCache>
            </c:numRef>
          </c:cat>
          <c:val>
            <c:numRef>
              <c:f>Лист1!$U$13:$W$13</c:f>
              <c:numCache>
                <c:formatCode>0.00</c:formatCode>
                <c:ptCount val="3"/>
                <c:pt idx="0">
                  <c:v>0.80805288461538471</c:v>
                </c:pt>
                <c:pt idx="1">
                  <c:v>0.8859999999999999</c:v>
                </c:pt>
                <c:pt idx="2">
                  <c:v>1.1759835885412864</c:v>
                </c:pt>
              </c:numCache>
            </c:numRef>
          </c:val>
          <c:smooth val="0"/>
        </c:ser>
        <c:dLbls>
          <c:showLegendKey val="0"/>
          <c:showVal val="0"/>
          <c:showCatName val="0"/>
          <c:showSerName val="0"/>
          <c:showPercent val="0"/>
          <c:showBubbleSize val="0"/>
        </c:dLbls>
        <c:marker val="1"/>
        <c:smooth val="0"/>
        <c:axId val="151129472"/>
        <c:axId val="151131648"/>
      </c:lineChart>
      <c:catAx>
        <c:axId val="151129472"/>
        <c:scaling>
          <c:orientation val="minMax"/>
        </c:scaling>
        <c:delete val="0"/>
        <c:axPos val="b"/>
        <c:title>
          <c:tx>
            <c:rich>
              <a:bodyPr/>
              <a:lstStyle/>
              <a:p>
                <a:pPr>
                  <a:defRPr/>
                </a:pPr>
                <a:r>
                  <a:rPr lang="uk-UA"/>
                  <a:t>Рік</a:t>
                </a:r>
              </a:p>
            </c:rich>
          </c:tx>
          <c:layout>
            <c:manualLayout>
              <c:xMode val="edge"/>
              <c:yMode val="edge"/>
              <c:x val="0.64085454571233047"/>
              <c:y val="0.84555378621756616"/>
            </c:manualLayout>
          </c:layout>
          <c:overlay val="0"/>
        </c:title>
        <c:numFmt formatCode="General" sourceLinked="1"/>
        <c:majorTickMark val="out"/>
        <c:minorTickMark val="none"/>
        <c:tickLblPos val="nextTo"/>
        <c:crossAx val="151131648"/>
        <c:crosses val="autoZero"/>
        <c:auto val="1"/>
        <c:lblAlgn val="ctr"/>
        <c:lblOffset val="100"/>
        <c:noMultiLvlLbl val="0"/>
      </c:catAx>
      <c:valAx>
        <c:axId val="151131648"/>
        <c:scaling>
          <c:orientation val="minMax"/>
        </c:scaling>
        <c:delete val="0"/>
        <c:axPos val="l"/>
        <c:majorGridlines/>
        <c:title>
          <c:tx>
            <c:rich>
              <a:bodyPr rot="-5400000" vert="horz"/>
              <a:lstStyle/>
              <a:p>
                <a:pPr>
                  <a:defRPr/>
                </a:pPr>
                <a:r>
                  <a:rPr lang="uk-UA"/>
                  <a:t>Значення</a:t>
                </a:r>
              </a:p>
            </c:rich>
          </c:tx>
          <c:layout>
            <c:manualLayout>
              <c:xMode val="edge"/>
              <c:yMode val="edge"/>
              <c:x val="2.9630597441502912E-2"/>
              <c:y val="2.9038625147603656E-4"/>
            </c:manualLayout>
          </c:layout>
          <c:overlay val="0"/>
        </c:title>
        <c:numFmt formatCode="0.00" sourceLinked="1"/>
        <c:majorTickMark val="out"/>
        <c:minorTickMark val="none"/>
        <c:tickLblPos val="nextTo"/>
        <c:crossAx val="15112947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5"/>
          <c:order val="5"/>
          <c:tx>
            <c:strRef>
              <c:f>"Обротні активи ПП ""Техенрго Плюс"", тис.грн."</c:f>
            </c:strRef>
          </c:tx>
          <c:invertIfNegative val="0"/>
          <c:cat>
            <c:multiLvlStrRef>
              <c:f>(Лист1!$N$1,Лист1!$O$1,Лист1!$R$1)</c:f>
            </c:multiLvlStrRef>
          </c:cat>
          <c:val>
            <c:numRef>
              <c:f>(Лист1!$N$24,Лист1!$O$24,Лист1!$R$24)</c:f>
            </c:numRef>
          </c:val>
        </c:ser>
        <c:ser>
          <c:idx val="0"/>
          <c:order val="0"/>
          <c:tx>
            <c:v>Власний капітал, тис. грн.</c:v>
          </c:tx>
          <c:invertIfNegative val="0"/>
          <c:cat>
            <c:strRef>
              <c:f>'[Фін менедж.xlsx]Лист1'!$N$1;'[Фін менедж.xlsx]Лист1'!$O$1;'[Фін менедж.xlsx]Лист1'!$R$1</c:f>
              <c:strCache>
                <c:ptCount val="3"/>
                <c:pt idx="0">
                  <c:v>2008рік</c:v>
                </c:pt>
                <c:pt idx="1">
                  <c:v>2009рік</c:v>
                </c:pt>
                <c:pt idx="2">
                  <c:v>2010рік</c:v>
                </c:pt>
              </c:strCache>
            </c:strRef>
          </c:cat>
          <c:val>
            <c:numRef>
              <c:f>'[Фін менедж.xlsx]Лист1'!$N$32;'[Фін менедж.xlsx]Лист1'!$O$32;'[Фін менедж.xlsx]Лист1'!$R$32</c:f>
              <c:numCache>
                <c:formatCode>General</c:formatCode>
                <c:ptCount val="3"/>
                <c:pt idx="0">
                  <c:v>832</c:v>
                </c:pt>
                <c:pt idx="1">
                  <c:v>850</c:v>
                </c:pt>
                <c:pt idx="2">
                  <c:v>818.93999999999949</c:v>
                </c:pt>
              </c:numCache>
            </c:numRef>
          </c:val>
        </c:ser>
        <c:ser>
          <c:idx val="1"/>
          <c:order val="1"/>
          <c:tx>
            <c:v>Забезпечення майбутніх витрат і платежів, тис.грн.</c:v>
          </c:tx>
          <c:invertIfNegative val="0"/>
          <c:cat>
            <c:strRef>
              <c:f>'[Фін менедж.xlsx]Лист1'!$N$1;'[Фін менедж.xlsx]Лист1'!$O$1;'[Фін менедж.xlsx]Лист1'!$R$1</c:f>
              <c:strCache>
                <c:ptCount val="3"/>
                <c:pt idx="0">
                  <c:v>2008рік</c:v>
                </c:pt>
                <c:pt idx="1">
                  <c:v>2009рік</c:v>
                </c:pt>
                <c:pt idx="2">
                  <c:v>2010рік</c:v>
                </c:pt>
              </c:strCache>
            </c:strRef>
          </c:cat>
          <c:val>
            <c:numRef>
              <c:f>'[Фін менедж.xlsx]Лист1'!$N$36:$R$36</c:f>
              <c:numCache>
                <c:formatCode>General</c:formatCode>
                <c:ptCount val="3"/>
                <c:pt idx="0">
                  <c:v>16</c:v>
                </c:pt>
                <c:pt idx="1">
                  <c:v>28</c:v>
                </c:pt>
                <c:pt idx="2">
                  <c:v>36</c:v>
                </c:pt>
              </c:numCache>
            </c:numRef>
          </c:val>
        </c:ser>
        <c:ser>
          <c:idx val="2"/>
          <c:order val="2"/>
          <c:tx>
            <c:v>Довгострокові зобов'язання, тис. грн. </c:v>
          </c:tx>
          <c:invertIfNegative val="0"/>
          <c:cat>
            <c:strRef>
              <c:f>'[Фін менедж.xlsx]Лист1'!$N$1;'[Фін менедж.xlsx]Лист1'!$O$1;'[Фін менедж.xlsx]Лист1'!$R$1</c:f>
              <c:strCache>
                <c:ptCount val="3"/>
                <c:pt idx="0">
                  <c:v>2008рік</c:v>
                </c:pt>
                <c:pt idx="1">
                  <c:v>2009рік</c:v>
                </c:pt>
                <c:pt idx="2">
                  <c:v>2010рік</c:v>
                </c:pt>
              </c:strCache>
            </c:strRef>
          </c:cat>
          <c:val>
            <c:numRef>
              <c:f>'[Фін менедж.xlsx]Лист1'!$N$40;'[Фін менедж.xlsx]Лист1'!$O$40;'[Фін менедж.xlsx]Лист1'!$R$40</c:f>
              <c:numCache>
                <c:formatCode>General</c:formatCode>
                <c:ptCount val="3"/>
                <c:pt idx="1">
                  <c:v>202</c:v>
                </c:pt>
                <c:pt idx="2">
                  <c:v>333.06</c:v>
                </c:pt>
              </c:numCache>
            </c:numRef>
          </c:val>
        </c:ser>
        <c:ser>
          <c:idx val="3"/>
          <c:order val="3"/>
          <c:tx>
            <c:v>Поточні зобов'язання, тис. грн.</c:v>
          </c:tx>
          <c:invertIfNegative val="0"/>
          <c:cat>
            <c:strRef>
              <c:f>'[Фін менедж.xlsx]Лист1'!$N$1;'[Фін менедж.xlsx]Лист1'!$O$1;'[Фін менедж.xlsx]Лист1'!$R$1</c:f>
              <c:strCache>
                <c:ptCount val="3"/>
                <c:pt idx="0">
                  <c:v>2008рік</c:v>
                </c:pt>
                <c:pt idx="1">
                  <c:v>2009рік</c:v>
                </c:pt>
                <c:pt idx="2">
                  <c:v>2010рік</c:v>
                </c:pt>
              </c:strCache>
            </c:strRef>
          </c:cat>
          <c:val>
            <c:numRef>
              <c:f>'[Фін менедж.xlsx]Лист1'!$N$47;'[Фін менедж.xlsx]Лист1'!$O$47;'[Фін менедж.xlsx]Лист1'!$R$47</c:f>
              <c:numCache>
                <c:formatCode>General</c:formatCode>
                <c:ptCount val="3"/>
                <c:pt idx="0">
                  <c:v>651.6</c:v>
                </c:pt>
                <c:pt idx="1">
                  <c:v>517.79999999999995</c:v>
                </c:pt>
                <c:pt idx="2">
                  <c:v>586.4</c:v>
                </c:pt>
              </c:numCache>
            </c:numRef>
          </c:val>
        </c:ser>
        <c:ser>
          <c:idx val="4"/>
          <c:order val="4"/>
          <c:tx>
            <c:v>Доходи майбутніх періодів, тис.грн.</c:v>
          </c:tx>
          <c:invertIfNegative val="0"/>
          <c:cat>
            <c:strRef>
              <c:f>'[Фін менедж.xlsx]Лист1'!$N$1;'[Фін менедж.xlsx]Лист1'!$O$1;'[Фін менедж.xlsx]Лист1'!$R$1</c:f>
              <c:strCache>
                <c:ptCount val="3"/>
                <c:pt idx="0">
                  <c:v>2008рік</c:v>
                </c:pt>
                <c:pt idx="1">
                  <c:v>2009рік</c:v>
                </c:pt>
                <c:pt idx="2">
                  <c:v>2010рік</c:v>
                </c:pt>
              </c:strCache>
            </c:strRef>
          </c:cat>
          <c:val>
            <c:numRef>
              <c:f>'[Фін менедж.xlsx]Лист1'!$N$48;'[Фін менедж.xlsx]Лист1'!$O$48;'[Фін менедж.xlsx]Лист1'!$R$48</c:f>
              <c:numCache>
                <c:formatCode>General</c:formatCode>
                <c:ptCount val="3"/>
                <c:pt idx="0">
                  <c:v>4.7</c:v>
                </c:pt>
                <c:pt idx="1">
                  <c:v>5.3</c:v>
                </c:pt>
                <c:pt idx="2">
                  <c:v>7.6</c:v>
                </c:pt>
              </c:numCache>
            </c:numRef>
          </c:val>
        </c:ser>
        <c:dLbls>
          <c:showLegendKey val="0"/>
          <c:showVal val="0"/>
          <c:showCatName val="0"/>
          <c:showSerName val="0"/>
          <c:showPercent val="0"/>
          <c:showBubbleSize val="0"/>
        </c:dLbls>
        <c:gapWidth val="150"/>
        <c:axId val="134383104"/>
        <c:axId val="134385024"/>
      </c:barChart>
      <c:catAx>
        <c:axId val="134383104"/>
        <c:scaling>
          <c:orientation val="minMax"/>
        </c:scaling>
        <c:delete val="0"/>
        <c:axPos val="b"/>
        <c:title>
          <c:tx>
            <c:rich>
              <a:bodyPr/>
              <a:lstStyle/>
              <a:p>
                <a:pPr>
                  <a:defRPr/>
                </a:pPr>
                <a:r>
                  <a:rPr lang="uk-UA"/>
                  <a:t>Рік</a:t>
                </a:r>
              </a:p>
            </c:rich>
          </c:tx>
          <c:layout>
            <c:manualLayout>
              <c:xMode val="edge"/>
              <c:yMode val="edge"/>
              <c:x val="0.62569286111829592"/>
              <c:y val="0.71865607791238395"/>
            </c:manualLayout>
          </c:layout>
          <c:overlay val="0"/>
        </c:title>
        <c:majorTickMark val="none"/>
        <c:minorTickMark val="none"/>
        <c:tickLblPos val="nextTo"/>
        <c:crossAx val="134385024"/>
        <c:crosses val="autoZero"/>
        <c:auto val="1"/>
        <c:lblAlgn val="ctr"/>
        <c:lblOffset val="100"/>
        <c:noMultiLvlLbl val="0"/>
      </c:catAx>
      <c:valAx>
        <c:axId val="134385024"/>
        <c:scaling>
          <c:orientation val="minMax"/>
        </c:scaling>
        <c:delete val="0"/>
        <c:axPos val="l"/>
        <c:majorGridlines/>
        <c:title>
          <c:tx>
            <c:rich>
              <a:bodyPr rot="-5400000" vert="horz"/>
              <a:lstStyle/>
              <a:p>
                <a:pPr>
                  <a:defRPr/>
                </a:pPr>
                <a:r>
                  <a:rPr lang="uk-UA"/>
                  <a:t>Величина пасивів, тис.грн</a:t>
                </a:r>
              </a:p>
            </c:rich>
          </c:tx>
          <c:layout>
            <c:manualLayout>
              <c:xMode val="edge"/>
              <c:yMode val="edge"/>
              <c:x val="3.6130662129945215E-2"/>
              <c:y val="0"/>
            </c:manualLayout>
          </c:layout>
          <c:overlay val="0"/>
        </c:title>
        <c:numFmt formatCode="General" sourceLinked="1"/>
        <c:majorTickMark val="none"/>
        <c:minorTickMark val="none"/>
        <c:tickLblPos val="nextTo"/>
        <c:crossAx val="134383104"/>
        <c:crosses val="autoZero"/>
        <c:crossBetween val="between"/>
      </c:valAx>
    </c:plotArea>
    <c:legend>
      <c:legendPos val="r"/>
      <c:legendEntry>
        <c:idx val="0"/>
        <c:delete val="1"/>
      </c:legendEntry>
      <c:layout>
        <c:manualLayout>
          <c:xMode val="edge"/>
          <c:yMode val="edge"/>
          <c:x val="0.66015006595413861"/>
          <c:y val="0"/>
          <c:w val="0.33691700189472679"/>
          <c:h val="0.91158847138746668"/>
        </c:manualLayout>
      </c:layout>
      <c:overlay val="0"/>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2741064784460296"/>
          <c:y val="6.4181234310528162E-2"/>
          <c:w val="0.53275040856938416"/>
          <c:h val="0.77695789816266769"/>
        </c:manualLayout>
      </c:layout>
      <c:lineChart>
        <c:grouping val="standard"/>
        <c:varyColors val="0"/>
        <c:ser>
          <c:idx val="0"/>
          <c:order val="0"/>
          <c:tx>
            <c:v>Чистий робочий капітал, тис.грн.</c:v>
          </c:tx>
          <c:marker>
            <c:symbol val="none"/>
          </c:marker>
          <c:cat>
            <c:numRef>
              <c:f>Лист1!$U$3:$W$3</c:f>
              <c:numCache>
                <c:formatCode>General</c:formatCode>
                <c:ptCount val="3"/>
                <c:pt idx="0">
                  <c:v>2008</c:v>
                </c:pt>
                <c:pt idx="1">
                  <c:v>2009</c:v>
                </c:pt>
                <c:pt idx="2">
                  <c:v>2010</c:v>
                </c:pt>
              </c:numCache>
            </c:numRef>
          </c:cat>
          <c:val>
            <c:numRef>
              <c:f>Лист1!$U$21:$W$21</c:f>
              <c:numCache>
                <c:formatCode>General</c:formatCode>
                <c:ptCount val="3"/>
                <c:pt idx="0">
                  <c:v>88</c:v>
                </c:pt>
                <c:pt idx="1">
                  <c:v>290.00000000000011</c:v>
                </c:pt>
                <c:pt idx="2">
                  <c:v>336</c:v>
                </c:pt>
              </c:numCache>
            </c:numRef>
          </c:val>
          <c:smooth val="0"/>
        </c:ser>
        <c:dLbls>
          <c:showLegendKey val="0"/>
          <c:showVal val="0"/>
          <c:showCatName val="0"/>
          <c:showSerName val="0"/>
          <c:showPercent val="0"/>
          <c:showBubbleSize val="0"/>
        </c:dLbls>
        <c:marker val="1"/>
        <c:smooth val="0"/>
        <c:axId val="151176704"/>
        <c:axId val="151178624"/>
      </c:lineChart>
      <c:catAx>
        <c:axId val="151176704"/>
        <c:scaling>
          <c:orientation val="minMax"/>
        </c:scaling>
        <c:delete val="0"/>
        <c:axPos val="b"/>
        <c:title>
          <c:tx>
            <c:rich>
              <a:bodyPr/>
              <a:lstStyle/>
              <a:p>
                <a:pPr>
                  <a:defRPr/>
                </a:pPr>
                <a:r>
                  <a:rPr lang="uk-UA"/>
                  <a:t>Рік</a:t>
                </a:r>
              </a:p>
            </c:rich>
          </c:tx>
          <c:layout>
            <c:manualLayout>
              <c:xMode val="edge"/>
              <c:yMode val="edge"/>
              <c:x val="0.69188940002459942"/>
              <c:y val="0.80226815995921497"/>
            </c:manualLayout>
          </c:layout>
          <c:overlay val="0"/>
        </c:title>
        <c:numFmt formatCode="General" sourceLinked="1"/>
        <c:majorTickMark val="out"/>
        <c:minorTickMark val="none"/>
        <c:tickLblPos val="nextTo"/>
        <c:crossAx val="151178624"/>
        <c:crosses val="autoZero"/>
        <c:auto val="1"/>
        <c:lblAlgn val="ctr"/>
        <c:lblOffset val="100"/>
        <c:noMultiLvlLbl val="0"/>
      </c:catAx>
      <c:valAx>
        <c:axId val="151178624"/>
        <c:scaling>
          <c:orientation val="minMax"/>
        </c:scaling>
        <c:delete val="0"/>
        <c:axPos val="l"/>
        <c:majorGridlines/>
        <c:title>
          <c:tx>
            <c:rich>
              <a:bodyPr rot="-5400000" vert="horz"/>
              <a:lstStyle/>
              <a:p>
                <a:pPr>
                  <a:defRPr/>
                </a:pPr>
                <a:r>
                  <a:rPr lang="uk-UA"/>
                  <a:t>Величина,</a:t>
                </a:r>
                <a:r>
                  <a:rPr lang="uk-UA" baseline="0"/>
                  <a:t> тис.грн</a:t>
                </a:r>
                <a:endParaRPr lang="uk-UA"/>
              </a:p>
            </c:rich>
          </c:tx>
          <c:layout>
            <c:manualLayout>
              <c:xMode val="edge"/>
              <c:yMode val="edge"/>
              <c:x val="3.3388498845204874E-2"/>
              <c:y val="1.6723298595543441E-3"/>
            </c:manualLayout>
          </c:layout>
          <c:overlay val="0"/>
        </c:title>
        <c:numFmt formatCode="General" sourceLinked="1"/>
        <c:majorTickMark val="out"/>
        <c:minorTickMark val="none"/>
        <c:tickLblPos val="nextTo"/>
        <c:crossAx val="151176704"/>
        <c:crosses val="autoZero"/>
        <c:crossBetween val="between"/>
      </c:valAx>
    </c:plotArea>
    <c:legend>
      <c:legendPos val="r"/>
      <c:overlay val="0"/>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480462783745132"/>
          <c:y val="5.9967294896685584E-2"/>
          <c:w val="0.47555850098356006"/>
          <c:h val="0.79160214603317802"/>
        </c:manualLayout>
      </c:layout>
      <c:lineChart>
        <c:grouping val="standard"/>
        <c:varyColors val="0"/>
        <c:ser>
          <c:idx val="0"/>
          <c:order val="0"/>
          <c:tx>
            <c:v>Рентабельність продажу, %</c:v>
          </c:tx>
          <c:cat>
            <c:strRef>
              <c:f>Лист1!$U$2:$W$3</c:f>
              <c:strCache>
                <c:ptCount val="3"/>
                <c:pt idx="0">
                  <c:v>2008</c:v>
                </c:pt>
                <c:pt idx="1">
                  <c:v>2009</c:v>
                </c:pt>
                <c:pt idx="2">
                  <c:v>2010</c:v>
                </c:pt>
              </c:strCache>
            </c:strRef>
          </c:cat>
          <c:val>
            <c:numRef>
              <c:f>Лист1!$U$16:$W$16</c:f>
              <c:numCache>
                <c:formatCode>0.00</c:formatCode>
                <c:ptCount val="3"/>
                <c:pt idx="0">
                  <c:v>6.5896808775501237</c:v>
                </c:pt>
                <c:pt idx="1">
                  <c:v>6.781110319362571</c:v>
                </c:pt>
                <c:pt idx="2">
                  <c:v>7.3851859932366075</c:v>
                </c:pt>
              </c:numCache>
            </c:numRef>
          </c:val>
          <c:smooth val="0"/>
        </c:ser>
        <c:ser>
          <c:idx val="1"/>
          <c:order val="1"/>
          <c:tx>
            <c:v>Рентабельність активів, %</c:v>
          </c:tx>
          <c:cat>
            <c:strRef>
              <c:f>Лист1!$U$2:$W$3</c:f>
              <c:strCache>
                <c:ptCount val="3"/>
                <c:pt idx="0">
                  <c:v>2008</c:v>
                </c:pt>
                <c:pt idx="1">
                  <c:v>2009</c:v>
                </c:pt>
                <c:pt idx="2">
                  <c:v>2010</c:v>
                </c:pt>
              </c:strCache>
            </c:strRef>
          </c:cat>
          <c:val>
            <c:numRef>
              <c:f>Лист1!$U$17:$W$17</c:f>
              <c:numCache>
                <c:formatCode>0.00</c:formatCode>
                <c:ptCount val="3"/>
                <c:pt idx="0">
                  <c:v>5.7919804338031824</c:v>
                </c:pt>
                <c:pt idx="1">
                  <c:v>6.1847508197689649</c:v>
                </c:pt>
              </c:numCache>
            </c:numRef>
          </c:val>
          <c:smooth val="0"/>
        </c:ser>
        <c:ser>
          <c:idx val="2"/>
          <c:order val="2"/>
          <c:tx>
            <c:v>Рентабельність капіталу, %</c:v>
          </c:tx>
          <c:cat>
            <c:strRef>
              <c:f>Лист1!$U$2:$W$3</c:f>
              <c:strCache>
                <c:ptCount val="3"/>
                <c:pt idx="0">
                  <c:v>2008</c:v>
                </c:pt>
                <c:pt idx="1">
                  <c:v>2009</c:v>
                </c:pt>
                <c:pt idx="2">
                  <c:v>2010</c:v>
                </c:pt>
              </c:strCache>
            </c:strRef>
          </c:cat>
          <c:val>
            <c:numRef>
              <c:f>Лист1!$U$18:$W$18</c:f>
              <c:numCache>
                <c:formatCode>0.00</c:formatCode>
                <c:ptCount val="3"/>
                <c:pt idx="0">
                  <c:v>2.6750891795481495</c:v>
                </c:pt>
                <c:pt idx="1">
                  <c:v>12.544489316572196</c:v>
                </c:pt>
              </c:numCache>
            </c:numRef>
          </c:val>
          <c:smooth val="0"/>
        </c:ser>
        <c:dLbls>
          <c:showLegendKey val="0"/>
          <c:showVal val="0"/>
          <c:showCatName val="0"/>
          <c:showSerName val="0"/>
          <c:showPercent val="0"/>
          <c:showBubbleSize val="0"/>
        </c:dLbls>
        <c:marker val="1"/>
        <c:smooth val="0"/>
        <c:axId val="151200896"/>
        <c:axId val="151202816"/>
      </c:lineChart>
      <c:catAx>
        <c:axId val="151200896"/>
        <c:scaling>
          <c:orientation val="minMax"/>
        </c:scaling>
        <c:delete val="0"/>
        <c:axPos val="b"/>
        <c:title>
          <c:tx>
            <c:rich>
              <a:bodyPr/>
              <a:lstStyle/>
              <a:p>
                <a:pPr>
                  <a:defRPr/>
                </a:pPr>
                <a:r>
                  <a:rPr lang="uk-UA"/>
                  <a:t>Рік</a:t>
                </a:r>
              </a:p>
            </c:rich>
          </c:tx>
          <c:layout>
            <c:manualLayout>
              <c:xMode val="edge"/>
              <c:yMode val="edge"/>
              <c:x val="0.67069373114269526"/>
              <c:y val="0.88546664313373558"/>
            </c:manualLayout>
          </c:layout>
          <c:overlay val="0"/>
        </c:title>
        <c:majorTickMark val="out"/>
        <c:minorTickMark val="none"/>
        <c:tickLblPos val="nextTo"/>
        <c:crossAx val="151202816"/>
        <c:crosses val="autoZero"/>
        <c:auto val="1"/>
        <c:lblAlgn val="ctr"/>
        <c:lblOffset val="100"/>
        <c:noMultiLvlLbl val="0"/>
      </c:catAx>
      <c:valAx>
        <c:axId val="151202816"/>
        <c:scaling>
          <c:orientation val="minMax"/>
        </c:scaling>
        <c:delete val="0"/>
        <c:axPos val="l"/>
        <c:majorGridlines/>
        <c:title>
          <c:tx>
            <c:rich>
              <a:bodyPr rot="-5400000" vert="horz"/>
              <a:lstStyle/>
              <a:p>
                <a:pPr>
                  <a:defRPr/>
                </a:pPr>
                <a:r>
                  <a:rPr lang="uk-UA"/>
                  <a:t>Величина,</a:t>
                </a:r>
                <a:r>
                  <a:rPr lang="uk-UA" baseline="0"/>
                  <a:t> %</a:t>
                </a:r>
                <a:endParaRPr lang="uk-UA"/>
              </a:p>
            </c:rich>
          </c:tx>
          <c:layout>
            <c:manualLayout>
              <c:xMode val="edge"/>
              <c:yMode val="edge"/>
              <c:x val="3.2256185958181978E-2"/>
              <c:y val="3.9416241549941212E-3"/>
            </c:manualLayout>
          </c:layout>
          <c:overlay val="0"/>
        </c:title>
        <c:numFmt formatCode="0.00" sourceLinked="1"/>
        <c:majorTickMark val="out"/>
        <c:minorTickMark val="none"/>
        <c:tickLblPos val="nextTo"/>
        <c:crossAx val="151200896"/>
        <c:crosses val="autoZero"/>
        <c:crossBetween val="between"/>
      </c:valAx>
    </c:plotArea>
    <c:legend>
      <c:legendPos val="r"/>
      <c:overlay val="0"/>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3570685509540076"/>
          <c:y val="5.7084258409080234E-2"/>
          <c:w val="0.53106723443713488"/>
          <c:h val="0.78000079350042184"/>
        </c:manualLayout>
      </c:layout>
      <c:lineChart>
        <c:grouping val="standard"/>
        <c:varyColors val="0"/>
        <c:ser>
          <c:idx val="0"/>
          <c:order val="0"/>
          <c:tx>
            <c:v>Фондовіддача, тис.грн.</c:v>
          </c:tx>
          <c:cat>
            <c:numRef>
              <c:f>Лист1!$U$3:$W$3</c:f>
              <c:numCache>
                <c:formatCode>General</c:formatCode>
                <c:ptCount val="3"/>
                <c:pt idx="0">
                  <c:v>2008</c:v>
                </c:pt>
                <c:pt idx="1">
                  <c:v>2009</c:v>
                </c:pt>
                <c:pt idx="2">
                  <c:v>2010</c:v>
                </c:pt>
              </c:numCache>
            </c:numRef>
          </c:cat>
          <c:val>
            <c:numRef>
              <c:f>Лист1!$U$19:$W$19</c:f>
              <c:numCache>
                <c:formatCode>0.00</c:formatCode>
                <c:ptCount val="3"/>
                <c:pt idx="0">
                  <c:v>3.0068623853210967</c:v>
                </c:pt>
                <c:pt idx="1">
                  <c:v>3.4625046728972002</c:v>
                </c:pt>
              </c:numCache>
            </c:numRef>
          </c:val>
          <c:smooth val="0"/>
        </c:ser>
        <c:dLbls>
          <c:showLegendKey val="0"/>
          <c:showVal val="0"/>
          <c:showCatName val="0"/>
          <c:showSerName val="0"/>
          <c:showPercent val="0"/>
          <c:showBubbleSize val="0"/>
        </c:dLbls>
        <c:marker val="1"/>
        <c:smooth val="0"/>
        <c:axId val="151219584"/>
        <c:axId val="151229952"/>
      </c:lineChart>
      <c:catAx>
        <c:axId val="151219584"/>
        <c:scaling>
          <c:orientation val="minMax"/>
        </c:scaling>
        <c:delete val="0"/>
        <c:axPos val="b"/>
        <c:title>
          <c:tx>
            <c:rich>
              <a:bodyPr/>
              <a:lstStyle/>
              <a:p>
                <a:pPr>
                  <a:defRPr/>
                </a:pPr>
                <a:r>
                  <a:rPr lang="uk-UA"/>
                  <a:t>Рік</a:t>
                </a:r>
              </a:p>
            </c:rich>
          </c:tx>
          <c:layout>
            <c:manualLayout>
              <c:xMode val="edge"/>
              <c:yMode val="edge"/>
              <c:x val="0.67785489355387196"/>
              <c:y val="0.78814186492031801"/>
            </c:manualLayout>
          </c:layout>
          <c:overlay val="0"/>
        </c:title>
        <c:numFmt formatCode="General" sourceLinked="1"/>
        <c:majorTickMark val="out"/>
        <c:minorTickMark val="none"/>
        <c:tickLblPos val="nextTo"/>
        <c:crossAx val="151229952"/>
        <c:crosses val="autoZero"/>
        <c:auto val="1"/>
        <c:lblAlgn val="ctr"/>
        <c:lblOffset val="100"/>
        <c:noMultiLvlLbl val="0"/>
      </c:catAx>
      <c:valAx>
        <c:axId val="151229952"/>
        <c:scaling>
          <c:orientation val="minMax"/>
        </c:scaling>
        <c:delete val="0"/>
        <c:axPos val="l"/>
        <c:majorGridlines/>
        <c:title>
          <c:tx>
            <c:rich>
              <a:bodyPr rot="-5400000" vert="horz"/>
              <a:lstStyle/>
              <a:p>
                <a:pPr>
                  <a:defRPr/>
                </a:pPr>
                <a:r>
                  <a:rPr lang="uk-UA"/>
                  <a:t>Величина, тис.грн</a:t>
                </a:r>
              </a:p>
            </c:rich>
          </c:tx>
          <c:layout>
            <c:manualLayout>
              <c:xMode val="edge"/>
              <c:yMode val="edge"/>
              <c:x val="2.5221805650190002E-2"/>
              <c:y val="3.3165078856128758E-3"/>
            </c:manualLayout>
          </c:layout>
          <c:overlay val="0"/>
        </c:title>
        <c:numFmt formatCode="0.00" sourceLinked="1"/>
        <c:majorTickMark val="out"/>
        <c:minorTickMark val="none"/>
        <c:tickLblPos val="nextTo"/>
        <c:crossAx val="151219584"/>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7"/>
          <c:order val="7"/>
          <c:tx>
            <c:strRef>
              <c:f>"Витрати майбутніх періодів ПП ""Техенерго Плюс"", тис.грн."</c:f>
            </c:strRef>
          </c:tx>
          <c:invertIfNegative val="0"/>
          <c:cat>
            <c:multiLvlStrRef>
              <c:f>(Лист1!$N$1,Лист1!$O$1,Лист1!$R$1)</c:f>
            </c:multiLvlStrRef>
          </c:cat>
          <c:val>
            <c:numRef>
              <c:f>(Лист1!$N$25,Лист1!$O$25,Лист1!$R$25)</c:f>
            </c:numRef>
          </c:val>
        </c:ser>
        <c:ser>
          <c:idx val="0"/>
          <c:order val="0"/>
          <c:tx>
            <c:v>Нематеріальні активи: залишкова вартість, тис.грн.</c:v>
          </c:tx>
          <c:invertIfNegative val="0"/>
          <c:cat>
            <c:strRef>
              <c:f>'[Фін менедж.xlsx]Лист1'!$N$1;'[Фін менедж.xlsx]Лист1'!$O$1;'[Фін менедж.xlsx]Лист1'!$R$1</c:f>
              <c:strCache>
                <c:ptCount val="3"/>
                <c:pt idx="0">
                  <c:v>2008рік</c:v>
                </c:pt>
                <c:pt idx="1">
                  <c:v>2009рік</c:v>
                </c:pt>
                <c:pt idx="2">
                  <c:v>2010рік</c:v>
                </c:pt>
              </c:strCache>
            </c:strRef>
          </c:cat>
          <c:val>
            <c:numRef>
              <c:f>'[Фін менедж.xlsx]Лист1'!$N$5;'[Фін менедж.xlsx]Лист1'!$O$5;'[Фін менедж.xlsx]Лист1'!$R$5</c:f>
              <c:numCache>
                <c:formatCode>General</c:formatCode>
                <c:ptCount val="3"/>
                <c:pt idx="0">
                  <c:v>20</c:v>
                </c:pt>
                <c:pt idx="1">
                  <c:v>20</c:v>
                </c:pt>
                <c:pt idx="2">
                  <c:v>22</c:v>
                </c:pt>
              </c:numCache>
            </c:numRef>
          </c:val>
        </c:ser>
        <c:ser>
          <c:idx val="1"/>
          <c:order val="1"/>
          <c:tx>
            <c:v>Нематеріальні активи: первісна вартість, тис.грн.</c:v>
          </c:tx>
          <c:invertIfNegative val="0"/>
          <c:cat>
            <c:strRef>
              <c:f>'[Фін менедж.xlsx]Лист1'!$N$1;'[Фін менедж.xlsx]Лист1'!$O$1;'[Фін менедж.xlsx]Лист1'!$R$1</c:f>
              <c:strCache>
                <c:ptCount val="3"/>
                <c:pt idx="0">
                  <c:v>2008рік</c:v>
                </c:pt>
                <c:pt idx="1">
                  <c:v>2009рік</c:v>
                </c:pt>
                <c:pt idx="2">
                  <c:v>2010рік</c:v>
                </c:pt>
              </c:strCache>
            </c:strRef>
          </c:cat>
          <c:val>
            <c:numRef>
              <c:f>'[Фін менедж.xlsx]Лист1'!$N$6:$R$6</c:f>
              <c:numCache>
                <c:formatCode>General</c:formatCode>
                <c:ptCount val="3"/>
                <c:pt idx="0">
                  <c:v>20</c:v>
                </c:pt>
                <c:pt idx="1">
                  <c:v>20</c:v>
                </c:pt>
                <c:pt idx="2">
                  <c:v>22</c:v>
                </c:pt>
              </c:numCache>
            </c:numRef>
          </c:val>
        </c:ser>
        <c:ser>
          <c:idx val="2"/>
          <c:order val="2"/>
          <c:tx>
            <c:v>Незавершені капітальні інфестиції</c:v>
          </c:tx>
          <c:invertIfNegative val="0"/>
          <c:cat>
            <c:strRef>
              <c:f>'[Фін менедж.xlsx]Лист1'!$N$1;'[Фін менедж.xlsx]Лист1'!$O$1;'[Фін менедж.xlsx]Лист1'!$R$1</c:f>
              <c:strCache>
                <c:ptCount val="3"/>
                <c:pt idx="0">
                  <c:v>2008рік</c:v>
                </c:pt>
                <c:pt idx="1">
                  <c:v>2009рік</c:v>
                </c:pt>
                <c:pt idx="2">
                  <c:v>2010рік</c:v>
                </c:pt>
              </c:strCache>
            </c:strRef>
          </c:cat>
          <c:val>
            <c:numRef>
              <c:f>'[Фін менедж.xlsx]Лист1'!$N$7;'[Фін менедж.xlsx]Лист1'!$O$7;'[Фін менедж.xlsx]Лист1'!$R$7</c:f>
              <c:numCache>
                <c:formatCode>General</c:formatCode>
                <c:ptCount val="3"/>
                <c:pt idx="0">
                  <c:v>190</c:v>
                </c:pt>
                <c:pt idx="1">
                  <c:v>180</c:v>
                </c:pt>
                <c:pt idx="2">
                  <c:v>200</c:v>
                </c:pt>
              </c:numCache>
            </c:numRef>
          </c:val>
        </c:ser>
        <c:ser>
          <c:idx val="3"/>
          <c:order val="3"/>
          <c:tx>
            <c:v>Основні засоби:залишкова вартість, тис. грн.</c:v>
          </c:tx>
          <c:invertIfNegative val="0"/>
          <c:cat>
            <c:strRef>
              <c:f>'[Фін менедж.xlsx]Лист1'!$N$1;'[Фін менедж.xlsx]Лист1'!$O$1;'[Фін менедж.xlsx]Лист1'!$R$1</c:f>
              <c:strCache>
                <c:ptCount val="3"/>
                <c:pt idx="0">
                  <c:v>2008рік</c:v>
                </c:pt>
                <c:pt idx="1">
                  <c:v>2009рік</c:v>
                </c:pt>
                <c:pt idx="2">
                  <c:v>2010рік</c:v>
                </c:pt>
              </c:strCache>
            </c:strRef>
          </c:cat>
          <c:val>
            <c:numRef>
              <c:f>'[Фін менедж.xlsx]Лист1'!$N$9:$R$9</c:f>
              <c:numCache>
                <c:formatCode>General</c:formatCode>
                <c:ptCount val="3"/>
                <c:pt idx="0">
                  <c:v>550</c:v>
                </c:pt>
                <c:pt idx="1">
                  <c:v>540</c:v>
                </c:pt>
                <c:pt idx="2">
                  <c:v>530</c:v>
                </c:pt>
              </c:numCache>
            </c:numRef>
          </c:val>
        </c:ser>
        <c:ser>
          <c:idx val="4"/>
          <c:order val="4"/>
          <c:tx>
            <c:v>Основні засоби первісна вартість, тис.грн. </c:v>
          </c:tx>
          <c:invertIfNegative val="0"/>
          <c:cat>
            <c:strRef>
              <c:f>'[Фін менедж.xlsx]Лист1'!$N$1;'[Фін менедж.xlsx]Лист1'!$O$1;'[Фін менедж.xlsx]Лист1'!$R$1</c:f>
              <c:strCache>
                <c:ptCount val="3"/>
                <c:pt idx="0">
                  <c:v>2008рік</c:v>
                </c:pt>
                <c:pt idx="1">
                  <c:v>2009рік</c:v>
                </c:pt>
                <c:pt idx="2">
                  <c:v>2010рік</c:v>
                </c:pt>
              </c:strCache>
            </c:strRef>
          </c:cat>
          <c:val>
            <c:numRef>
              <c:f>'[Фін менедж.xlsx]Лист1'!$N$10;'[Фін менедж.xlsx]Лист1'!$O$10;'[Фін менедж.xlsx]Лист1'!$R$10</c:f>
              <c:numCache>
                <c:formatCode>General</c:formatCode>
                <c:ptCount val="3"/>
                <c:pt idx="0">
                  <c:v>620</c:v>
                </c:pt>
                <c:pt idx="1">
                  <c:v>550</c:v>
                </c:pt>
                <c:pt idx="2">
                  <c:v>560</c:v>
                </c:pt>
              </c:numCache>
            </c:numRef>
          </c:val>
        </c:ser>
        <c:ser>
          <c:idx val="5"/>
          <c:order val="5"/>
          <c:tx>
            <c:v>Основні засоби:знос, тис.грн.</c:v>
          </c:tx>
          <c:invertIfNegative val="0"/>
          <c:cat>
            <c:strRef>
              <c:f>'[Фін менедж.xlsx]Лист1'!$N$1;'[Фін менедж.xlsx]Лист1'!$O$1;'[Фін менедж.xlsx]Лист1'!$R$1</c:f>
              <c:strCache>
                <c:ptCount val="3"/>
                <c:pt idx="0">
                  <c:v>2008рік</c:v>
                </c:pt>
                <c:pt idx="1">
                  <c:v>2009рік</c:v>
                </c:pt>
                <c:pt idx="2">
                  <c:v>2010рік</c:v>
                </c:pt>
              </c:strCache>
            </c:strRef>
          </c:cat>
          <c:val>
            <c:numRef>
              <c:f>'[Фін менедж.xlsx]Лист1'!$N$11;'[Фін менедж.xlsx]Лист1'!$O$11;'[Фін менедж.xlsx]Лист1'!$R$11</c:f>
              <c:numCache>
                <c:formatCode>General</c:formatCode>
                <c:ptCount val="3"/>
                <c:pt idx="0">
                  <c:v>70</c:v>
                </c:pt>
                <c:pt idx="1">
                  <c:v>10</c:v>
                </c:pt>
                <c:pt idx="2">
                  <c:v>30</c:v>
                </c:pt>
              </c:numCache>
            </c:numRef>
          </c:val>
        </c:ser>
        <c:ser>
          <c:idx val="6"/>
          <c:order val="6"/>
          <c:tx>
            <c:v>Інші фінансові інвестиції</c:v>
          </c:tx>
          <c:invertIfNegative val="0"/>
          <c:cat>
            <c:strRef>
              <c:f>'[Фін менедж.xlsx]Лист1'!$N$1;'[Фін менедж.xlsx]Лист1'!$O$1;'[Фін менедж.xlsx]Лист1'!$R$1</c:f>
              <c:strCache>
                <c:ptCount val="3"/>
                <c:pt idx="0">
                  <c:v>2008рік</c:v>
                </c:pt>
                <c:pt idx="1">
                  <c:v>2009рік</c:v>
                </c:pt>
                <c:pt idx="2">
                  <c:v>2010рік</c:v>
                </c:pt>
              </c:strCache>
            </c:strRef>
          </c:cat>
          <c:val>
            <c:numRef>
              <c:f>'[Фін менедж.xlsx]Лист1'!$N$12;'[Фін менедж.xlsx]Лист1'!$O$12;'[Фін менедж.xlsx]Лист1'!$R$12</c:f>
              <c:numCache>
                <c:formatCode>General</c:formatCode>
                <c:ptCount val="3"/>
                <c:pt idx="1">
                  <c:v>50</c:v>
                </c:pt>
                <c:pt idx="2">
                  <c:v>100</c:v>
                </c:pt>
              </c:numCache>
            </c:numRef>
          </c:val>
        </c:ser>
        <c:dLbls>
          <c:showLegendKey val="0"/>
          <c:showVal val="0"/>
          <c:showCatName val="0"/>
          <c:showSerName val="0"/>
          <c:showPercent val="0"/>
          <c:showBubbleSize val="0"/>
        </c:dLbls>
        <c:gapWidth val="150"/>
        <c:axId val="137197056"/>
        <c:axId val="137198976"/>
      </c:barChart>
      <c:catAx>
        <c:axId val="137197056"/>
        <c:scaling>
          <c:orientation val="minMax"/>
        </c:scaling>
        <c:delete val="0"/>
        <c:axPos val="b"/>
        <c:title>
          <c:tx>
            <c:rich>
              <a:bodyPr/>
              <a:lstStyle/>
              <a:p>
                <a:pPr>
                  <a:defRPr/>
                </a:pPr>
                <a:r>
                  <a:rPr lang="uk-UA"/>
                  <a:t>Рік</a:t>
                </a:r>
              </a:p>
            </c:rich>
          </c:tx>
          <c:layout>
            <c:manualLayout>
              <c:xMode val="edge"/>
              <c:yMode val="edge"/>
              <c:x val="0.63326650346542468"/>
              <c:y val="0.81550399673272056"/>
            </c:manualLayout>
          </c:layout>
          <c:overlay val="0"/>
        </c:title>
        <c:majorTickMark val="none"/>
        <c:minorTickMark val="none"/>
        <c:tickLblPos val="nextTo"/>
        <c:crossAx val="137198976"/>
        <c:crosses val="autoZero"/>
        <c:auto val="1"/>
        <c:lblAlgn val="ctr"/>
        <c:lblOffset val="100"/>
        <c:noMultiLvlLbl val="0"/>
      </c:catAx>
      <c:valAx>
        <c:axId val="137198976"/>
        <c:scaling>
          <c:orientation val="minMax"/>
        </c:scaling>
        <c:delete val="0"/>
        <c:axPos val="l"/>
        <c:majorGridlines/>
        <c:title>
          <c:tx>
            <c:rich>
              <a:bodyPr rot="-5400000" vert="horz"/>
              <a:lstStyle/>
              <a:p>
                <a:pPr>
                  <a:defRPr/>
                </a:pPr>
                <a:r>
                  <a:rPr lang="uk-UA"/>
                  <a:t>Вкличина необоротних активів,тис.грн</a:t>
                </a:r>
              </a:p>
            </c:rich>
          </c:tx>
          <c:layout>
            <c:manualLayout>
              <c:xMode val="edge"/>
              <c:yMode val="edge"/>
              <c:x val="2.8494465735311468E-2"/>
              <c:y val="2.4630904838394795E-4"/>
            </c:manualLayout>
          </c:layout>
          <c:overlay val="0"/>
        </c:title>
        <c:numFmt formatCode="General" sourceLinked="1"/>
        <c:majorTickMark val="none"/>
        <c:minorTickMark val="none"/>
        <c:tickLblPos val="nextTo"/>
        <c:crossAx val="137197056"/>
        <c:crosses val="autoZero"/>
        <c:crossBetween val="between"/>
      </c:valAx>
    </c:plotArea>
    <c:legend>
      <c:legendPos val="r"/>
      <c:legendEntry>
        <c:idx val="0"/>
        <c:delete val="1"/>
      </c:legendEntry>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7"/>
          <c:order val="7"/>
          <c:tx>
            <c:strRef>
              <c:f>"Власний капітал"</c:f>
            </c:strRef>
          </c:tx>
          <c:invertIfNegative val="0"/>
          <c:cat>
            <c:multiLvlStrRef>
              <c:f>(Лист1!$N$1,Лист1!$O$1,Лист1!$R$1)</c:f>
            </c:multiLvlStrRef>
          </c:cat>
          <c:val>
            <c:numRef>
              <c:f>(Лист1!$N$32,Лист1!$O$32,Лист1!$R$32)</c:f>
            </c:numRef>
          </c:val>
        </c:ser>
        <c:ser>
          <c:idx val="0"/>
          <c:order val="0"/>
          <c:tx>
            <c:v>Виробничі запаси, тис.грн</c:v>
          </c:tx>
          <c:invertIfNegative val="0"/>
          <c:cat>
            <c:strRef>
              <c:f>'[Фін менедж.xlsx]Лист1'!$N$1;'[Фін менедж.xlsx]Лист1'!$O$1;'[Фін менедж.xlsx]Лист1'!$R$1</c:f>
              <c:strCache>
                <c:ptCount val="3"/>
                <c:pt idx="0">
                  <c:v>2008рік</c:v>
                </c:pt>
                <c:pt idx="1">
                  <c:v>2009рік</c:v>
                </c:pt>
                <c:pt idx="2">
                  <c:v>2010рік</c:v>
                </c:pt>
              </c:strCache>
            </c:strRef>
          </c:cat>
          <c:val>
            <c:numRef>
              <c:f>'[Фін менедж.xlsx]Лист1'!$N$15:$R$15</c:f>
              <c:numCache>
                <c:formatCode>General</c:formatCode>
                <c:ptCount val="3"/>
                <c:pt idx="0">
                  <c:v>120</c:v>
                </c:pt>
                <c:pt idx="1">
                  <c:v>140</c:v>
                </c:pt>
                <c:pt idx="2">
                  <c:v>160</c:v>
                </c:pt>
              </c:numCache>
            </c:numRef>
          </c:val>
        </c:ser>
        <c:ser>
          <c:idx val="1"/>
          <c:order val="1"/>
          <c:tx>
            <c:v>Незавершене виробництво, тис.грн.</c:v>
          </c:tx>
          <c:invertIfNegative val="0"/>
          <c:cat>
            <c:strRef>
              <c:f>'[Фін менедж.xlsx]Лист1'!$N$1;'[Фін менедж.xlsx]Лист1'!$O$1;'[Фін менедж.xlsx]Лист1'!$R$1</c:f>
              <c:strCache>
                <c:ptCount val="3"/>
                <c:pt idx="0">
                  <c:v>2008рік</c:v>
                </c:pt>
                <c:pt idx="1">
                  <c:v>2009рік</c:v>
                </c:pt>
                <c:pt idx="2">
                  <c:v>2010рік</c:v>
                </c:pt>
              </c:strCache>
            </c:strRef>
          </c:cat>
          <c:val>
            <c:numRef>
              <c:f>'[Фін менедж.xlsx]Лист1'!$N$16;'[Фін менедж.xlsx]Лист1'!$O$16;'[Фін менедж.xlsx]Лист1'!$R$16</c:f>
              <c:numCache>
                <c:formatCode>General</c:formatCode>
                <c:ptCount val="3"/>
                <c:pt idx="0">
                  <c:v>240</c:v>
                </c:pt>
                <c:pt idx="1">
                  <c:v>220</c:v>
                </c:pt>
                <c:pt idx="2">
                  <c:v>240</c:v>
                </c:pt>
              </c:numCache>
            </c:numRef>
          </c:val>
        </c:ser>
        <c:ser>
          <c:idx val="2"/>
          <c:order val="2"/>
          <c:tx>
            <c:v>Готова продукція, тис. грн.</c:v>
          </c:tx>
          <c:invertIfNegative val="0"/>
          <c:cat>
            <c:strRef>
              <c:f>'[Фін менедж.xlsx]Лист1'!$N$1;'[Фін менедж.xlsx]Лист1'!$O$1;'[Фін менедж.xlsx]Лист1'!$R$1</c:f>
              <c:strCache>
                <c:ptCount val="3"/>
                <c:pt idx="0">
                  <c:v>2008рік</c:v>
                </c:pt>
                <c:pt idx="1">
                  <c:v>2009рік</c:v>
                </c:pt>
                <c:pt idx="2">
                  <c:v>2010рік</c:v>
                </c:pt>
              </c:strCache>
            </c:strRef>
          </c:cat>
          <c:val>
            <c:numRef>
              <c:f>'[Фін менедж.xlsx]Лист1'!$N$17;'[Фін менедж.xlsx]Лист1'!$O$17;'[Фін менедж.xlsx]Лист1'!$R$17</c:f>
              <c:numCache>
                <c:formatCode>General</c:formatCode>
                <c:ptCount val="3"/>
                <c:pt idx="0">
                  <c:v>221</c:v>
                </c:pt>
                <c:pt idx="1">
                  <c:v>245</c:v>
                </c:pt>
                <c:pt idx="2">
                  <c:v>260</c:v>
                </c:pt>
              </c:numCache>
            </c:numRef>
          </c:val>
        </c:ser>
        <c:ser>
          <c:idx val="3"/>
          <c:order val="3"/>
          <c:tx>
            <c:v>Дебіторська заборгованість за товари, роботи, послуги: чиста реалізаційна вартість, тис.грн.</c:v>
          </c:tx>
          <c:invertIfNegative val="0"/>
          <c:cat>
            <c:strRef>
              <c:f>'[Фін менедж.xlsx]Лист1'!$N$1;'[Фін менедж.xlsx]Лист1'!$O$1;'[Фін менедж.xlsx]Лист1'!$R$1</c:f>
              <c:strCache>
                <c:ptCount val="3"/>
                <c:pt idx="0">
                  <c:v>2008рік</c:v>
                </c:pt>
                <c:pt idx="1">
                  <c:v>2009рік</c:v>
                </c:pt>
                <c:pt idx="2">
                  <c:v>2010рік</c:v>
                </c:pt>
              </c:strCache>
            </c:strRef>
          </c:cat>
          <c:val>
            <c:numRef>
              <c:f>'[Фін менедж.xlsx]Лист1'!$N$19;'[Фін менедж.xlsx]Лист1'!$O$19;'[Фін менедж.xlsx]Лист1'!$R$19</c:f>
              <c:numCache>
                <c:formatCode>General</c:formatCode>
                <c:ptCount val="3"/>
                <c:pt idx="0">
                  <c:v>54</c:v>
                </c:pt>
                <c:pt idx="1">
                  <c:v>64</c:v>
                </c:pt>
                <c:pt idx="2">
                  <c:v>52</c:v>
                </c:pt>
              </c:numCache>
            </c:numRef>
          </c:val>
        </c:ser>
        <c:ser>
          <c:idx val="4"/>
          <c:order val="4"/>
          <c:tx>
            <c:v>Дебіторська заборгованість за товари, роботи, послуги: первісна вартість, тис.грн.</c:v>
          </c:tx>
          <c:invertIfNegative val="0"/>
          <c:cat>
            <c:strRef>
              <c:f>'[Фін менедж.xlsx]Лист1'!$N$1;'[Фін менедж.xlsx]Лист1'!$O$1;'[Фін менедж.xlsx]Лист1'!$R$1</c:f>
              <c:strCache>
                <c:ptCount val="3"/>
                <c:pt idx="0">
                  <c:v>2008рік</c:v>
                </c:pt>
                <c:pt idx="1">
                  <c:v>2009рік</c:v>
                </c:pt>
                <c:pt idx="2">
                  <c:v>2010рік</c:v>
                </c:pt>
              </c:strCache>
            </c:strRef>
          </c:cat>
          <c:val>
            <c:numRef>
              <c:f>'[Фін менедж.xlsx]Лист1'!$N$20:$R$20</c:f>
              <c:numCache>
                <c:formatCode>General</c:formatCode>
                <c:ptCount val="3"/>
                <c:pt idx="0">
                  <c:v>54</c:v>
                </c:pt>
                <c:pt idx="1">
                  <c:v>64</c:v>
                </c:pt>
                <c:pt idx="2">
                  <c:v>52</c:v>
                </c:pt>
              </c:numCache>
            </c:numRef>
          </c:val>
        </c:ser>
        <c:ser>
          <c:idx val="5"/>
          <c:order val="5"/>
          <c:tx>
            <c:v>Поточні фінансові інвестиції, тис.грн.</c:v>
          </c:tx>
          <c:invertIfNegative val="0"/>
          <c:cat>
            <c:strRef>
              <c:f>'[Фін менедж.xlsx]Лист1'!$N$1;'[Фін менедж.xlsx]Лист1'!$O$1;'[Фін менедж.xlsx]Лист1'!$R$1</c:f>
              <c:strCache>
                <c:ptCount val="3"/>
                <c:pt idx="0">
                  <c:v>2008рік</c:v>
                </c:pt>
                <c:pt idx="1">
                  <c:v>2009рік</c:v>
                </c:pt>
                <c:pt idx="2">
                  <c:v>2010рік</c:v>
                </c:pt>
              </c:strCache>
            </c:strRef>
          </c:cat>
          <c:val>
            <c:numRef>
              <c:f>'[Фін менедж.xlsx]Лист1'!$N$21:$R$21</c:f>
              <c:numCache>
                <c:formatCode>General</c:formatCode>
                <c:ptCount val="3"/>
                <c:pt idx="0">
                  <c:v>20</c:v>
                </c:pt>
                <c:pt idx="1">
                  <c:v>40</c:v>
                </c:pt>
                <c:pt idx="2">
                  <c:v>80</c:v>
                </c:pt>
              </c:numCache>
            </c:numRef>
          </c:val>
        </c:ser>
        <c:ser>
          <c:idx val="6"/>
          <c:order val="6"/>
          <c:tx>
            <c:v>Грошові кошти та їх еквіваленти в національній валюті, тис. грн.</c:v>
          </c:tx>
          <c:invertIfNegative val="0"/>
          <c:cat>
            <c:strRef>
              <c:f>'[Фін менедж.xlsx]Лист1'!$N$1;'[Фін менедж.xlsx]Лист1'!$O$1;'[Фін менедж.xlsx]Лист1'!$R$1</c:f>
              <c:strCache>
                <c:ptCount val="3"/>
                <c:pt idx="0">
                  <c:v>2008рік</c:v>
                </c:pt>
                <c:pt idx="1">
                  <c:v>2009рік</c:v>
                </c:pt>
                <c:pt idx="2">
                  <c:v>2010рік</c:v>
                </c:pt>
              </c:strCache>
            </c:strRef>
          </c:cat>
          <c:val>
            <c:numRef>
              <c:f>'[Фін менедж.xlsx]Лист1'!$N$23;'[Фін менедж.xlsx]Лист1'!$O$23;'[Фін менедж.xlsx]Лист1'!$R$23</c:f>
              <c:numCache>
                <c:formatCode>General</c:formatCode>
                <c:ptCount val="3"/>
                <c:pt idx="0">
                  <c:v>84.1</c:v>
                </c:pt>
                <c:pt idx="1">
                  <c:v>96.7</c:v>
                </c:pt>
                <c:pt idx="2">
                  <c:v>131.4</c:v>
                </c:pt>
              </c:numCache>
            </c:numRef>
          </c:val>
        </c:ser>
        <c:dLbls>
          <c:showLegendKey val="0"/>
          <c:showVal val="0"/>
          <c:showCatName val="0"/>
          <c:showSerName val="0"/>
          <c:showPercent val="0"/>
          <c:showBubbleSize val="0"/>
        </c:dLbls>
        <c:gapWidth val="150"/>
        <c:axId val="137229824"/>
        <c:axId val="137231744"/>
      </c:barChart>
      <c:catAx>
        <c:axId val="137229824"/>
        <c:scaling>
          <c:orientation val="minMax"/>
        </c:scaling>
        <c:delete val="0"/>
        <c:axPos val="b"/>
        <c:title>
          <c:tx>
            <c:rich>
              <a:bodyPr/>
              <a:lstStyle/>
              <a:p>
                <a:pPr>
                  <a:defRPr/>
                </a:pPr>
                <a:r>
                  <a:rPr lang="uk-UA"/>
                  <a:t>Рік</a:t>
                </a:r>
              </a:p>
            </c:rich>
          </c:tx>
          <c:layout>
            <c:manualLayout>
              <c:xMode val="edge"/>
              <c:yMode val="edge"/>
              <c:x val="0.61366704720990961"/>
              <c:y val="0.7511804772283811"/>
            </c:manualLayout>
          </c:layout>
          <c:overlay val="0"/>
        </c:title>
        <c:majorTickMark val="none"/>
        <c:minorTickMark val="none"/>
        <c:tickLblPos val="nextTo"/>
        <c:crossAx val="137231744"/>
        <c:crosses val="autoZero"/>
        <c:auto val="1"/>
        <c:lblAlgn val="ctr"/>
        <c:lblOffset val="100"/>
        <c:noMultiLvlLbl val="0"/>
      </c:catAx>
      <c:valAx>
        <c:axId val="137231744"/>
        <c:scaling>
          <c:orientation val="minMax"/>
        </c:scaling>
        <c:delete val="0"/>
        <c:axPos val="l"/>
        <c:majorGridlines/>
        <c:title>
          <c:tx>
            <c:rich>
              <a:bodyPr rot="-5400000" vert="horz"/>
              <a:lstStyle/>
              <a:p>
                <a:pPr>
                  <a:defRPr/>
                </a:pPr>
                <a:r>
                  <a:rPr lang="uk-UA"/>
                  <a:t>Величина оборотних активів, тис.грн</a:t>
                </a:r>
              </a:p>
            </c:rich>
          </c:tx>
          <c:layout>
            <c:manualLayout>
              <c:xMode val="edge"/>
              <c:yMode val="edge"/>
              <c:x val="2.4106056987616007E-2"/>
              <c:y val="2.3714492242893868E-4"/>
            </c:manualLayout>
          </c:layout>
          <c:overlay val="0"/>
        </c:title>
        <c:numFmt formatCode="General" sourceLinked="1"/>
        <c:majorTickMark val="none"/>
        <c:minorTickMark val="none"/>
        <c:tickLblPos val="nextTo"/>
        <c:crossAx val="137229824"/>
        <c:crosses val="autoZero"/>
        <c:crossBetween val="between"/>
      </c:valAx>
    </c:plotArea>
    <c:legend>
      <c:legendPos val="r"/>
      <c:legendEntry>
        <c:idx val="0"/>
        <c:delete val="1"/>
      </c:legendEntry>
      <c:layout>
        <c:manualLayout>
          <c:xMode val="edge"/>
          <c:yMode val="edge"/>
          <c:x val="0.65540471431849312"/>
          <c:y val="0.10293369614520466"/>
          <c:w val="0.34167110549321744"/>
          <c:h val="0.89706632156682575"/>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4552387560724553"/>
          <c:y val="5.7638506227323097E-2"/>
          <c:w val="0.50235779823074844"/>
          <c:h val="0.76229031735883812"/>
        </c:manualLayout>
      </c:layout>
      <c:barChart>
        <c:barDir val="col"/>
        <c:grouping val="clustered"/>
        <c:varyColors val="0"/>
        <c:ser>
          <c:idx val="0"/>
          <c:order val="0"/>
          <c:tx>
            <c:strRef>
              <c:f>Лист1!$A$29</c:f>
              <c:strCache>
                <c:ptCount val="1"/>
                <c:pt idx="0">
                  <c:v>Статутний капітал</c:v>
                </c:pt>
              </c:strCache>
            </c:strRef>
          </c:tx>
          <c:invertIfNegative val="0"/>
          <c:cat>
            <c:strRef>
              <c:f>(Лист1!$N$1,Лист1!$O$1,Лист1!$R$1)</c:f>
              <c:strCache>
                <c:ptCount val="3"/>
                <c:pt idx="0">
                  <c:v>2008рік</c:v>
                </c:pt>
                <c:pt idx="1">
                  <c:v>2009рік</c:v>
                </c:pt>
                <c:pt idx="2">
                  <c:v>2010рік</c:v>
                </c:pt>
              </c:strCache>
            </c:strRef>
          </c:cat>
          <c:val>
            <c:numRef>
              <c:f>(Лист1!$N$29,Лист1!$O$29,Лист1!$R$29)</c:f>
              <c:numCache>
                <c:formatCode>General</c:formatCode>
                <c:ptCount val="3"/>
                <c:pt idx="0">
                  <c:v>670</c:v>
                </c:pt>
                <c:pt idx="1">
                  <c:v>670</c:v>
                </c:pt>
                <c:pt idx="2">
                  <c:v>670</c:v>
                </c:pt>
              </c:numCache>
            </c:numRef>
          </c:val>
        </c:ser>
        <c:ser>
          <c:idx val="1"/>
          <c:order val="1"/>
          <c:tx>
            <c:strRef>
              <c:f>Лист1!$A$30</c:f>
              <c:strCache>
                <c:ptCount val="1"/>
                <c:pt idx="0">
                  <c:v>Додатковий вкладений капітал</c:v>
                </c:pt>
              </c:strCache>
            </c:strRef>
          </c:tx>
          <c:invertIfNegative val="0"/>
          <c:cat>
            <c:strRef>
              <c:f>(Лист1!$N$1,Лист1!$O$1,Лист1!$R$1)</c:f>
              <c:strCache>
                <c:ptCount val="3"/>
                <c:pt idx="0">
                  <c:v>2008рік</c:v>
                </c:pt>
                <c:pt idx="1">
                  <c:v>2009рік</c:v>
                </c:pt>
                <c:pt idx="2">
                  <c:v>2010рік</c:v>
                </c:pt>
              </c:strCache>
            </c:strRef>
          </c:cat>
          <c:val>
            <c:numRef>
              <c:f>(Лист1!$N$30,Лист1!$O$30,Лист1!$R$30)</c:f>
              <c:numCache>
                <c:formatCode>General</c:formatCode>
                <c:ptCount val="3"/>
                <c:pt idx="0">
                  <c:v>80</c:v>
                </c:pt>
                <c:pt idx="1">
                  <c:v>80</c:v>
                </c:pt>
              </c:numCache>
            </c:numRef>
          </c:val>
        </c:ser>
        <c:ser>
          <c:idx val="2"/>
          <c:order val="2"/>
          <c:tx>
            <c:strRef>
              <c:f>Лист1!$A$31</c:f>
              <c:strCache>
                <c:ptCount val="1"/>
                <c:pt idx="0">
                  <c:v>Нерозподілений прибуток (непокритий збиток)</c:v>
                </c:pt>
              </c:strCache>
            </c:strRef>
          </c:tx>
          <c:invertIfNegative val="0"/>
          <c:cat>
            <c:strRef>
              <c:f>(Лист1!$N$1,Лист1!$O$1,Лист1!$R$1)</c:f>
              <c:strCache>
                <c:ptCount val="3"/>
                <c:pt idx="0">
                  <c:v>2008рік</c:v>
                </c:pt>
                <c:pt idx="1">
                  <c:v>2009рік</c:v>
                </c:pt>
                <c:pt idx="2">
                  <c:v>2010рік</c:v>
                </c:pt>
              </c:strCache>
            </c:strRef>
          </c:cat>
          <c:val>
            <c:numRef>
              <c:f>(Лист1!$N$31,Лист1!$O$31,Лист1!$R$31)</c:f>
              <c:numCache>
                <c:formatCode>General</c:formatCode>
                <c:ptCount val="3"/>
                <c:pt idx="0">
                  <c:v>82</c:v>
                </c:pt>
                <c:pt idx="1">
                  <c:v>100</c:v>
                </c:pt>
                <c:pt idx="2">
                  <c:v>148.94</c:v>
                </c:pt>
              </c:numCache>
            </c:numRef>
          </c:val>
        </c:ser>
        <c:dLbls>
          <c:showLegendKey val="0"/>
          <c:showVal val="0"/>
          <c:showCatName val="0"/>
          <c:showSerName val="0"/>
          <c:showPercent val="0"/>
          <c:showBubbleSize val="0"/>
        </c:dLbls>
        <c:gapWidth val="150"/>
        <c:axId val="135562752"/>
        <c:axId val="135564672"/>
      </c:barChart>
      <c:catAx>
        <c:axId val="135562752"/>
        <c:scaling>
          <c:orientation val="minMax"/>
        </c:scaling>
        <c:delete val="0"/>
        <c:axPos val="b"/>
        <c:title>
          <c:tx>
            <c:rich>
              <a:bodyPr/>
              <a:lstStyle/>
              <a:p>
                <a:pPr>
                  <a:defRPr/>
                </a:pPr>
                <a:r>
                  <a:rPr lang="uk-UA"/>
                  <a:t>Рік</a:t>
                </a:r>
              </a:p>
            </c:rich>
          </c:tx>
          <c:layout>
            <c:manualLayout>
              <c:xMode val="edge"/>
              <c:yMode val="edge"/>
              <c:x val="0.67053227047662067"/>
              <c:y val="0.79127635186950496"/>
            </c:manualLayout>
          </c:layout>
          <c:overlay val="0"/>
        </c:title>
        <c:majorTickMark val="none"/>
        <c:minorTickMark val="none"/>
        <c:tickLblPos val="nextTo"/>
        <c:crossAx val="135564672"/>
        <c:crosses val="autoZero"/>
        <c:auto val="1"/>
        <c:lblAlgn val="ctr"/>
        <c:lblOffset val="100"/>
        <c:noMultiLvlLbl val="0"/>
      </c:catAx>
      <c:valAx>
        <c:axId val="135564672"/>
        <c:scaling>
          <c:orientation val="minMax"/>
        </c:scaling>
        <c:delete val="0"/>
        <c:axPos val="l"/>
        <c:majorGridlines/>
        <c:title>
          <c:tx>
            <c:rich>
              <a:bodyPr rot="-5400000" vert="horz"/>
              <a:lstStyle/>
              <a:p>
                <a:pPr>
                  <a:defRPr/>
                </a:pPr>
                <a:r>
                  <a:rPr lang="uk-UA"/>
                  <a:t>Величина власного капіталу, тис.грн</a:t>
                </a:r>
              </a:p>
            </c:rich>
          </c:tx>
          <c:layout>
            <c:manualLayout>
              <c:xMode val="edge"/>
              <c:yMode val="edge"/>
              <c:x val="2.3234536933350473E-2"/>
              <c:y val="6.8756448471905991E-4"/>
            </c:manualLayout>
          </c:layout>
          <c:overlay val="0"/>
        </c:title>
        <c:numFmt formatCode="General" sourceLinked="1"/>
        <c:majorTickMark val="none"/>
        <c:minorTickMark val="none"/>
        <c:tickLblPos val="nextTo"/>
        <c:crossAx val="135562752"/>
        <c:crosses val="autoZero"/>
        <c:crossBetween val="between"/>
      </c:valAx>
    </c:plotArea>
    <c:legend>
      <c:legendPos val="r"/>
      <c:layout>
        <c:manualLayout>
          <c:xMode val="edge"/>
          <c:yMode val="edge"/>
          <c:x val="0.67111621077134509"/>
          <c:y val="0.10934768852429533"/>
          <c:w val="0.31621040544682777"/>
          <c:h val="0.46981583736524707"/>
        </c:manualLayout>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340770701493478"/>
          <c:y val="6.9435853999645511E-2"/>
          <c:w val="0.5052282726512306"/>
          <c:h val="0.71989038154706797"/>
        </c:manualLayout>
      </c:layout>
      <c:barChart>
        <c:barDir val="col"/>
        <c:grouping val="clustered"/>
        <c:varyColors val="0"/>
        <c:ser>
          <c:idx val="0"/>
          <c:order val="0"/>
          <c:tx>
            <c:strRef>
              <c:f>Лист1!$A$34</c:f>
              <c:strCache>
                <c:ptCount val="1"/>
                <c:pt idx="0">
                  <c:v>Забезпечення виплат персоналу</c:v>
                </c:pt>
              </c:strCache>
            </c:strRef>
          </c:tx>
          <c:invertIfNegative val="0"/>
          <c:cat>
            <c:strRef>
              <c:f>(Лист1!$N$1,Лист1!$O$1,Лист1!$R$1)</c:f>
              <c:strCache>
                <c:ptCount val="3"/>
                <c:pt idx="0">
                  <c:v>2008рік</c:v>
                </c:pt>
                <c:pt idx="1">
                  <c:v>2009рік</c:v>
                </c:pt>
                <c:pt idx="2">
                  <c:v>2010рік</c:v>
                </c:pt>
              </c:strCache>
            </c:strRef>
          </c:cat>
          <c:val>
            <c:numRef>
              <c:f>(Лист1!$N$34,Лист1!$O$34,Лист1!$R$34)</c:f>
              <c:numCache>
                <c:formatCode>General</c:formatCode>
                <c:ptCount val="3"/>
                <c:pt idx="1">
                  <c:v>8</c:v>
                </c:pt>
                <c:pt idx="2">
                  <c:v>12</c:v>
                </c:pt>
              </c:numCache>
            </c:numRef>
          </c:val>
        </c:ser>
        <c:ser>
          <c:idx val="1"/>
          <c:order val="1"/>
          <c:tx>
            <c:strRef>
              <c:f>Лист1!$A$35</c:f>
              <c:strCache>
                <c:ptCount val="1"/>
                <c:pt idx="0">
                  <c:v>Цільове фінансування</c:v>
                </c:pt>
              </c:strCache>
            </c:strRef>
          </c:tx>
          <c:invertIfNegative val="0"/>
          <c:cat>
            <c:strRef>
              <c:f>(Лист1!$N$1,Лист1!$O$1,Лист1!$R$1)</c:f>
              <c:strCache>
                <c:ptCount val="3"/>
                <c:pt idx="0">
                  <c:v>2008рік</c:v>
                </c:pt>
                <c:pt idx="1">
                  <c:v>2009рік</c:v>
                </c:pt>
                <c:pt idx="2">
                  <c:v>2010рік</c:v>
                </c:pt>
              </c:strCache>
            </c:strRef>
          </c:cat>
          <c:val>
            <c:numRef>
              <c:f>(Лист1!$N$35,Лист1!$O$35,Лист1!$R$35)</c:f>
              <c:numCache>
                <c:formatCode>General</c:formatCode>
                <c:ptCount val="3"/>
                <c:pt idx="0">
                  <c:v>16</c:v>
                </c:pt>
                <c:pt idx="1">
                  <c:v>20</c:v>
                </c:pt>
                <c:pt idx="2">
                  <c:v>24</c:v>
                </c:pt>
              </c:numCache>
            </c:numRef>
          </c:val>
        </c:ser>
        <c:dLbls>
          <c:showLegendKey val="0"/>
          <c:showVal val="0"/>
          <c:showCatName val="0"/>
          <c:showSerName val="0"/>
          <c:showPercent val="0"/>
          <c:showBubbleSize val="0"/>
        </c:dLbls>
        <c:gapWidth val="150"/>
        <c:axId val="142811520"/>
        <c:axId val="142813440"/>
      </c:barChart>
      <c:catAx>
        <c:axId val="142811520"/>
        <c:scaling>
          <c:orientation val="minMax"/>
        </c:scaling>
        <c:delete val="0"/>
        <c:axPos val="b"/>
        <c:title>
          <c:tx>
            <c:rich>
              <a:bodyPr/>
              <a:lstStyle/>
              <a:p>
                <a:pPr>
                  <a:defRPr/>
                </a:pPr>
                <a:r>
                  <a:rPr lang="uk-UA"/>
                  <a:t>Рік</a:t>
                </a:r>
              </a:p>
            </c:rich>
          </c:tx>
          <c:layout>
            <c:manualLayout>
              <c:xMode val="edge"/>
              <c:yMode val="edge"/>
              <c:x val="0.67372690647068034"/>
              <c:y val="0.69852266235940685"/>
            </c:manualLayout>
          </c:layout>
          <c:overlay val="0"/>
        </c:title>
        <c:majorTickMark val="none"/>
        <c:minorTickMark val="none"/>
        <c:tickLblPos val="nextTo"/>
        <c:crossAx val="142813440"/>
        <c:crosses val="autoZero"/>
        <c:auto val="1"/>
        <c:lblAlgn val="ctr"/>
        <c:lblOffset val="100"/>
        <c:noMultiLvlLbl val="0"/>
      </c:catAx>
      <c:valAx>
        <c:axId val="142813440"/>
        <c:scaling>
          <c:orientation val="minMax"/>
        </c:scaling>
        <c:delete val="0"/>
        <c:axPos val="l"/>
        <c:majorGridlines/>
        <c:title>
          <c:tx>
            <c:rich>
              <a:bodyPr rot="-5400000" vert="horz"/>
              <a:lstStyle/>
              <a:p>
                <a:pPr>
                  <a:defRPr/>
                </a:pPr>
                <a:r>
                  <a:rPr lang="uk-UA"/>
                  <a:t>Величина майбутніх витрат і платежів, тис.грн.</a:t>
                </a:r>
              </a:p>
            </c:rich>
          </c:tx>
          <c:overlay val="0"/>
        </c:title>
        <c:numFmt formatCode="General" sourceLinked="1"/>
        <c:majorTickMark val="none"/>
        <c:minorTickMark val="none"/>
        <c:tickLblPos val="nextTo"/>
        <c:crossAx val="142811520"/>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3833577901139171"/>
          <c:y val="5.5744266328884906E-2"/>
          <c:w val="0.49780570948006087"/>
          <c:h val="0.75503984274805136"/>
        </c:manualLayout>
      </c:layout>
      <c:barChart>
        <c:barDir val="col"/>
        <c:grouping val="clustered"/>
        <c:varyColors val="0"/>
        <c:ser>
          <c:idx val="0"/>
          <c:order val="0"/>
          <c:tx>
            <c:strRef>
              <c:f>Лист1!$A$38</c:f>
              <c:strCache>
                <c:ptCount val="1"/>
                <c:pt idx="0">
                  <c:v>Довгострокові кредити банків</c:v>
                </c:pt>
              </c:strCache>
            </c:strRef>
          </c:tx>
          <c:invertIfNegative val="0"/>
          <c:cat>
            <c:strRef>
              <c:f>(Лист1!$N$1,Лист1!$O$1,Лист1!$R$1)</c:f>
              <c:strCache>
                <c:ptCount val="3"/>
                <c:pt idx="0">
                  <c:v>2008рік</c:v>
                </c:pt>
                <c:pt idx="1">
                  <c:v>2009рік</c:v>
                </c:pt>
                <c:pt idx="2">
                  <c:v>2010рік</c:v>
                </c:pt>
              </c:strCache>
            </c:strRef>
          </c:cat>
          <c:val>
            <c:numRef>
              <c:f>(Лист1!$N$38,Лист1!$O$38,Лист1!$R$38)</c:f>
              <c:numCache>
                <c:formatCode>General</c:formatCode>
                <c:ptCount val="3"/>
                <c:pt idx="1">
                  <c:v>160</c:v>
                </c:pt>
                <c:pt idx="2">
                  <c:v>245.06</c:v>
                </c:pt>
              </c:numCache>
            </c:numRef>
          </c:val>
        </c:ser>
        <c:ser>
          <c:idx val="1"/>
          <c:order val="1"/>
          <c:tx>
            <c:strRef>
              <c:f>Лист1!$A$39</c:f>
              <c:strCache>
                <c:ptCount val="1"/>
                <c:pt idx="0">
                  <c:v>Інші довгострокові зобов'язання</c:v>
                </c:pt>
              </c:strCache>
            </c:strRef>
          </c:tx>
          <c:invertIfNegative val="0"/>
          <c:cat>
            <c:strRef>
              <c:f>(Лист1!$N$1,Лист1!$O$1,Лист1!$R$1)</c:f>
              <c:strCache>
                <c:ptCount val="3"/>
                <c:pt idx="0">
                  <c:v>2008рік</c:v>
                </c:pt>
                <c:pt idx="1">
                  <c:v>2009рік</c:v>
                </c:pt>
                <c:pt idx="2">
                  <c:v>2010рік</c:v>
                </c:pt>
              </c:strCache>
            </c:strRef>
          </c:cat>
          <c:val>
            <c:numRef>
              <c:f>(Лист1!$N$39,Лист1!$O$39,Лист1!$R$39)</c:f>
              <c:numCache>
                <c:formatCode>General</c:formatCode>
                <c:ptCount val="3"/>
                <c:pt idx="1">
                  <c:v>42</c:v>
                </c:pt>
                <c:pt idx="2">
                  <c:v>88</c:v>
                </c:pt>
              </c:numCache>
            </c:numRef>
          </c:val>
        </c:ser>
        <c:dLbls>
          <c:showLegendKey val="0"/>
          <c:showVal val="0"/>
          <c:showCatName val="0"/>
          <c:showSerName val="0"/>
          <c:showPercent val="0"/>
          <c:showBubbleSize val="0"/>
        </c:dLbls>
        <c:gapWidth val="150"/>
        <c:axId val="142826496"/>
        <c:axId val="142840960"/>
      </c:barChart>
      <c:catAx>
        <c:axId val="142826496"/>
        <c:scaling>
          <c:orientation val="minMax"/>
        </c:scaling>
        <c:delete val="0"/>
        <c:axPos val="b"/>
        <c:title>
          <c:tx>
            <c:rich>
              <a:bodyPr/>
              <a:lstStyle/>
              <a:p>
                <a:pPr>
                  <a:defRPr/>
                </a:pPr>
                <a:r>
                  <a:rPr lang="uk-UA"/>
                  <a:t>Рік</a:t>
                </a:r>
              </a:p>
            </c:rich>
          </c:tx>
          <c:layout>
            <c:manualLayout>
              <c:xMode val="edge"/>
              <c:yMode val="edge"/>
              <c:x val="0.64419742227417987"/>
              <c:y val="0.71278114874256959"/>
            </c:manualLayout>
          </c:layout>
          <c:overlay val="0"/>
        </c:title>
        <c:majorTickMark val="none"/>
        <c:minorTickMark val="none"/>
        <c:tickLblPos val="nextTo"/>
        <c:crossAx val="142840960"/>
        <c:crosses val="autoZero"/>
        <c:auto val="1"/>
        <c:lblAlgn val="ctr"/>
        <c:lblOffset val="100"/>
        <c:noMultiLvlLbl val="0"/>
      </c:catAx>
      <c:valAx>
        <c:axId val="142840960"/>
        <c:scaling>
          <c:orientation val="minMax"/>
        </c:scaling>
        <c:delete val="0"/>
        <c:axPos val="l"/>
        <c:majorGridlines/>
        <c:title>
          <c:tx>
            <c:rich>
              <a:bodyPr rot="-5400000" vert="horz"/>
              <a:lstStyle/>
              <a:p>
                <a:pPr>
                  <a:defRPr/>
                </a:pPr>
                <a:r>
                  <a:rPr lang="uk-UA"/>
                  <a:t>Величина довгострокових зобов</a:t>
                </a:r>
                <a:r>
                  <a:rPr lang="en-US"/>
                  <a:t>'</a:t>
                </a:r>
                <a:r>
                  <a:rPr lang="uk-UA"/>
                  <a:t>язань, тис.грн.</a:t>
                </a:r>
              </a:p>
            </c:rich>
          </c:tx>
          <c:overlay val="0"/>
        </c:title>
        <c:numFmt formatCode="General" sourceLinked="1"/>
        <c:majorTickMark val="none"/>
        <c:minorTickMark val="none"/>
        <c:tickLblPos val="nextTo"/>
        <c:crossAx val="142826496"/>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4691263790841946"/>
          <c:y val="5.0959359583657E-2"/>
          <c:w val="0.48744779007361638"/>
          <c:h val="0.7990158839155026"/>
        </c:manualLayout>
      </c:layout>
      <c:barChart>
        <c:barDir val="col"/>
        <c:grouping val="clustered"/>
        <c:varyColors val="0"/>
        <c:ser>
          <c:idx val="0"/>
          <c:order val="0"/>
          <c:tx>
            <c:strRef>
              <c:f>Лист1!$A$42</c:f>
              <c:strCache>
                <c:ptCount val="1"/>
                <c:pt idx="0">
                  <c:v>Короткострокові кредити банків</c:v>
                </c:pt>
              </c:strCache>
            </c:strRef>
          </c:tx>
          <c:invertIfNegative val="0"/>
          <c:cat>
            <c:strRef>
              <c:f>(Лист1!$N$1,Лист1!$O$1,Лист1!$R$1)</c:f>
              <c:strCache>
                <c:ptCount val="3"/>
                <c:pt idx="0">
                  <c:v>2008рік</c:v>
                </c:pt>
                <c:pt idx="1">
                  <c:v>2009рік</c:v>
                </c:pt>
                <c:pt idx="2">
                  <c:v>2010рік</c:v>
                </c:pt>
              </c:strCache>
            </c:strRef>
          </c:cat>
          <c:val>
            <c:numRef>
              <c:f>(Лист1!$N$42,Лист1!$O$42,Лист1!$R$42)</c:f>
              <c:numCache>
                <c:formatCode>General</c:formatCode>
                <c:ptCount val="3"/>
                <c:pt idx="0">
                  <c:v>409.5</c:v>
                </c:pt>
                <c:pt idx="1">
                  <c:v>240.6</c:v>
                </c:pt>
                <c:pt idx="2">
                  <c:v>295.39999999999969</c:v>
                </c:pt>
              </c:numCache>
            </c:numRef>
          </c:val>
        </c:ser>
        <c:ser>
          <c:idx val="1"/>
          <c:order val="1"/>
          <c:tx>
            <c:strRef>
              <c:f>Лист1!$A$43</c:f>
              <c:strCache>
                <c:ptCount val="1"/>
                <c:pt idx="0">
                  <c:v>Кредиторська заборгованість за товари, роботи, послуги</c:v>
                </c:pt>
              </c:strCache>
            </c:strRef>
          </c:tx>
          <c:invertIfNegative val="0"/>
          <c:cat>
            <c:strRef>
              <c:f>(Лист1!$N$1,Лист1!$O$1,Лист1!$R$1)</c:f>
              <c:strCache>
                <c:ptCount val="3"/>
                <c:pt idx="0">
                  <c:v>2008рік</c:v>
                </c:pt>
                <c:pt idx="1">
                  <c:v>2009рік</c:v>
                </c:pt>
                <c:pt idx="2">
                  <c:v>2010рік</c:v>
                </c:pt>
              </c:strCache>
            </c:strRef>
          </c:cat>
          <c:val>
            <c:numRef>
              <c:f>(Лист1!$N$43,Лист1!$O$43,Лист1!$R$43)</c:f>
              <c:numCache>
                <c:formatCode>General</c:formatCode>
                <c:ptCount val="3"/>
                <c:pt idx="0">
                  <c:v>201.9</c:v>
                </c:pt>
                <c:pt idx="1">
                  <c:v>235.8</c:v>
                </c:pt>
                <c:pt idx="2">
                  <c:v>244.8</c:v>
                </c:pt>
              </c:numCache>
            </c:numRef>
          </c:val>
        </c:ser>
        <c:ser>
          <c:idx val="2"/>
          <c:order val="2"/>
          <c:tx>
            <c:v>Поточні зобов'язання за розрахунками з одержаня авансів</c:v>
          </c:tx>
          <c:invertIfNegative val="0"/>
          <c:cat>
            <c:strRef>
              <c:f>(Лист1!$N$1,Лист1!$O$1,Лист1!$R$1)</c:f>
              <c:strCache>
                <c:ptCount val="3"/>
                <c:pt idx="0">
                  <c:v>2008рік</c:v>
                </c:pt>
                <c:pt idx="1">
                  <c:v>2009рік</c:v>
                </c:pt>
                <c:pt idx="2">
                  <c:v>2010рік</c:v>
                </c:pt>
              </c:strCache>
            </c:strRef>
          </c:cat>
          <c:val>
            <c:numRef>
              <c:f>(Лист1!$N$45,Лист1!$O$45,Лист1!$R$45)</c:f>
              <c:numCache>
                <c:formatCode>General</c:formatCode>
                <c:ptCount val="3"/>
                <c:pt idx="0">
                  <c:v>20.8</c:v>
                </c:pt>
                <c:pt idx="1">
                  <c:v>21.3</c:v>
                </c:pt>
                <c:pt idx="2">
                  <c:v>23.4</c:v>
                </c:pt>
              </c:numCache>
            </c:numRef>
          </c:val>
        </c:ser>
        <c:ser>
          <c:idx val="3"/>
          <c:order val="3"/>
          <c:tx>
            <c:v>Поточні зобов'язання за розрахунками зі страхування</c:v>
          </c:tx>
          <c:invertIfNegative val="0"/>
          <c:cat>
            <c:strRef>
              <c:f>(Лист1!$N$1,Лист1!$O$1,Лист1!$R$1)</c:f>
              <c:strCache>
                <c:ptCount val="3"/>
                <c:pt idx="0">
                  <c:v>2008рік</c:v>
                </c:pt>
                <c:pt idx="1">
                  <c:v>2009рік</c:v>
                </c:pt>
                <c:pt idx="2">
                  <c:v>2010рік</c:v>
                </c:pt>
              </c:strCache>
            </c:strRef>
          </c:cat>
          <c:val>
            <c:numRef>
              <c:f>Лист1!$N$46:$R$46</c:f>
              <c:numCache>
                <c:formatCode>General</c:formatCode>
                <c:ptCount val="3"/>
                <c:pt idx="0">
                  <c:v>19.399999999999999</c:v>
                </c:pt>
                <c:pt idx="1">
                  <c:v>20.100000000000001</c:v>
                </c:pt>
                <c:pt idx="2">
                  <c:v>22.8</c:v>
                </c:pt>
              </c:numCache>
            </c:numRef>
          </c:val>
        </c:ser>
        <c:dLbls>
          <c:showLegendKey val="0"/>
          <c:showVal val="0"/>
          <c:showCatName val="0"/>
          <c:showSerName val="0"/>
          <c:showPercent val="0"/>
          <c:showBubbleSize val="0"/>
        </c:dLbls>
        <c:gapWidth val="150"/>
        <c:axId val="142888960"/>
        <c:axId val="142890880"/>
      </c:barChart>
      <c:catAx>
        <c:axId val="142888960"/>
        <c:scaling>
          <c:orientation val="minMax"/>
        </c:scaling>
        <c:delete val="0"/>
        <c:axPos val="b"/>
        <c:title>
          <c:tx>
            <c:rich>
              <a:bodyPr/>
              <a:lstStyle/>
              <a:p>
                <a:pPr>
                  <a:defRPr/>
                </a:pPr>
                <a:r>
                  <a:rPr lang="uk-UA"/>
                  <a:t>Рік</a:t>
                </a:r>
              </a:p>
            </c:rich>
          </c:tx>
          <c:layout>
            <c:manualLayout>
              <c:xMode val="edge"/>
              <c:yMode val="edge"/>
              <c:x val="0.65064918623370727"/>
              <c:y val="0.85677225826270864"/>
            </c:manualLayout>
          </c:layout>
          <c:overlay val="0"/>
        </c:title>
        <c:majorTickMark val="out"/>
        <c:minorTickMark val="none"/>
        <c:tickLblPos val="nextTo"/>
        <c:crossAx val="142890880"/>
        <c:crosses val="autoZero"/>
        <c:auto val="1"/>
        <c:lblAlgn val="ctr"/>
        <c:lblOffset val="100"/>
        <c:noMultiLvlLbl val="0"/>
      </c:catAx>
      <c:valAx>
        <c:axId val="142890880"/>
        <c:scaling>
          <c:orientation val="minMax"/>
        </c:scaling>
        <c:delete val="0"/>
        <c:axPos val="l"/>
        <c:majorGridlines/>
        <c:title>
          <c:tx>
            <c:rich>
              <a:bodyPr rot="-5400000" vert="horz"/>
              <a:lstStyle/>
              <a:p>
                <a:pPr>
                  <a:defRPr/>
                </a:pPr>
                <a:r>
                  <a:rPr lang="uk-UA"/>
                  <a:t>Величина поточних зобов</a:t>
                </a:r>
                <a:r>
                  <a:rPr lang="en-US"/>
                  <a:t>'</a:t>
                </a:r>
                <a:r>
                  <a:rPr lang="uk-UA"/>
                  <a:t>язань, тис.грн.</a:t>
                </a:r>
              </a:p>
            </c:rich>
          </c:tx>
          <c:overlay val="0"/>
        </c:title>
        <c:numFmt formatCode="General" sourceLinked="1"/>
        <c:majorTickMark val="out"/>
        <c:minorTickMark val="none"/>
        <c:tickLblPos val="nextTo"/>
        <c:crossAx val="142888960"/>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6.1954279582447362E-2"/>
          <c:y val="0.10128311495854272"/>
          <c:w val="0.4653602080601838"/>
          <c:h val="0.67814926712689982"/>
        </c:manualLayout>
      </c:layout>
      <c:pieChart>
        <c:varyColors val="1"/>
        <c:ser>
          <c:idx val="0"/>
          <c:order val="0"/>
          <c:dLbls>
            <c:dLbl>
              <c:idx val="2"/>
              <c:layout>
                <c:manualLayout>
                  <c:x val="0.12242900353002216"/>
                  <c:y val="2.2153737959788519E-2"/>
                </c:manualLayout>
              </c:layout>
              <c:dLblPos val="bestFit"/>
              <c:showLegendKey val="1"/>
              <c:showVal val="1"/>
              <c:showCatName val="0"/>
              <c:showSerName val="0"/>
              <c:showPercent val="1"/>
              <c:showBubbleSize val="0"/>
            </c:dLbl>
            <c:dLbl>
              <c:idx val="3"/>
              <c:layout>
                <c:manualLayout>
                  <c:x val="-2.7406870351681652E-3"/>
                  <c:y val="-8.1692348265079734E-2"/>
                </c:manualLayout>
              </c:layout>
              <c:dLblPos val="bestFit"/>
              <c:showLegendKey val="1"/>
              <c:showVal val="1"/>
              <c:showCatName val="0"/>
              <c:showSerName val="0"/>
              <c:showPercent val="1"/>
              <c:showBubbleSize val="0"/>
            </c:dLbl>
            <c:dLbl>
              <c:idx val="4"/>
              <c:layout>
                <c:manualLayout>
                  <c:x val="3.2447099082675655E-3"/>
                  <c:y val="4.664406183676801E-2"/>
                </c:manualLayout>
              </c:layout>
              <c:dLblPos val="bestFit"/>
              <c:showLegendKey val="1"/>
              <c:showVal val="1"/>
              <c:showCatName val="0"/>
              <c:showSerName val="0"/>
              <c:showPercent val="1"/>
              <c:showBubbleSize val="0"/>
            </c:dLbl>
            <c:dLbl>
              <c:idx val="5"/>
              <c:layout>
                <c:manualLayout>
                  <c:x val="3.4265821004419196E-2"/>
                  <c:y val="2.131585226487849E-2"/>
                </c:manualLayout>
              </c:layout>
              <c:dLblPos val="bestFit"/>
              <c:showLegendKey val="1"/>
              <c:showVal val="1"/>
              <c:showCatName val="0"/>
              <c:showSerName val="0"/>
              <c:showPercent val="1"/>
              <c:showBubbleSize val="0"/>
            </c:dLbl>
            <c:dLbl>
              <c:idx val="6"/>
              <c:layout>
                <c:manualLayout>
                  <c:x val="-3.1027986088453172E-2"/>
                  <c:y val="5.8675859297491945E-2"/>
                </c:manualLayout>
              </c:layout>
              <c:dLblPos val="bestFit"/>
              <c:showLegendKey val="1"/>
              <c:showVal val="1"/>
              <c:showCatName val="0"/>
              <c:showSerName val="0"/>
              <c:showPercent val="1"/>
              <c:showBubbleSize val="0"/>
            </c:dLbl>
            <c:dLbl>
              <c:idx val="7"/>
              <c:layout>
                <c:manualLayout>
                  <c:x val="-2.5742835756720438E-2"/>
                  <c:y val="5.3324291401373923E-2"/>
                </c:manualLayout>
              </c:layout>
              <c:dLblPos val="bestFit"/>
              <c:showLegendKey val="1"/>
              <c:showVal val="1"/>
              <c:showCatName val="0"/>
              <c:showSerName val="0"/>
              <c:showPercent val="1"/>
              <c:showBubbleSize val="0"/>
            </c:dLbl>
            <c:dLbl>
              <c:idx val="8"/>
              <c:layout>
                <c:manualLayout>
                  <c:x val="-8.3410844097231863E-3"/>
                  <c:y val="4.2009569377990406E-2"/>
                </c:manualLayout>
              </c:layout>
              <c:dLblPos val="bestFit"/>
              <c:showLegendKey val="1"/>
              <c:showVal val="1"/>
              <c:showCatName val="0"/>
              <c:showSerName val="0"/>
              <c:showPercent val="1"/>
              <c:showBubbleSize val="0"/>
            </c:dLbl>
            <c:dLbl>
              <c:idx val="9"/>
              <c:layout>
                <c:manualLayout>
                  <c:x val="-2.1511922525711838E-2"/>
                  <c:y val="4.439814640394843E-2"/>
                </c:manualLayout>
              </c:layout>
              <c:dLblPos val="bestFit"/>
              <c:showLegendKey val="1"/>
              <c:showVal val="1"/>
              <c:showCatName val="0"/>
              <c:showSerName val="0"/>
              <c:showPercent val="1"/>
              <c:showBubbleSize val="0"/>
            </c:dLbl>
            <c:dLbl>
              <c:idx val="10"/>
              <c:layout>
                <c:manualLayout>
                  <c:x val="-8.45471514185544E-2"/>
                  <c:y val="1.9213854249080186E-2"/>
                </c:manualLayout>
              </c:layout>
              <c:dLblPos val="bestFit"/>
              <c:showLegendKey val="1"/>
              <c:showVal val="1"/>
              <c:showCatName val="0"/>
              <c:showSerName val="0"/>
              <c:showPercent val="1"/>
              <c:showBubbleSize val="0"/>
            </c:dLbl>
            <c:dLbl>
              <c:idx val="11"/>
              <c:layout>
                <c:manualLayout>
                  <c:x val="-8.4513420987575527E-2"/>
                  <c:y val="-1.4453528237200058E-2"/>
                </c:manualLayout>
              </c:layout>
              <c:dLblPos val="bestFit"/>
              <c:showLegendKey val="1"/>
              <c:showVal val="1"/>
              <c:showCatName val="0"/>
              <c:showSerName val="0"/>
              <c:showPercent val="1"/>
              <c:showBubbleSize val="0"/>
            </c:dLbl>
            <c:dLbl>
              <c:idx val="12"/>
              <c:layout>
                <c:manualLayout>
                  <c:x val="-6.2422566818479894E-2"/>
                  <c:y val="-2.8134473621419402E-2"/>
                </c:manualLayout>
              </c:layout>
              <c:dLblPos val="bestFit"/>
              <c:showLegendKey val="1"/>
              <c:showVal val="1"/>
              <c:showCatName val="0"/>
              <c:showSerName val="0"/>
              <c:showPercent val="1"/>
              <c:showBubbleSize val="0"/>
            </c:dLbl>
            <c:dLbl>
              <c:idx val="14"/>
              <c:layout>
                <c:manualLayout>
                  <c:x val="-7.3928712988390113E-3"/>
                  <c:y val="-4.5689345011648806E-2"/>
                </c:manualLayout>
              </c:layout>
              <c:dLblPos val="bestFit"/>
              <c:showLegendKey val="1"/>
              <c:showVal val="1"/>
              <c:showCatName val="0"/>
              <c:showSerName val="0"/>
              <c:showPercent val="1"/>
              <c:showBubbleSize val="0"/>
            </c:dLbl>
            <c:dLbl>
              <c:idx val="15"/>
              <c:layout>
                <c:manualLayout>
                  <c:x val="-7.6176666867532813E-2"/>
                  <c:y val="1.7761066383555991E-2"/>
                </c:manualLayout>
              </c:layout>
              <c:dLblPos val="bestFit"/>
              <c:showLegendKey val="1"/>
              <c:showVal val="1"/>
              <c:showCatName val="0"/>
              <c:showSerName val="0"/>
              <c:showPercent val="1"/>
              <c:showBubbleSize val="0"/>
            </c:dLbl>
            <c:dLblPos val="bestFit"/>
            <c:showLegendKey val="1"/>
            <c:showVal val="1"/>
            <c:showCatName val="0"/>
            <c:showSerName val="0"/>
            <c:showPercent val="1"/>
            <c:showBubbleSize val="0"/>
            <c:showLeaderLines val="1"/>
          </c:dLbls>
          <c:cat>
            <c:strRef>
              <c:f>(Лист2!$A$5;Лист2!$A$6;Лист2!$A$7;Лист2!$A$9;Лист2!$A$10;Лист2!$A$11;Лист2!$A$13;Лист2!$A$16;Лист2!$A$17;Лист2!$A$18;Лист2!$A$20;Лист2!$A$21;Лист2!$A$22;Лист2!$A$24;Лист2!$A$26)</c:f>
              <c:strCache>
                <c:ptCount val="15"/>
                <c:pt idx="0">
                  <c:v>залишкова вартість нематеріальних активів</c:v>
                </c:pt>
                <c:pt idx="1">
                  <c:v>первісна вартість нематеріальних активів</c:v>
                </c:pt>
                <c:pt idx="2">
                  <c:v>Незавершені капітальні інвестиції</c:v>
                </c:pt>
                <c:pt idx="3">
                  <c:v>залишкова вартість основних засобів</c:v>
                </c:pt>
                <c:pt idx="4">
                  <c:v>первісна вартість основних засобів</c:v>
                </c:pt>
                <c:pt idx="5">
                  <c:v>знос основних засобів</c:v>
                </c:pt>
                <c:pt idx="6">
                  <c:v>інші фінансові інвестиції</c:v>
                </c:pt>
                <c:pt idx="7">
                  <c:v>Виробничі запаси</c:v>
                </c:pt>
                <c:pt idx="8">
                  <c:v>Незавершене виробництво</c:v>
                </c:pt>
                <c:pt idx="9">
                  <c:v>Готова продукція</c:v>
                </c:pt>
                <c:pt idx="10">
                  <c:v>чиста реалізаційна вартість дебіторської заборгованості за товари, роботи та послуги </c:v>
                </c:pt>
                <c:pt idx="11">
                  <c:v>первісна вартість дебіторської заборгованості за товари,роботи та послуги</c:v>
                </c:pt>
                <c:pt idx="12">
                  <c:v>Поточні фінансові інвестиції</c:v>
                </c:pt>
                <c:pt idx="13">
                  <c:v>Грошові кошти та їх еквіваленти в національній валюті</c:v>
                </c:pt>
                <c:pt idx="14">
                  <c:v> Витрати майбутніх періодів</c:v>
                </c:pt>
              </c:strCache>
            </c:strRef>
          </c:cat>
          <c:val>
            <c:numRef>
              <c:f>(Лист2!$T$5;Лист2!$T$6;Лист2!$T$7;Лист2!$T$9;Лист2!$T$10;Лист2!$T$11;Лист2!$T$13;Лист2!$T$16;Лист2!$T$17;Лист2!$T$18;Лист2!$T$20;Лист2!$T$21;Лист2!$T$22;Лист2!$T$24;Лист2!$T$26)</c:f>
              <c:numCache>
                <c:formatCode>General</c:formatCode>
                <c:ptCount val="15"/>
                <c:pt idx="0">
                  <c:v>22</c:v>
                </c:pt>
                <c:pt idx="1">
                  <c:v>22</c:v>
                </c:pt>
                <c:pt idx="2">
                  <c:v>200</c:v>
                </c:pt>
                <c:pt idx="3">
                  <c:v>530</c:v>
                </c:pt>
                <c:pt idx="4">
                  <c:v>560</c:v>
                </c:pt>
                <c:pt idx="5">
                  <c:v>30</c:v>
                </c:pt>
                <c:pt idx="6">
                  <c:v>100</c:v>
                </c:pt>
                <c:pt idx="7">
                  <c:v>160</c:v>
                </c:pt>
                <c:pt idx="8">
                  <c:v>240</c:v>
                </c:pt>
                <c:pt idx="9">
                  <c:v>260</c:v>
                </c:pt>
                <c:pt idx="10">
                  <c:v>52</c:v>
                </c:pt>
                <c:pt idx="11">
                  <c:v>52</c:v>
                </c:pt>
                <c:pt idx="12">
                  <c:v>80</c:v>
                </c:pt>
                <c:pt idx="13">
                  <c:v>131.4</c:v>
                </c:pt>
                <c:pt idx="14">
                  <c:v>6.6</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4057397019060625"/>
          <c:y val="3.8646859003459554E-3"/>
          <c:w val="0.35760702142963746"/>
          <c:h val="0.99613531409965406"/>
        </c:manualLayout>
      </c:layout>
      <c:overlay val="0"/>
      <c:txPr>
        <a:bodyPr/>
        <a:lstStyle/>
        <a:p>
          <a:pPr rtl="0">
            <a:defRPr/>
          </a:pPr>
          <a:endParaRPr lang="uk-UA"/>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9B702-F37A-4271-8277-EBE1C9A03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742</TotalTime>
  <Pages>27</Pages>
  <Words>4136</Words>
  <Characters>26589</Characters>
  <Application>Microsoft Office Word</Application>
  <DocSecurity>0</DocSecurity>
  <Lines>2044</Lines>
  <Paragraphs>1204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29646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Ivan</cp:lastModifiedBy>
  <cp:revision>14</cp:revision>
  <cp:lastPrinted>2012-04-05T21:33:00Z</cp:lastPrinted>
  <dcterms:created xsi:type="dcterms:W3CDTF">2012-03-10T21:02:00Z</dcterms:created>
  <dcterms:modified xsi:type="dcterms:W3CDTF">2013-03-16T07:43:00Z</dcterms:modified>
</cp:coreProperties>
</file>