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89" w:rsidRDefault="00325392" w:rsidP="00975A89">
      <w:pPr>
        <w:spacing w:after="0" w:line="240" w:lineRule="auto"/>
        <w:jc w:val="both"/>
        <w:rPr>
          <w:rFonts w:cstheme="minorHAnsi"/>
          <w:b/>
          <w:i/>
          <w:sz w:val="28"/>
          <w:szCs w:val="28"/>
          <w:lang w:val="uk-UA"/>
        </w:rPr>
      </w:pPr>
      <w:bookmarkStart w:id="0" w:name="_GoBack"/>
      <w:r w:rsidRPr="00325392">
        <w:rPr>
          <w:rFonts w:cstheme="minorHAnsi"/>
          <w:b/>
          <w:sz w:val="28"/>
          <w:szCs w:val="28"/>
          <w:lang w:val="uk-UA"/>
        </w:rPr>
        <w:t>Тема №9:</w:t>
      </w:r>
      <w:r>
        <w:rPr>
          <w:rFonts w:cstheme="minorHAnsi"/>
          <w:b/>
          <w:sz w:val="28"/>
          <w:szCs w:val="28"/>
          <w:lang w:val="uk-UA"/>
        </w:rPr>
        <w:t xml:space="preserve"> </w:t>
      </w:r>
      <w:r w:rsidRPr="00325392">
        <w:rPr>
          <w:rFonts w:cstheme="minorHAnsi"/>
          <w:b/>
          <w:i/>
          <w:sz w:val="28"/>
          <w:szCs w:val="28"/>
          <w:lang w:val="uk-UA"/>
        </w:rPr>
        <w:t>Модульовані сигнали.</w:t>
      </w:r>
      <w:r>
        <w:rPr>
          <w:rFonts w:cstheme="minorHAnsi"/>
          <w:b/>
          <w:i/>
          <w:sz w:val="28"/>
          <w:szCs w:val="28"/>
          <w:lang w:val="uk-UA"/>
        </w:rPr>
        <w:t xml:space="preserve"> </w:t>
      </w:r>
      <w:r w:rsidRPr="00325392">
        <w:rPr>
          <w:rFonts w:cstheme="minorHAnsi"/>
          <w:b/>
          <w:i/>
          <w:sz w:val="28"/>
          <w:szCs w:val="28"/>
          <w:lang w:val="uk-UA"/>
        </w:rPr>
        <w:t>Спектри амплітудно</w:t>
      </w:r>
      <w:r>
        <w:rPr>
          <w:rFonts w:cstheme="minorHAnsi"/>
          <w:b/>
          <w:i/>
          <w:sz w:val="28"/>
          <w:szCs w:val="28"/>
          <w:lang w:val="uk-UA"/>
        </w:rPr>
        <w:t>-</w:t>
      </w:r>
      <w:r w:rsidRPr="00325392">
        <w:rPr>
          <w:rFonts w:cstheme="minorHAnsi"/>
          <w:b/>
          <w:i/>
          <w:sz w:val="28"/>
          <w:szCs w:val="28"/>
          <w:lang w:val="uk-UA"/>
        </w:rPr>
        <w:t>модульованих сигналів</w:t>
      </w:r>
      <w:r>
        <w:rPr>
          <w:rFonts w:cstheme="minorHAnsi"/>
          <w:b/>
          <w:i/>
          <w:sz w:val="28"/>
          <w:szCs w:val="28"/>
          <w:lang w:val="uk-UA"/>
        </w:rPr>
        <w:t>.</w:t>
      </w:r>
    </w:p>
    <w:p w:rsidR="00325392" w:rsidRDefault="00325392" w:rsidP="00975A89">
      <w:pPr>
        <w:spacing w:after="0" w:line="240" w:lineRule="auto"/>
        <w:ind w:firstLine="708"/>
        <w:jc w:val="both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Нехай задано високочастотне коливання:</w:t>
      </w:r>
    </w:p>
    <w:p w:rsidR="00325392" w:rsidRDefault="00325392" w:rsidP="00E64171">
      <w:pPr>
        <w:spacing w:after="0" w:line="240" w:lineRule="auto"/>
        <w:jc w:val="right"/>
        <w:rPr>
          <w:rFonts w:eastAsiaTheme="minorEastAsia"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theme="minorHAnsi"/>
            <w:sz w:val="28"/>
            <w:szCs w:val="28"/>
            <w:lang w:val="uk-UA"/>
          </w:rPr>
          <m:t>=A</m:t>
        </m:r>
        <m:func>
          <m:funcPr>
            <m:ctrlPr>
              <w:rPr>
                <w:rFonts w:ascii="Cambria Math" w:hAnsi="Cambria Math" w:cstheme="minorHAnsi"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  <w:lang w:val="uk-UA"/>
              </w:rPr>
              <m:t>sin</m:t>
            </m:r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sz w:val="28"/>
                    <w:szCs w:val="28"/>
                    <w:lang w:val="uk-UA"/>
                  </w:rPr>
                  <m:t>t+θ</m:t>
                </m:r>
              </m:e>
            </m:d>
          </m:e>
        </m:func>
        <m:r>
          <w:rPr>
            <w:rFonts w:ascii="Cambria Math" w:hAnsi="Cambria Math" w:cstheme="minorHAnsi"/>
            <w:sz w:val="28"/>
            <w:szCs w:val="28"/>
            <w:lang w:val="uk-UA"/>
          </w:rPr>
          <m:t>=A</m:t>
        </m:r>
        <m:func>
          <m:funcPr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ψ</m:t>
            </m:r>
          </m:e>
        </m:func>
      </m:oMath>
      <w:r>
        <w:rPr>
          <w:rFonts w:eastAsiaTheme="minorEastAsia" w:cstheme="minorHAnsi"/>
          <w:sz w:val="28"/>
          <w:szCs w:val="28"/>
          <w:lang w:val="uk-UA"/>
        </w:rPr>
        <w:t>, де                                     (1)</w:t>
      </w:r>
    </w:p>
    <w:p w:rsidR="00087B07" w:rsidRDefault="00325392" w:rsidP="00975A89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en-US"/>
        </w:rPr>
        <w:t>A</w:t>
      </w:r>
      <w:r w:rsidRPr="00087B07">
        <w:rPr>
          <w:rFonts w:eastAsiaTheme="minorEastAsia" w:cstheme="minorHAnsi"/>
          <w:sz w:val="28"/>
          <w:szCs w:val="28"/>
        </w:rPr>
        <w:t xml:space="preserve"> – </w:t>
      </w:r>
      <w:r>
        <w:rPr>
          <w:rFonts w:eastAsiaTheme="minorEastAsia" w:cstheme="minorHAnsi"/>
          <w:sz w:val="28"/>
          <w:szCs w:val="28"/>
          <w:lang w:val="uk-UA"/>
        </w:rPr>
        <w:t xml:space="preserve">амплітуда,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θ</m:t>
        </m:r>
      </m:oMath>
      <w:r w:rsidR="00087B07">
        <w:rPr>
          <w:rFonts w:eastAsiaTheme="minorEastAsia" w:cstheme="minorHAnsi"/>
          <w:sz w:val="28"/>
          <w:szCs w:val="28"/>
          <w:lang w:val="uk-UA"/>
        </w:rPr>
        <w:t xml:space="preserve"> – початкова фаза, </w:t>
      </w:r>
      <m:oMath>
        <m:r>
          <w:rPr>
            <w:rFonts w:ascii="Cambria Math" w:hAnsi="Cambria Math" w:cstheme="minorHAnsi"/>
            <w:sz w:val="28"/>
            <w:szCs w:val="28"/>
            <w:lang w:val="uk-UA"/>
          </w:rPr>
          <m:t>ψ</m:t>
        </m:r>
      </m:oMath>
      <w:r w:rsidR="00087B07">
        <w:rPr>
          <w:rFonts w:eastAsiaTheme="minorEastAsia" w:cstheme="minorHAnsi"/>
          <w:sz w:val="28"/>
          <w:szCs w:val="28"/>
          <w:lang w:val="uk-UA"/>
        </w:rPr>
        <w:t xml:space="preserve"> – фаза коливання в момент часу </w:t>
      </w:r>
      <m:oMath>
        <m:r>
          <w:rPr>
            <w:rFonts w:ascii="Cambria Math" w:hAnsi="Cambria Math" w:cstheme="minorHAnsi"/>
            <w:sz w:val="28"/>
            <w:szCs w:val="28"/>
            <w:lang w:val="uk-UA"/>
          </w:rPr>
          <m:t>t</m:t>
        </m:r>
      </m:oMath>
      <w:r w:rsidR="00087B07">
        <w:rPr>
          <w:rFonts w:eastAsiaTheme="minorEastAsia" w:cstheme="minorHAnsi"/>
          <w:sz w:val="28"/>
          <w:szCs w:val="28"/>
          <w:lang w:val="uk-UA"/>
        </w:rPr>
        <w:t xml:space="preserve">. Коли </w:t>
      </w:r>
      <m:oMath>
        <m:r>
          <w:rPr>
            <w:rFonts w:ascii="Cambria Math" w:hAnsi="Cambria Math" w:cstheme="minorHAnsi"/>
            <w:sz w:val="28"/>
            <w:szCs w:val="28"/>
            <w:lang w:val="uk-UA"/>
          </w:rPr>
          <m:t>A=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const</m:t>
        </m:r>
      </m:oMath>
      <w:r w:rsidR="00087B07">
        <w:rPr>
          <w:rFonts w:eastAsiaTheme="minorEastAsia" w:cstheme="minorHAnsi"/>
          <w:sz w:val="28"/>
          <w:szCs w:val="28"/>
          <w:lang w:val="uk-UA"/>
        </w:rPr>
        <w:t xml:space="preserve"> та  </w:t>
      </w:r>
      <m:oMath>
        <m:r>
          <w:rPr>
            <w:rFonts w:ascii="Cambria Math" w:hAnsi="Cambria Math" w:cstheme="minorHAnsi"/>
            <w:sz w:val="28"/>
            <w:szCs w:val="28"/>
            <w:lang w:val="uk-UA"/>
          </w:rPr>
          <m:t>θ=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const</m:t>
        </m:r>
      </m:oMath>
      <w:r w:rsidR="00087B07">
        <w:rPr>
          <w:rFonts w:eastAsiaTheme="minorEastAsia" w:cstheme="minorHAnsi"/>
          <w:sz w:val="28"/>
          <w:szCs w:val="28"/>
          <w:lang w:val="uk-UA"/>
        </w:rPr>
        <w:t xml:space="preserve">, то вираз (1) визначає гармонічне коливання, де частота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ω=ω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0</m:t>
            </m:r>
          </m:sub>
        </m:sSub>
      </m:oMath>
      <w:r w:rsidR="00087B07">
        <w:rPr>
          <w:rFonts w:eastAsiaTheme="minorEastAsia" w:cstheme="minorHAnsi"/>
          <w:sz w:val="28"/>
          <w:szCs w:val="28"/>
          <w:lang w:val="uk-UA"/>
        </w:rPr>
        <w:t xml:space="preserve"> – так звана несуча частота.</w:t>
      </w:r>
    </w:p>
    <w:p w:rsidR="00087B07" w:rsidRDefault="00087B07" w:rsidP="00975A89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Коли </w:t>
      </w:r>
      <m:oMath>
        <m:r>
          <w:rPr>
            <w:rFonts w:ascii="Cambria Math" w:hAnsi="Cambria Math" w:cstheme="minorHAnsi"/>
            <w:sz w:val="28"/>
            <w:szCs w:val="28"/>
            <w:lang w:val="uk-UA"/>
          </w:rPr>
          <m:t>A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 та </w:t>
      </w:r>
      <m:oMath>
        <m:r>
          <w:rPr>
            <w:rFonts w:ascii="Cambria Math" w:hAnsi="Cambria Math" w:cstheme="minorHAnsi"/>
            <w:sz w:val="28"/>
            <w:szCs w:val="28"/>
            <w:lang w:val="uk-UA"/>
          </w:rPr>
          <m:t>ψ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 зазнають примусових змін, то коливання </w:t>
      </w:r>
      <m:oMath>
        <m:r>
          <w:rPr>
            <w:rFonts w:ascii="Cambria Math" w:hAnsi="Cambria Math" w:cstheme="minorHAnsi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t</m:t>
            </m:r>
          </m:e>
        </m:d>
      </m:oMath>
      <w:r>
        <w:rPr>
          <w:rFonts w:eastAsiaTheme="minorEastAsia" w:cstheme="minorHAnsi"/>
          <w:sz w:val="28"/>
          <w:szCs w:val="28"/>
          <w:lang w:val="uk-UA"/>
        </w:rPr>
        <w:t xml:space="preserve"> називають </w:t>
      </w:r>
      <w:r w:rsidRPr="00087B07">
        <w:rPr>
          <w:rFonts w:eastAsiaTheme="minorEastAsia" w:cstheme="minorHAnsi"/>
          <w:i/>
          <w:sz w:val="28"/>
          <w:szCs w:val="28"/>
          <w:u w:val="single"/>
          <w:lang w:val="uk-UA"/>
        </w:rPr>
        <w:t>модульованим</w:t>
      </w:r>
      <w:r>
        <w:rPr>
          <w:rFonts w:eastAsiaTheme="minorEastAsia" w:cstheme="minorHAnsi"/>
          <w:i/>
          <w:sz w:val="28"/>
          <w:szCs w:val="28"/>
          <w:u w:val="single"/>
          <w:lang w:val="uk-UA"/>
        </w:rPr>
        <w:t>.</w:t>
      </w:r>
      <w:r>
        <w:rPr>
          <w:rFonts w:eastAsiaTheme="minorEastAsia" w:cstheme="minorHAnsi"/>
          <w:sz w:val="28"/>
          <w:szCs w:val="28"/>
          <w:lang w:val="uk-UA"/>
        </w:rPr>
        <w:t xml:space="preserve"> </w:t>
      </w:r>
    </w:p>
    <w:p w:rsidR="00975A89" w:rsidRDefault="00087B07" w:rsidP="00975A89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Процес управління одним із параметрів називають </w:t>
      </w:r>
      <w:r w:rsidRPr="00087B07">
        <w:rPr>
          <w:rFonts w:eastAsiaTheme="minorEastAsia" w:cstheme="minorHAnsi"/>
          <w:i/>
          <w:sz w:val="28"/>
          <w:szCs w:val="28"/>
          <w:u w:val="single"/>
          <w:lang w:val="uk-UA"/>
        </w:rPr>
        <w:t>модуляцією</w:t>
      </w:r>
      <w:r>
        <w:rPr>
          <w:rFonts w:eastAsiaTheme="minorEastAsia" w:cstheme="minorHAnsi"/>
          <w:i/>
          <w:sz w:val="28"/>
          <w:szCs w:val="28"/>
          <w:u w:val="single"/>
          <w:lang w:val="uk-UA"/>
        </w:rPr>
        <w:t xml:space="preserve">. </w:t>
      </w:r>
      <w:r>
        <w:rPr>
          <w:rFonts w:eastAsiaTheme="minorEastAsia" w:cstheme="minorHAnsi"/>
          <w:sz w:val="28"/>
          <w:szCs w:val="28"/>
          <w:lang w:val="uk-UA"/>
        </w:rPr>
        <w:t xml:space="preserve">В залежності від того, що змінюється при модуляції – амплітуда </w:t>
      </w:r>
      <m:oMath>
        <m:r>
          <w:rPr>
            <w:rFonts w:ascii="Cambria Math" w:hAnsi="Cambria Math" w:cstheme="minorHAnsi"/>
            <w:sz w:val="28"/>
            <w:szCs w:val="28"/>
            <w:lang w:val="uk-UA"/>
          </w:rPr>
          <m:t>A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 </w:t>
      </w:r>
      <w:r w:rsidR="00975A89">
        <w:rPr>
          <w:rFonts w:eastAsiaTheme="minorEastAsia" w:cstheme="minorHAnsi"/>
          <w:sz w:val="28"/>
          <w:szCs w:val="28"/>
          <w:lang w:val="uk-UA"/>
        </w:rPr>
        <w:t xml:space="preserve">чи кут </w:t>
      </w:r>
      <w:r>
        <w:rPr>
          <w:rFonts w:eastAsiaTheme="minorEastAsia" w:cstheme="minorHAnsi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  <w:lang w:val="uk-UA"/>
          </w:rPr>
          <m:t>ψ</m:t>
        </m:r>
      </m:oMath>
      <w:r w:rsidR="00975A89">
        <w:rPr>
          <w:rFonts w:eastAsiaTheme="minorEastAsia" w:cstheme="minorHAnsi"/>
          <w:sz w:val="28"/>
          <w:szCs w:val="28"/>
          <w:lang w:val="uk-UA"/>
        </w:rPr>
        <w:t>, розрізняють два основних види модуляції: амплітудну та кутову. Кутова модуляція буває – частотною та фазовою.</w:t>
      </w:r>
    </w:p>
    <w:p w:rsidR="00087B07" w:rsidRDefault="00975A89" w:rsidP="00975A89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Зміна хоча б одного з параметрів – амплітуди, частоти чи фази – приводить до того, що високочастотне коливання перестане бути гармонічним</w:t>
      </w:r>
      <w:r w:rsidR="00087B07">
        <w:rPr>
          <w:rFonts w:eastAsiaTheme="minorEastAsia" w:cstheme="minorHAnsi"/>
          <w:sz w:val="28"/>
          <w:szCs w:val="28"/>
          <w:lang w:val="uk-UA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 xml:space="preserve">та перетворюється в складне, яке складається з більшого чи меншого числа простих </w:t>
      </w:r>
      <w:r w:rsidR="00112211">
        <w:rPr>
          <w:rFonts w:eastAsiaTheme="minorEastAsia" w:cstheme="minorHAnsi"/>
          <w:sz w:val="28"/>
          <w:szCs w:val="28"/>
          <w:lang w:val="uk-UA"/>
        </w:rPr>
        <w:t>гармонічних коливань.</w:t>
      </w:r>
    </w:p>
    <w:p w:rsidR="00112211" w:rsidRDefault="00112211" w:rsidP="00975A89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На практиці часто приходиться зустрічатися зі змішаною модуляцією, наприклад, амплітудно-фазовою чи амплітудно-частотною.</w:t>
      </w:r>
    </w:p>
    <w:p w:rsidR="00112211" w:rsidRPr="00A75E7C" w:rsidRDefault="00112211" w:rsidP="00975A89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Освоєння надвисоких частот, а також розвиток імпульсної техніки сприяли створенню нових видів модуляції, а саме </w:t>
      </w:r>
      <w:r w:rsidRPr="00112211">
        <w:rPr>
          <w:rFonts w:eastAsiaTheme="minorEastAsia" w:cstheme="minorHAnsi"/>
          <w:i/>
          <w:sz w:val="28"/>
          <w:szCs w:val="28"/>
          <w:u w:val="single"/>
          <w:lang w:val="uk-UA"/>
        </w:rPr>
        <w:t>імпульсної модуляції</w:t>
      </w:r>
      <w:r>
        <w:rPr>
          <w:rFonts w:eastAsiaTheme="minorEastAsia" w:cstheme="minorHAnsi"/>
          <w:sz w:val="28"/>
          <w:szCs w:val="28"/>
          <w:lang w:val="uk-UA"/>
        </w:rPr>
        <w:t>. При такій модуляції сигнал що передається тим чи іншим способом змінює допоміжну імпульсну послідовність, яка, в свою чергу, модулює високочастотне коливання.</w:t>
      </w:r>
    </w:p>
    <w:p w:rsidR="004A4FA5" w:rsidRDefault="004A4FA5" w:rsidP="00975A89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 w:rsidRPr="00A75E7C">
        <w:rPr>
          <w:rFonts w:eastAsiaTheme="minorEastAsia" w:cstheme="minorHAnsi"/>
          <w:sz w:val="28"/>
          <w:szCs w:val="28"/>
          <w:lang w:val="uk-UA"/>
        </w:rPr>
        <w:t xml:space="preserve">          </w:t>
      </w:r>
      <w:r>
        <w:rPr>
          <w:rFonts w:eastAsiaTheme="minorEastAsia" w:cstheme="minorHAnsi"/>
          <w:sz w:val="28"/>
          <w:szCs w:val="28"/>
          <w:lang w:val="uk-UA"/>
        </w:rPr>
        <w:t>В залежності від того, який параметр змінюється при первинній модуляції – амплітуда, тривалість чи розміщення імпульсів – розрізняють амплітудно-імпульсну модуляцію (АІМ), модуляцію по тривалості, частотно-імпульсна модуляція (ЧІМ), фазо-імпульсна модуляція (ФІМ) та інші.</w:t>
      </w:r>
    </w:p>
    <w:p w:rsidR="004A4FA5" w:rsidRDefault="004A4FA5" w:rsidP="004A4FA5">
      <w:pPr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sz w:val="28"/>
          <w:szCs w:val="28"/>
          <w:lang w:val="uk-UA"/>
        </w:rPr>
      </w:pPr>
    </w:p>
    <w:p w:rsidR="004A4FA5" w:rsidRDefault="004A4FA5" w:rsidP="008B28DA">
      <w:pPr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sz w:val="28"/>
          <w:szCs w:val="28"/>
          <w:lang w:val="uk-UA"/>
        </w:rPr>
      </w:pPr>
      <w:r w:rsidRPr="004A4FA5">
        <w:rPr>
          <w:rFonts w:eastAsiaTheme="minorEastAsia" w:cstheme="minorHAnsi"/>
          <w:sz w:val="28"/>
          <w:szCs w:val="28"/>
          <w:u w:val="single"/>
          <w:lang w:val="uk-UA"/>
        </w:rPr>
        <w:t>Амплітудно-модульовані коливання</w:t>
      </w:r>
      <w:r>
        <w:rPr>
          <w:rFonts w:eastAsiaTheme="minorEastAsia" w:cstheme="minorHAnsi"/>
          <w:sz w:val="28"/>
          <w:szCs w:val="28"/>
          <w:u w:val="single"/>
          <w:lang w:val="uk-UA"/>
        </w:rPr>
        <w:t>.</w:t>
      </w:r>
    </w:p>
    <w:p w:rsidR="004A4FA5" w:rsidRDefault="004A4FA5" w:rsidP="008B28DA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При амплітудній модуляції </w:t>
      </w:r>
      <w:r w:rsidR="008B28DA">
        <w:rPr>
          <w:rFonts w:eastAsiaTheme="minorEastAsia" w:cstheme="minorHAnsi"/>
          <w:sz w:val="28"/>
          <w:szCs w:val="28"/>
          <w:lang w:val="uk-UA"/>
        </w:rPr>
        <w:t xml:space="preserve">огинаюча амплітуда сигналу високочастотного коливання зміщується за законом зміни керуючого сигналу. Нехай цей сигнал представляє собою задану функцію часу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e(</m:t>
        </m:r>
        <m:r>
          <w:rPr>
            <w:rFonts w:ascii="Cambria Math" w:eastAsiaTheme="minorEastAsia" w:hAnsi="Cambria Math" w:cstheme="minorHAnsi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)</m:t>
        </m:r>
      </m:oMath>
      <w:r w:rsidR="008B28DA">
        <w:rPr>
          <w:rFonts w:eastAsiaTheme="minorEastAsia" w:cstheme="minorHAnsi"/>
          <w:sz w:val="28"/>
          <w:szCs w:val="28"/>
          <w:lang w:val="uk-UA"/>
        </w:rPr>
        <w:t>.</w:t>
      </w:r>
    </w:p>
    <w:p w:rsidR="0085213E" w:rsidRDefault="0085213E" w:rsidP="0085213E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28ECD435" wp14:editId="2095C38E">
            <wp:extent cx="2644376" cy="164306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8451" cy="164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08C3538B" wp14:editId="4868BDF5">
            <wp:extent cx="2493169" cy="1917294"/>
            <wp:effectExtent l="0" t="0" r="254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68" cy="191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532" w:rsidRPr="00E65532" w:rsidRDefault="0031396D" w:rsidP="00E65532">
      <w:pPr>
        <w:tabs>
          <w:tab w:val="left" w:pos="2595"/>
        </w:tabs>
        <w:spacing w:after="0" w:line="240" w:lineRule="auto"/>
        <w:jc w:val="right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  <w:lang w:val="uk-UA"/>
        </w:rPr>
        <w:lastRenderedPageBreak/>
        <w:t xml:space="preserve">          Тоді амплітудно </w:t>
      </w:r>
      <w:bookmarkEnd w:id="0"/>
      <w:r>
        <w:rPr>
          <w:rFonts w:eastAsiaTheme="minorEastAsia" w:cstheme="minorHAnsi"/>
          <w:sz w:val="28"/>
          <w:szCs w:val="28"/>
          <w:lang w:val="uk-UA"/>
        </w:rPr>
        <w:t xml:space="preserve">модульоване коливання,  яке зображене на рис. 2 можна представити так: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+Ke(t)</m:t>
            </m:r>
          </m:e>
        </m:d>
        <m:func>
          <m:func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sin</m:t>
            </m: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t+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=A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  <m:func>
          <m:func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sin</m:t>
            </m: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t+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</m:e>
            </m:d>
          </m:e>
        </m:func>
      </m:oMath>
      <w:r>
        <w:rPr>
          <w:rFonts w:eastAsiaTheme="minorEastAsia" w:cstheme="minorHAnsi"/>
          <w:sz w:val="28"/>
          <w:szCs w:val="28"/>
          <w:lang w:val="uk-UA"/>
        </w:rPr>
        <w:t>,</w:t>
      </w:r>
      <w:r w:rsidR="00E65532" w:rsidRPr="00E65532">
        <w:rPr>
          <w:rFonts w:eastAsiaTheme="minorEastAsia" w:cstheme="minorHAnsi"/>
          <w:sz w:val="28"/>
          <w:szCs w:val="28"/>
        </w:rPr>
        <w:t xml:space="preserve">                                                                                                                                    (1.1)</w:t>
      </w:r>
    </w:p>
    <w:p w:rsidR="0031396D" w:rsidRDefault="0031396D" w:rsidP="008B28DA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де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K</m:t>
        </m:r>
      </m:oMath>
      <w:r w:rsidRPr="0031396D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–</w:t>
      </w:r>
      <w:r w:rsidRPr="0031396D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>коефіцієнт пропорційності;</w:t>
      </w:r>
    </w:p>
    <w:p w:rsidR="0031396D" w:rsidRDefault="0031396D" w:rsidP="008B28DA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</m:oMath>
      <w:r>
        <w:rPr>
          <w:rFonts w:eastAsiaTheme="minorEastAsia" w:cstheme="minorHAnsi"/>
          <w:sz w:val="28"/>
          <w:szCs w:val="28"/>
          <w:lang w:val="uk-UA"/>
        </w:rPr>
        <w:t xml:space="preserve">- початкова фаза коливання (при </w:t>
      </w:r>
      <w:r>
        <w:rPr>
          <w:rFonts w:eastAsiaTheme="minorEastAsia" w:cstheme="minorHAnsi"/>
          <w:sz w:val="28"/>
          <w:szCs w:val="28"/>
          <w:lang w:val="en-US"/>
        </w:rPr>
        <w:t>t</w:t>
      </w:r>
      <w:r w:rsidRPr="0031396D">
        <w:rPr>
          <w:rFonts w:eastAsiaTheme="minorEastAsia" w:cstheme="minorHAnsi"/>
          <w:sz w:val="28"/>
          <w:szCs w:val="28"/>
        </w:rPr>
        <w:t>=0</w:t>
      </w:r>
      <w:r>
        <w:rPr>
          <w:rFonts w:eastAsiaTheme="minorEastAsia" w:cstheme="minorHAnsi"/>
          <w:sz w:val="28"/>
          <w:szCs w:val="28"/>
          <w:lang w:val="uk-UA"/>
        </w:rPr>
        <w:t>);</w:t>
      </w:r>
    </w:p>
    <w:p w:rsidR="0031396D" w:rsidRDefault="0031396D" w:rsidP="008B28DA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</m:oMath>
      <w:r>
        <w:rPr>
          <w:rFonts w:eastAsiaTheme="minorEastAsia" w:cstheme="minorHAnsi"/>
          <w:sz w:val="28"/>
          <w:szCs w:val="28"/>
          <w:lang w:val="uk-UA"/>
        </w:rPr>
        <w:t xml:space="preserve"> – амплітуда несучого коливання (при відсутності модуляції)</w:t>
      </w:r>
    </w:p>
    <w:p w:rsidR="0031396D" w:rsidRDefault="0031396D" w:rsidP="008B28DA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</w:p>
    <w:p w:rsidR="0031396D" w:rsidRDefault="0031396D" w:rsidP="008B28DA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b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Розглянемо поняття </w:t>
      </w:r>
      <w:r w:rsidRPr="0031396D">
        <w:rPr>
          <w:rFonts w:eastAsiaTheme="minorEastAsia" w:cstheme="minorHAnsi"/>
          <w:b/>
          <w:sz w:val="28"/>
          <w:szCs w:val="28"/>
          <w:lang w:val="uk-UA"/>
        </w:rPr>
        <w:t>глибини модуляції</w:t>
      </w:r>
      <w:r>
        <w:rPr>
          <w:rFonts w:eastAsiaTheme="minorEastAsia" w:cstheme="minorHAnsi"/>
          <w:b/>
          <w:sz w:val="28"/>
          <w:szCs w:val="28"/>
          <w:lang w:val="uk-UA"/>
        </w:rPr>
        <w:t>:</w:t>
      </w:r>
    </w:p>
    <w:p w:rsidR="0031396D" w:rsidRDefault="0031396D" w:rsidP="008B28DA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Якщо модулююча функція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e(t)</m:t>
        </m:r>
      </m:oMath>
      <w:r w:rsidRPr="0031396D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 xml:space="preserve">є гармонічним коливанням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e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=E</m:t>
        </m:r>
        <m:func>
          <m:func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Ω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t+j)</m:t>
            </m:r>
          </m:e>
        </m:func>
      </m:oMath>
      <w:r w:rsidR="00BA046A">
        <w:rPr>
          <w:rFonts w:eastAsiaTheme="minorEastAsia" w:cstheme="minorHAnsi"/>
          <w:sz w:val="28"/>
          <w:szCs w:val="28"/>
          <w:lang w:val="uk-UA"/>
        </w:rPr>
        <w:t>, то огинаючу високочастотного коливання можна записати так:</w:t>
      </w:r>
    </w:p>
    <w:p w:rsidR="00BA046A" w:rsidRDefault="008D23C0" w:rsidP="008D23C0">
      <w:pPr>
        <w:tabs>
          <w:tab w:val="left" w:pos="2595"/>
        </w:tabs>
        <w:spacing w:after="0" w:line="240" w:lineRule="auto"/>
        <w:jc w:val="right"/>
        <w:rPr>
          <w:rFonts w:eastAsiaTheme="minorEastAsia" w:cstheme="minorHAnsi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+∆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m</m:t>
            </m:r>
          </m:sub>
        </m:sSub>
        <m:func>
          <m:func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Ω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t+j)</m:t>
            </m:r>
          </m:e>
        </m:func>
      </m:oMath>
      <w:r>
        <w:rPr>
          <w:rFonts w:eastAsiaTheme="minorEastAsia" w:cstheme="minorHAnsi"/>
          <w:sz w:val="28"/>
          <w:szCs w:val="28"/>
          <w:lang w:val="uk-UA"/>
        </w:rPr>
        <w:t>,                                            (2)</w:t>
      </w:r>
    </w:p>
    <w:p w:rsidR="008D23C0" w:rsidRDefault="008D23C0" w:rsidP="008D23C0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де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Ω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 – частота модулюючої функції;</w:t>
      </w:r>
    </w:p>
    <w:p w:rsidR="008D23C0" w:rsidRDefault="008D23C0" w:rsidP="008D23C0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  <w:lang w:val="en-US"/>
          </w:rPr>
          <m:t>j</m:t>
        </m:r>
      </m:oMath>
      <w:r>
        <w:rPr>
          <w:rFonts w:eastAsiaTheme="minorEastAsia" w:cstheme="minorHAnsi"/>
          <w:i/>
          <w:sz w:val="28"/>
          <w:szCs w:val="28"/>
          <w:lang w:val="uk-UA"/>
        </w:rPr>
        <w:t xml:space="preserve"> – </w:t>
      </w:r>
      <w:r>
        <w:rPr>
          <w:rFonts w:eastAsiaTheme="minorEastAsia" w:cstheme="minorHAnsi"/>
          <w:sz w:val="28"/>
          <w:szCs w:val="28"/>
          <w:lang w:val="uk-UA"/>
        </w:rPr>
        <w:t>початкова фаза згинаючої;</w:t>
      </w:r>
    </w:p>
    <w:p w:rsidR="008D23C0" w:rsidRDefault="008D23C0" w:rsidP="008D23C0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∆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m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=kE</m:t>
        </m:r>
      </m:oMath>
      <w:r w:rsidRPr="00A75E7C">
        <w:rPr>
          <w:rFonts w:eastAsiaTheme="minorEastAsia" w:cstheme="minorHAnsi"/>
          <w:sz w:val="28"/>
          <w:szCs w:val="28"/>
          <w:lang w:val="uk-UA"/>
        </w:rPr>
        <w:t xml:space="preserve"> – </w:t>
      </w:r>
      <w:r>
        <w:rPr>
          <w:rFonts w:eastAsiaTheme="minorEastAsia" w:cstheme="minorHAnsi"/>
          <w:sz w:val="28"/>
          <w:szCs w:val="28"/>
          <w:lang w:val="uk-UA"/>
        </w:rPr>
        <w:t>амплітуда зміни згинаючої.</w:t>
      </w:r>
    </w:p>
    <w:p w:rsidR="008D23C0" w:rsidRDefault="008D23C0" w:rsidP="008D23C0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Відношення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M=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0</m:t>
                </m:r>
              </m:sub>
            </m:sSub>
          </m:den>
        </m:f>
      </m:oMath>
      <w:r>
        <w:rPr>
          <w:rFonts w:eastAsiaTheme="minorEastAsia" w:cstheme="minorHAnsi"/>
          <w:sz w:val="28"/>
          <w:szCs w:val="28"/>
          <w:lang w:val="uk-UA"/>
        </w:rPr>
        <w:t xml:space="preserve"> називається коефіцієнтом глибини модуляції чи просто коефіцієнтом </w:t>
      </w:r>
      <w:r w:rsidR="00ED5D1E" w:rsidRPr="00ED5D1E">
        <w:rPr>
          <w:rFonts w:eastAsiaTheme="minorEastAsia" w:cstheme="minorHAnsi"/>
          <w:sz w:val="28"/>
          <w:szCs w:val="28"/>
          <w:lang w:val="uk-UA"/>
        </w:rPr>
        <w:t>модуляції</w:t>
      </w:r>
      <w:r w:rsidR="00ED5D1E">
        <w:rPr>
          <w:rFonts w:eastAsiaTheme="minorEastAsia" w:cstheme="minorHAnsi"/>
          <w:sz w:val="28"/>
          <w:szCs w:val="28"/>
          <w:lang w:val="uk-UA"/>
        </w:rPr>
        <w:t>. Таким чином миттєве значення модульованого коливання  можна записати в формі:</w:t>
      </w:r>
    </w:p>
    <w:p w:rsidR="00ED5D1E" w:rsidRDefault="00ED5D1E" w:rsidP="00ED5D1E">
      <w:pPr>
        <w:tabs>
          <w:tab w:val="left" w:pos="2595"/>
        </w:tabs>
        <w:spacing w:after="0" w:line="240" w:lineRule="auto"/>
        <w:jc w:val="right"/>
        <w:rPr>
          <w:rFonts w:eastAsiaTheme="minorEastAsia" w:cstheme="minorHAnsi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1+M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Ω</m:t>
                </m:r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t+j)</m:t>
                </m:r>
              </m:e>
            </m:func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sin⁡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)</m:t>
            </m:r>
          </m:e>
        </m:d>
      </m:oMath>
      <w:r>
        <w:rPr>
          <w:rFonts w:eastAsiaTheme="minorEastAsia" w:cstheme="minorHAnsi"/>
          <w:sz w:val="28"/>
          <w:szCs w:val="28"/>
          <w:lang w:val="uk-UA"/>
        </w:rPr>
        <w:t xml:space="preserve">                                  (3)</w:t>
      </w:r>
    </w:p>
    <w:p w:rsidR="00ED5D1E" w:rsidRDefault="00ED5D1E" w:rsidP="00ED5D1E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У відповідності із зміною амплітуди змінюється і середнє за період</w:t>
      </w:r>
      <w:r w:rsidR="00B2176E">
        <w:rPr>
          <w:rFonts w:eastAsiaTheme="minorEastAsia" w:cstheme="minorHAnsi"/>
          <w:sz w:val="28"/>
          <w:szCs w:val="28"/>
          <w:lang w:val="uk-UA"/>
        </w:rPr>
        <w:t xml:space="preserve"> високої частоти потужність модульованого коливання. Коли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A(t)</m:t>
        </m:r>
      </m:oMath>
      <w:r w:rsidR="00B2176E" w:rsidRPr="00B2176E">
        <w:rPr>
          <w:rFonts w:eastAsiaTheme="minorEastAsia" w:cstheme="minorHAnsi"/>
          <w:sz w:val="28"/>
          <w:szCs w:val="28"/>
        </w:rPr>
        <w:t xml:space="preserve"> </w:t>
      </w:r>
      <w:r w:rsidR="00B2176E">
        <w:rPr>
          <w:rFonts w:eastAsiaTheme="minorEastAsia" w:cstheme="minorHAnsi"/>
          <w:sz w:val="28"/>
          <w:szCs w:val="28"/>
          <w:lang w:val="uk-UA"/>
        </w:rPr>
        <w:t>– амплітуда струму в коливному контурі, то потужність яка виділяється на опорі (середня за період частоти):</w:t>
      </w:r>
    </w:p>
    <w:p w:rsidR="00B2176E" w:rsidRDefault="00B2176E" w:rsidP="00B2176E">
      <w:pPr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 xml:space="preserve"> r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eastAsiaTheme="minorEastAsia" w:cstheme="minorHAnsi"/>
          <w:sz w:val="28"/>
          <w:szCs w:val="28"/>
          <w:lang w:val="uk-UA"/>
        </w:rPr>
        <w:t>.</w:t>
      </w:r>
    </w:p>
    <w:p w:rsidR="00B2176E" w:rsidRDefault="00B2176E" w:rsidP="00B2176E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Цей вираз справедливий за умови, що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Ω</m:t>
        </m:r>
        <m:r>
          <w:rPr>
            <w:rFonts w:ascii="Cambria Math" w:eastAsiaTheme="minorEastAsia" w:hAnsi="Cambria Math" w:cstheme="minorHAnsi"/>
            <w:sz w:val="28"/>
            <w:szCs w:val="28"/>
          </w:rPr>
          <m:t>≪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0</m:t>
            </m:r>
          </m:sub>
        </m:sSub>
      </m:oMath>
      <w:r>
        <w:rPr>
          <w:rFonts w:eastAsiaTheme="minorEastAsia" w:cstheme="minorHAnsi"/>
          <w:sz w:val="28"/>
          <w:szCs w:val="28"/>
          <w:lang w:val="uk-UA"/>
        </w:rPr>
        <w:t xml:space="preserve">оскільки тоді в межах одного періоду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2π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0</m:t>
                </m:r>
              </m:sub>
            </m:sSub>
          </m:den>
        </m:f>
      </m:oMath>
      <w:r w:rsidRPr="00B2176E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>форму стр</w:t>
      </w:r>
      <w:r w:rsidR="00643B83">
        <w:rPr>
          <w:rFonts w:eastAsiaTheme="minorEastAsia" w:cstheme="minorHAnsi"/>
          <w:sz w:val="28"/>
          <w:szCs w:val="28"/>
          <w:lang w:val="uk-UA"/>
        </w:rPr>
        <w:t>уму можна рахувати синусоїдною.</w:t>
      </w:r>
    </w:p>
    <w:p w:rsidR="00643B83" w:rsidRDefault="00643B83" w:rsidP="00B2176E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Розрізняють наступні значення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P(t)</m:t>
        </m:r>
      </m:oMath>
      <w:r>
        <w:rPr>
          <w:rFonts w:eastAsiaTheme="minorEastAsia" w:cstheme="minorHAnsi"/>
          <w:sz w:val="28"/>
          <w:szCs w:val="28"/>
          <w:lang w:val="uk-UA"/>
        </w:rPr>
        <w:t>:</w:t>
      </w:r>
    </w:p>
    <w:p w:rsidR="00643B83" w:rsidRDefault="00643B83" w:rsidP="00643B83">
      <w:pPr>
        <w:pStyle w:val="a6"/>
        <w:numPr>
          <w:ilvl w:val="0"/>
          <w:numId w:val="1"/>
        </w:num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Потужність режиму несучої хвилі</w:t>
      </w:r>
      <w:r w:rsidRPr="00643B83">
        <w:rPr>
          <w:rFonts w:eastAsiaTheme="minorEastAsia" w:cstheme="minorHAnsi"/>
          <w:sz w:val="28"/>
          <w:szCs w:val="28"/>
          <w:lang w:val="uk-UA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>(при відсутності модуляції):</w:t>
      </w:r>
    </w:p>
    <w:p w:rsidR="00643B83" w:rsidRPr="00643B83" w:rsidRDefault="00115AFA" w:rsidP="00643B83">
      <w:pPr>
        <w:tabs>
          <w:tab w:val="left" w:pos="2595"/>
        </w:tabs>
        <w:spacing w:after="0" w:line="240" w:lineRule="auto"/>
        <w:ind w:left="360"/>
        <w:jc w:val="center"/>
        <w:rPr>
          <w:rFonts w:eastAsiaTheme="minorEastAsia" w:cstheme="minorHAnsi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eastAsiaTheme="minorEastAsia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 xml:space="preserve"> r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;</m:t>
          </m:r>
        </m:oMath>
      </m:oMathPara>
    </w:p>
    <w:p w:rsidR="00643B83" w:rsidRDefault="00643B83" w:rsidP="00643B83">
      <w:pPr>
        <w:pStyle w:val="a6"/>
        <w:numPr>
          <w:ilvl w:val="0"/>
          <w:numId w:val="1"/>
        </w:num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Потужність в максимальному режимі:</w:t>
      </w:r>
    </w:p>
    <w:p w:rsidR="007E39B3" w:rsidRDefault="00115AFA" w:rsidP="00643B83">
      <w:pPr>
        <w:tabs>
          <w:tab w:val="left" w:pos="2595"/>
        </w:tabs>
        <w:spacing w:after="0" w:line="240" w:lineRule="auto"/>
        <w:ind w:left="360"/>
        <w:jc w:val="center"/>
        <w:rPr>
          <w:rFonts w:eastAsiaTheme="minorEastAsia" w:cstheme="minorHAnsi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 xml:space="preserve"> 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max</m:t>
                </m:r>
              </m:sub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(1+</m:t>
                </m:r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(1+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</m:t>
            </m:r>
          </m:sup>
        </m:sSup>
      </m:oMath>
      <w:r w:rsidR="007E39B3">
        <w:rPr>
          <w:rFonts w:eastAsiaTheme="minorEastAsia" w:cstheme="minorHAnsi"/>
          <w:sz w:val="28"/>
          <w:szCs w:val="28"/>
          <w:lang w:val="uk-UA"/>
        </w:rPr>
        <w:t>;</w:t>
      </w:r>
    </w:p>
    <w:p w:rsidR="00643B83" w:rsidRDefault="007E39B3" w:rsidP="007E39B3">
      <w:pPr>
        <w:pStyle w:val="a6"/>
        <w:numPr>
          <w:ilvl w:val="0"/>
          <w:numId w:val="1"/>
        </w:num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Потужність в мінімальному режимі:</w:t>
      </w:r>
    </w:p>
    <w:p w:rsidR="007E39B3" w:rsidRDefault="00115AFA" w:rsidP="007E39B3">
      <w:pPr>
        <w:pStyle w:val="a6"/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min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(1-M)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;</m:t>
        </m:r>
      </m:oMath>
      <w:r w:rsidR="007E39B3">
        <w:rPr>
          <w:rFonts w:eastAsiaTheme="minorEastAsia" w:cstheme="minorHAnsi"/>
          <w:sz w:val="28"/>
          <w:szCs w:val="28"/>
          <w:lang w:val="uk-UA"/>
        </w:rPr>
        <w:t xml:space="preserve"> </w:t>
      </w:r>
    </w:p>
    <w:p w:rsidR="007E39B3" w:rsidRDefault="007E39B3" w:rsidP="007E39B3">
      <w:pPr>
        <w:pStyle w:val="a6"/>
        <w:numPr>
          <w:ilvl w:val="0"/>
          <w:numId w:val="1"/>
        </w:num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Потужність середня за період модуляції:</w:t>
      </w:r>
    </w:p>
    <w:p w:rsidR="007E39B3" w:rsidRPr="007E39B3" w:rsidRDefault="00115AFA" w:rsidP="007E39B3">
      <w:pPr>
        <w:pStyle w:val="a6"/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P(t)</m:t>
              </m:r>
            </m:e>
          </m:acc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(t)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 xml:space="preserve"> r=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r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e>
            <m:sup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2</m:t>
              </m:r>
            </m:sup>
          </m:sSup>
          <m:acc>
            <m:accPr>
              <m:chr m:val="̅"/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1+M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Ω</m:t>
                          </m:r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t+j)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acc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P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(1+0.5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M</m:t>
              </m:r>
            </m:e>
            <m:sup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)</m:t>
          </m:r>
        </m:oMath>
      </m:oMathPara>
    </w:p>
    <w:p w:rsidR="007E39B3" w:rsidRDefault="007E39B3" w:rsidP="007E39B3">
      <w:pPr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i/>
          <w:sz w:val="28"/>
          <w:szCs w:val="28"/>
          <w:u w:val="single"/>
          <w:lang w:val="uk-UA"/>
        </w:rPr>
      </w:pPr>
    </w:p>
    <w:p w:rsidR="0085213E" w:rsidRDefault="0085213E" w:rsidP="007E39B3">
      <w:pPr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i/>
          <w:sz w:val="28"/>
          <w:szCs w:val="28"/>
          <w:u w:val="single"/>
          <w:lang w:val="en-US"/>
        </w:rPr>
      </w:pPr>
    </w:p>
    <w:p w:rsidR="0085213E" w:rsidRDefault="0085213E" w:rsidP="007E39B3">
      <w:pPr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i/>
          <w:sz w:val="28"/>
          <w:szCs w:val="28"/>
          <w:u w:val="single"/>
          <w:lang w:val="en-US"/>
        </w:rPr>
      </w:pPr>
    </w:p>
    <w:p w:rsidR="0085213E" w:rsidRDefault="0085213E" w:rsidP="007E39B3">
      <w:pPr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i/>
          <w:sz w:val="28"/>
          <w:szCs w:val="28"/>
          <w:u w:val="single"/>
          <w:lang w:val="en-US"/>
        </w:rPr>
      </w:pPr>
    </w:p>
    <w:p w:rsidR="007E39B3" w:rsidRDefault="007E39B3" w:rsidP="007E39B3">
      <w:pPr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sz w:val="28"/>
          <w:szCs w:val="28"/>
          <w:u w:val="single"/>
          <w:lang w:val="uk-UA"/>
        </w:rPr>
      </w:pPr>
      <w:r w:rsidRPr="007E39B3">
        <w:rPr>
          <w:rFonts w:eastAsiaTheme="minorEastAsia" w:cstheme="minorHAnsi"/>
          <w:i/>
          <w:sz w:val="28"/>
          <w:szCs w:val="28"/>
          <w:u w:val="single"/>
          <w:lang w:val="uk-UA"/>
        </w:rPr>
        <w:lastRenderedPageBreak/>
        <w:t xml:space="preserve">Спектр амплітудно-модульованого коливання </w:t>
      </w:r>
    </w:p>
    <w:p w:rsidR="007E39B3" w:rsidRDefault="007E39B3" w:rsidP="007E39B3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 w:rsidRPr="00360E39">
        <w:rPr>
          <w:rFonts w:eastAsiaTheme="minorEastAsia" w:cstheme="minorHAnsi"/>
          <w:sz w:val="28"/>
          <w:szCs w:val="28"/>
          <w:lang w:val="uk-UA"/>
        </w:rPr>
        <w:t xml:space="preserve">       Згідно одного з параметрів</w:t>
      </w:r>
      <w:r w:rsidR="00360E39">
        <w:rPr>
          <w:rFonts w:eastAsiaTheme="minorEastAsia" w:cstheme="minorHAnsi"/>
          <w:sz w:val="28"/>
          <w:szCs w:val="28"/>
          <w:lang w:val="uk-UA"/>
        </w:rPr>
        <w:t xml:space="preserve"> високочастотного коливання в даному випадку амплітуди, приводить до утворення нових частот. Вираз (3) можна переписати наступним чином:</w:t>
      </w:r>
    </w:p>
    <w:p w:rsidR="00360E39" w:rsidRPr="00743D13" w:rsidRDefault="00360E39" w:rsidP="00360E39">
      <w:pPr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uk-UA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t+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uk-UA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+M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Ω</m:t>
                    </m:r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t+j</m:t>
                    </m:r>
                  </m:e>
                </m:d>
                <m:func>
                  <m:func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uk-UA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uk-UA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)</m:t>
                    </m:r>
                  </m:e>
                </m:func>
              </m:e>
            </m:func>
          </m:e>
        </m:d>
      </m:oMath>
      <w:r w:rsidRPr="00743D13">
        <w:rPr>
          <w:rFonts w:eastAsiaTheme="minorEastAsia" w:cstheme="minorHAnsi"/>
          <w:sz w:val="28"/>
          <w:szCs w:val="28"/>
          <w:lang w:val="uk-UA"/>
        </w:rPr>
        <w:t>,</w:t>
      </w:r>
    </w:p>
    <w:p w:rsidR="00360E39" w:rsidRDefault="00360E39" w:rsidP="00360E39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 w:rsidRPr="00743D13">
        <w:rPr>
          <w:rFonts w:eastAsiaTheme="minorEastAsia" w:cstheme="minorHAnsi"/>
          <w:sz w:val="28"/>
          <w:szCs w:val="28"/>
          <w:lang w:val="uk-UA"/>
        </w:rPr>
        <w:t xml:space="preserve">         </w:t>
      </w:r>
      <w:r>
        <w:rPr>
          <w:rFonts w:eastAsiaTheme="minorEastAsia" w:cstheme="minorHAnsi"/>
          <w:sz w:val="28"/>
          <w:szCs w:val="28"/>
          <w:lang w:val="uk-UA"/>
        </w:rPr>
        <w:t>Другий доданок в правій частоті цього виразу, є наслідком модуляції і може бути записаний так:</w:t>
      </w:r>
    </w:p>
    <w:p w:rsidR="00F839F3" w:rsidRPr="002E63E3" w:rsidRDefault="002E63E3" w:rsidP="00360E39">
      <w:pPr>
        <w:tabs>
          <w:tab w:val="left" w:pos="2595"/>
        </w:tabs>
        <w:spacing w:after="0" w:line="240" w:lineRule="auto"/>
        <w:rPr>
          <w:rFonts w:eastAsiaTheme="minorEastAsia" w:cstheme="minorHAnsi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M</m:t>
          </m:r>
          <m:func>
            <m:funcPr>
              <m:ctrlP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sin</m:t>
              </m: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Ω</m:t>
                  </m:r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t+j</m:t>
                  </m:r>
                </m:e>
              </m:d>
            </m:e>
          </m:func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==-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e>
          </m:func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cos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</m:d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t+(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+j)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cos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</m:d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t+(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-j)</m:t>
                  </m:r>
                </m:e>
              </m:d>
            </m:e>
          </m:func>
        </m:oMath>
      </m:oMathPara>
    </w:p>
    <w:p w:rsidR="002E63E3" w:rsidRPr="00A75E7C" w:rsidRDefault="002E63E3" w:rsidP="002E63E3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у відповідності з чим розгорнутий </w:t>
      </w:r>
      <w:r w:rsidR="00743D13">
        <w:rPr>
          <w:rFonts w:eastAsiaTheme="minorEastAsia" w:cstheme="minorHAnsi"/>
          <w:sz w:val="28"/>
          <w:szCs w:val="28"/>
          <w:lang w:val="uk-UA"/>
        </w:rPr>
        <w:t xml:space="preserve">вираз </w:t>
      </w:r>
      <w:r>
        <w:rPr>
          <w:rFonts w:eastAsiaTheme="minorEastAsia" w:cstheme="minorHAnsi"/>
          <w:sz w:val="28"/>
          <w:szCs w:val="28"/>
          <w:lang w:val="uk-UA"/>
        </w:rPr>
        <w:t xml:space="preserve">для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a(t)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 прийме наступну форму</w:t>
      </w:r>
      <w:r w:rsidR="00743D13">
        <w:rPr>
          <w:rFonts w:eastAsiaTheme="minorEastAsia" w:cstheme="minorHAnsi"/>
          <w:sz w:val="28"/>
          <w:szCs w:val="28"/>
          <w:lang w:val="uk-UA"/>
        </w:rPr>
        <w:t>:</w:t>
      </w:r>
    </w:p>
    <w:p w:rsidR="00DE18B6" w:rsidRPr="001568A4" w:rsidRDefault="00DE18B6" w:rsidP="00DE18B6">
      <w:pPr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a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t</m:t>
              </m:r>
            </m:e>
          </m:d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0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cos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</m:d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+j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cos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  <w:lang w:val="uk-UA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  <w:lang w:val="uk-UA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Ω</m:t>
                          </m:r>
                        </m:e>
                      </m:d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t+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-j</m:t>
                      </m:r>
                    </m:e>
                  </m:d>
                </m:e>
              </m:func>
            </m:e>
          </m:func>
        </m:oMath>
      </m:oMathPara>
    </w:p>
    <w:p w:rsidR="001568A4" w:rsidRDefault="001568A4" w:rsidP="001568A4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 w:rsidRPr="001568A4">
        <w:rPr>
          <w:rFonts w:eastAsiaTheme="minorEastAsia" w:cstheme="minorHAnsi"/>
          <w:sz w:val="28"/>
          <w:szCs w:val="28"/>
        </w:rPr>
        <w:t xml:space="preserve">          </w:t>
      </w:r>
      <w:r>
        <w:rPr>
          <w:rFonts w:eastAsiaTheme="minorEastAsia" w:cstheme="minorHAnsi"/>
          <w:sz w:val="28"/>
          <w:szCs w:val="28"/>
          <w:lang w:val="uk-UA"/>
        </w:rPr>
        <w:t xml:space="preserve">Перша складова представляє собою вхідне не модульоване коливання з «несучою» частотою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</m:oMath>
      <w:r>
        <w:rPr>
          <w:rFonts w:eastAsiaTheme="minorEastAsia" w:cstheme="minorHAnsi"/>
          <w:sz w:val="28"/>
          <w:szCs w:val="28"/>
          <w:lang w:val="uk-UA"/>
        </w:rPr>
        <w:t xml:space="preserve">. Друга та третя складові відповідають новим коливанням, які появляються в процесі модуляції амплітуди. Частоти цих коливань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+</m:t>
        </m:r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Ω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 та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-</m:t>
        </m:r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Ω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 називають «верхньою» та «нижньою» базовими частотами модуляції. Амплітуди цих коливань однакові та складають від амплітуди  не модульованого коливання частину, рівну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eastAsiaTheme="minorEastAsia" w:cstheme="minorHAnsi"/>
          <w:sz w:val="28"/>
          <w:szCs w:val="28"/>
          <w:lang w:val="uk-UA"/>
        </w:rPr>
        <w:t>, а їх фази симетричні відносно несучого коливання.</w:t>
      </w:r>
    </w:p>
    <w:p w:rsidR="001568A4" w:rsidRPr="003E20C6" w:rsidRDefault="001568A4" w:rsidP="001568A4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Приведемо спектральну діаграму коливання при тональній (гармонічній) модуляції</w:t>
      </w:r>
      <w:r w:rsidR="005046E9">
        <w:rPr>
          <w:rFonts w:eastAsiaTheme="minorEastAsia" w:cstheme="minorHAnsi"/>
          <w:sz w:val="28"/>
          <w:szCs w:val="28"/>
          <w:lang w:val="uk-UA"/>
        </w:rPr>
        <w:t>.</w:t>
      </w:r>
    </w:p>
    <w:p w:rsidR="0085213E" w:rsidRDefault="0085213E" w:rsidP="001568A4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7FC4D717" wp14:editId="3D7C78A7">
            <wp:extent cx="2668553" cy="12287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5849" cy="12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6E9" w:rsidRDefault="005046E9" w:rsidP="001568A4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Ширина спектру в цьому випадку рівна подвоєній частоті модуляції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2</m:t>
        </m:r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Ω</m:t>
        </m:r>
      </m:oMath>
      <w:r>
        <w:rPr>
          <w:rFonts w:eastAsiaTheme="minorEastAsia" w:cstheme="minorHAnsi"/>
          <w:sz w:val="28"/>
          <w:szCs w:val="28"/>
          <w:lang w:val="uk-UA"/>
        </w:rPr>
        <w:t>, а амплітуди коливання бокових частот не можуть перевищувати половини амплітуди не модульованого коливання.</w:t>
      </w:r>
    </w:p>
    <w:p w:rsidR="005046E9" w:rsidRDefault="005046E9" w:rsidP="001568A4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Отримані результати не важко розповсюдити на випадок модуляції будь-яким складним сигналом.</w:t>
      </w:r>
    </w:p>
    <w:p w:rsidR="005046E9" w:rsidRDefault="005046E9" w:rsidP="001568A4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</w:t>
      </w:r>
    </w:p>
    <w:p w:rsidR="005046E9" w:rsidRDefault="005046E9" w:rsidP="001568A4">
      <w:pPr>
        <w:tabs>
          <w:tab w:val="left" w:pos="2595"/>
        </w:tabs>
        <w:spacing w:after="0" w:line="240" w:lineRule="auto"/>
        <w:rPr>
          <w:rFonts w:eastAsiaTheme="minorEastAsia" w:cstheme="minorHAnsi"/>
          <w:i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</w:t>
      </w:r>
      <w:r w:rsidRPr="005046E9">
        <w:rPr>
          <w:rFonts w:eastAsiaTheme="minorEastAsia" w:cstheme="minorHAnsi"/>
          <w:i/>
          <w:sz w:val="28"/>
          <w:szCs w:val="28"/>
          <w:lang w:val="uk-UA"/>
        </w:rPr>
        <w:t>Розглянемо такий випадок:</w:t>
      </w:r>
    </w:p>
    <w:p w:rsidR="005046E9" w:rsidRDefault="005046E9" w:rsidP="001568A4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i/>
          <w:sz w:val="28"/>
          <w:szCs w:val="28"/>
          <w:lang w:val="uk-UA"/>
        </w:rPr>
        <w:t xml:space="preserve">      </w:t>
      </w:r>
      <w:r>
        <w:rPr>
          <w:rFonts w:eastAsiaTheme="minorEastAsia" w:cstheme="minorHAnsi"/>
          <w:sz w:val="28"/>
          <w:szCs w:val="28"/>
          <w:lang w:val="uk-UA"/>
        </w:rPr>
        <w:t xml:space="preserve">Нехай модулююче коливання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e(t)</m:t>
        </m:r>
      </m:oMath>
      <w:r w:rsidRPr="005046E9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>рівне:</w:t>
      </w:r>
    </w:p>
    <w:p w:rsidR="005046E9" w:rsidRPr="00DB76BD" w:rsidRDefault="00DB76BD" w:rsidP="001568A4">
      <w:pPr>
        <w:tabs>
          <w:tab w:val="left" w:pos="2595"/>
        </w:tabs>
        <w:spacing w:after="0" w:line="240" w:lineRule="auto"/>
        <w:rPr>
          <w:rFonts w:eastAsiaTheme="minorEastAsia" w:cstheme="minorHAnsi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e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t</m:t>
              </m:r>
            </m:e>
          </m:d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E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t</m:t>
              </m:r>
            </m:e>
          </m:func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E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sin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Ω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t</m:t>
          </m:r>
        </m:oMath>
      </m:oMathPara>
    </w:p>
    <w:p w:rsidR="00DB76BD" w:rsidRDefault="00DB76BD" w:rsidP="001568A4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Тоді по аналогії з виразом (2) отримаємо</w:t>
      </w:r>
    </w:p>
    <w:p w:rsidR="00DB76BD" w:rsidRPr="00A75E7C" w:rsidRDefault="00DB76BD" w:rsidP="001568A4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A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t</m:t>
              </m:r>
            </m:e>
          </m:d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+∆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m1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t</m:t>
              </m:r>
            </m:e>
          </m:func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+∆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m2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sin</m:t>
              </m: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t</m:t>
                  </m:r>
                </m:e>
              </m:d>
            </m:e>
          </m:func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0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1+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sin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t+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sin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t</m:t>
              </m:r>
            </m:e>
          </m:d>
        </m:oMath>
      </m:oMathPara>
    </w:p>
    <w:p w:rsidR="00A75E7C" w:rsidRDefault="00A75E7C" w:rsidP="001568A4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Підставляючи цей вираз у (1.1) та провівши певні тригонометричні перетворення, отримаємо:</w:t>
      </w:r>
    </w:p>
    <w:p w:rsidR="00A75E7C" w:rsidRPr="00A75E7C" w:rsidRDefault="00A75E7C" w:rsidP="001568A4">
      <w:pPr>
        <w:tabs>
          <w:tab w:val="left" w:pos="2595"/>
        </w:tabs>
        <w:spacing w:after="0" w:line="240" w:lineRule="auto"/>
        <w:rPr>
          <w:rFonts w:eastAsiaTheme="minorEastAsia" w:cstheme="minorHAnsi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28"/>
              <w:szCs w:val="28"/>
              <w:lang w:val="en-US"/>
            </w:rPr>
            <w:lastRenderedPageBreak/>
            <m:t>a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theme="minorHAnsi"/>
              <w:sz w:val="28"/>
              <w:szCs w:val="28"/>
              <w:lang w:val="en-US"/>
            </w:rPr>
            <m:t>=A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theme="minorHAnsi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0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t-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t+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t-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t+</m:t>
              </m:r>
            </m:e>
          </m:func>
          <m:f>
            <m:f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theme="minorHAnsi"/>
              <w:sz w:val="28"/>
              <w:szCs w:val="28"/>
              <w:lang w:val="en-US"/>
            </w:rPr>
            <m:t>t</m:t>
          </m:r>
        </m:oMath>
      </m:oMathPara>
    </w:p>
    <w:p w:rsidR="00A75E7C" w:rsidRDefault="006B7DA9" w:rsidP="001568A4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 w:rsidRPr="006B7DA9">
        <w:rPr>
          <w:rFonts w:eastAsiaTheme="minorEastAsia" w:cstheme="minorHAnsi"/>
          <w:sz w:val="28"/>
          <w:szCs w:val="28"/>
        </w:rPr>
        <w:t>(</w:t>
      </w:r>
      <w:r>
        <w:rPr>
          <w:rFonts w:eastAsiaTheme="minorEastAsia" w:cstheme="minorHAnsi"/>
          <w:sz w:val="28"/>
          <w:szCs w:val="28"/>
          <w:lang w:val="uk-UA"/>
        </w:rPr>
        <w:t xml:space="preserve">Початкові фази несучого коливання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</m:oMath>
      <w:r>
        <w:rPr>
          <w:rFonts w:eastAsiaTheme="minorEastAsia" w:cstheme="minorHAnsi"/>
          <w:sz w:val="28"/>
          <w:szCs w:val="28"/>
          <w:lang w:val="uk-UA"/>
        </w:rPr>
        <w:t xml:space="preserve"> та модулюючих коливань з частотами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 xml:space="preserve">1 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 xml:space="preserve">та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rFonts w:eastAsiaTheme="minorEastAsia" w:cstheme="minorHAnsi"/>
          <w:sz w:val="28"/>
          <w:szCs w:val="28"/>
          <w:lang w:val="uk-UA"/>
        </w:rPr>
        <w:t xml:space="preserve"> для спрощення опущені</w:t>
      </w:r>
      <w:r w:rsidRPr="006B7DA9">
        <w:rPr>
          <w:rFonts w:eastAsiaTheme="minorEastAsia" w:cstheme="minorHAnsi"/>
          <w:sz w:val="28"/>
          <w:szCs w:val="28"/>
        </w:rPr>
        <w:t>)</w:t>
      </w:r>
      <w:r>
        <w:rPr>
          <w:rFonts w:eastAsiaTheme="minorEastAsia" w:cstheme="minorHAnsi"/>
          <w:sz w:val="28"/>
          <w:szCs w:val="28"/>
          <w:lang w:val="uk-UA"/>
        </w:rPr>
        <w:t>.</w:t>
      </w:r>
    </w:p>
    <w:p w:rsidR="006B7DA9" w:rsidRDefault="006B7DA9" w:rsidP="001568A4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  Ми бачимо, що кожна з частот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 xml:space="preserve">1 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 xml:space="preserve">та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rFonts w:eastAsiaTheme="minorEastAsia" w:cstheme="minorHAnsi"/>
          <w:sz w:val="28"/>
          <w:szCs w:val="28"/>
          <w:lang w:val="uk-UA"/>
        </w:rPr>
        <w:t xml:space="preserve"> утворюють свою гармонічну модуляцію, яка супроводжує виникнення пари бокових частот.</w:t>
      </w:r>
    </w:p>
    <w:p w:rsidR="006B7DA9" w:rsidRDefault="006B7DA9" w:rsidP="001568A4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   Побудову амплітудного спектру модульованого коливання по заданому спектру сигналу</w:t>
      </w:r>
      <w:r w:rsidRPr="006B7DA9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e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</m:oMath>
      <w:r w:rsidRPr="006B7DA9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>показано на рис.</w:t>
      </w:r>
    </w:p>
    <w:p w:rsidR="0085213E" w:rsidRDefault="0085213E" w:rsidP="001568A4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2972CB5D" wp14:editId="33F0779E">
            <wp:extent cx="3128963" cy="1548459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171" cy="15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55B3B507" wp14:editId="6A34B504">
            <wp:extent cx="3082641" cy="1435894"/>
            <wp:effectExtent l="0" t="0" r="381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532" cy="143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144907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sz w:val="28"/>
          <w:szCs w:val="28"/>
          <w:lang w:val="en-US"/>
        </w:rPr>
        <w:br w:type="textWrapping" w:clear="all"/>
      </w:r>
    </w:p>
    <w:p w:rsidR="00082F47" w:rsidRDefault="00082F47" w:rsidP="001568A4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а) Дискретний спектр керуючого сигналу,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e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</m:oMath>
      <w:r>
        <w:rPr>
          <w:rFonts w:eastAsiaTheme="minorEastAsia" w:cstheme="minorHAnsi"/>
          <w:sz w:val="28"/>
          <w:szCs w:val="28"/>
          <w:lang w:val="uk-UA"/>
        </w:rPr>
        <w:t>;</w:t>
      </w:r>
    </w:p>
    <w:p w:rsidR="00082F47" w:rsidRDefault="00082F47" w:rsidP="00082F47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б) спектр сигналу, який отримується при представленні кожного компонента   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e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 xml:space="preserve"> 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 у вигляді суми коливань з додатніми та від’ємними частотами;</w:t>
      </w:r>
    </w:p>
    <w:p w:rsidR="00082F47" w:rsidRPr="006B7DA9" w:rsidRDefault="00082F47" w:rsidP="001568A4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в) Спектр модульованого сигналу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.</m:t>
        </m:r>
      </m:oMath>
      <w:r w:rsidRPr="006B7DA9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 xml:space="preserve"> </w:t>
      </w:r>
    </w:p>
    <w:sectPr w:rsidR="00082F47" w:rsidRPr="006B7D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FA" w:rsidRDefault="00115AFA" w:rsidP="00115AFA">
      <w:pPr>
        <w:spacing w:after="0" w:line="240" w:lineRule="auto"/>
      </w:pPr>
      <w:r>
        <w:separator/>
      </w:r>
    </w:p>
  </w:endnote>
  <w:endnote w:type="continuationSeparator" w:id="0">
    <w:p w:rsidR="00115AFA" w:rsidRDefault="00115AFA" w:rsidP="0011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FA" w:rsidRDefault="00115A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FA" w:rsidRDefault="00115A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FA" w:rsidRDefault="00115A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FA" w:rsidRDefault="00115AFA" w:rsidP="00115AFA">
      <w:pPr>
        <w:spacing w:after="0" w:line="240" w:lineRule="auto"/>
      </w:pPr>
      <w:r>
        <w:separator/>
      </w:r>
    </w:p>
  </w:footnote>
  <w:footnote w:type="continuationSeparator" w:id="0">
    <w:p w:rsidR="00115AFA" w:rsidRDefault="00115AFA" w:rsidP="0011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FA" w:rsidRDefault="00115A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FA" w:rsidRPr="00115AFA" w:rsidRDefault="00115AFA" w:rsidP="00115AFA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115AFA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115AF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FA" w:rsidRDefault="00115A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6DC"/>
    <w:multiLevelType w:val="hybridMultilevel"/>
    <w:tmpl w:val="9FD06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92"/>
    <w:rsid w:val="00082F47"/>
    <w:rsid w:val="00087B07"/>
    <w:rsid w:val="000F0ECD"/>
    <w:rsid w:val="00112211"/>
    <w:rsid w:val="00115AFA"/>
    <w:rsid w:val="001568A4"/>
    <w:rsid w:val="002E63E3"/>
    <w:rsid w:val="0031396D"/>
    <w:rsid w:val="00325392"/>
    <w:rsid w:val="00360E39"/>
    <w:rsid w:val="003E20C6"/>
    <w:rsid w:val="004A4FA5"/>
    <w:rsid w:val="005046E9"/>
    <w:rsid w:val="00643B83"/>
    <w:rsid w:val="006B7DA9"/>
    <w:rsid w:val="00743D13"/>
    <w:rsid w:val="0076373A"/>
    <w:rsid w:val="007E39B3"/>
    <w:rsid w:val="00832B80"/>
    <w:rsid w:val="0085213E"/>
    <w:rsid w:val="008B28DA"/>
    <w:rsid w:val="008D23C0"/>
    <w:rsid w:val="00975A89"/>
    <w:rsid w:val="00A75E7C"/>
    <w:rsid w:val="00B2176E"/>
    <w:rsid w:val="00BA046A"/>
    <w:rsid w:val="00C64F5E"/>
    <w:rsid w:val="00DB76BD"/>
    <w:rsid w:val="00DE18B6"/>
    <w:rsid w:val="00E64171"/>
    <w:rsid w:val="00E65532"/>
    <w:rsid w:val="00ED5D1E"/>
    <w:rsid w:val="00F71D05"/>
    <w:rsid w:val="00F8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39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53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3B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15AFA"/>
  </w:style>
  <w:style w:type="paragraph" w:styleId="a9">
    <w:name w:val="footer"/>
    <w:basedOn w:val="a"/>
    <w:link w:val="aa"/>
    <w:uiPriority w:val="99"/>
    <w:unhideWhenUsed/>
    <w:rsid w:val="0011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15AFA"/>
  </w:style>
  <w:style w:type="character" w:styleId="ab">
    <w:name w:val="Hyperlink"/>
    <w:basedOn w:val="a0"/>
    <w:uiPriority w:val="99"/>
    <w:unhideWhenUsed/>
    <w:rsid w:val="00115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39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53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3B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15AFA"/>
  </w:style>
  <w:style w:type="paragraph" w:styleId="a9">
    <w:name w:val="footer"/>
    <w:basedOn w:val="a"/>
    <w:link w:val="aa"/>
    <w:uiPriority w:val="99"/>
    <w:unhideWhenUsed/>
    <w:rsid w:val="0011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15AFA"/>
  </w:style>
  <w:style w:type="character" w:styleId="ab">
    <w:name w:val="Hyperlink"/>
    <w:basedOn w:val="a0"/>
    <w:uiPriority w:val="99"/>
    <w:unhideWhenUsed/>
    <w:rsid w:val="00115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F5D3-9DAC-430B-874C-22F08938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665</Words>
  <Characters>4772</Characters>
  <Application>Microsoft Office Word</Application>
  <DocSecurity>0</DocSecurity>
  <Lines>122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Ivan</cp:lastModifiedBy>
  <cp:revision>13</cp:revision>
  <dcterms:created xsi:type="dcterms:W3CDTF">2011-09-20T16:34:00Z</dcterms:created>
  <dcterms:modified xsi:type="dcterms:W3CDTF">2013-01-30T17:11:00Z</dcterms:modified>
</cp:coreProperties>
</file>