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62" w:rsidRPr="00AF5893" w:rsidRDefault="007B38A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AF5893">
        <w:rPr>
          <w:rFonts w:ascii="Times New Roman" w:hAnsi="Times New Roman" w:cs="Times New Roman"/>
          <w:sz w:val="24"/>
          <w:szCs w:val="24"/>
          <w:lang w:val="uk-UA"/>
        </w:rPr>
        <w:t>54. Валютний ринок, на якому здійснюють  операції з поставкою валюти протягом двох робочих днів, називається:</w:t>
      </w:r>
    </w:p>
    <w:p w:rsidR="007B38A1" w:rsidRPr="00AF5893" w:rsidRDefault="007B38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 xml:space="preserve">        В) спот</w:t>
      </w:r>
    </w:p>
    <w:p w:rsidR="007B38A1" w:rsidRPr="00AF5893" w:rsidRDefault="007B38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>55. Протекціонізм – це:</w:t>
      </w:r>
    </w:p>
    <w:p w:rsidR="007B38A1" w:rsidRPr="00AF5893" w:rsidRDefault="007B38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 xml:space="preserve">        Г) державна політика внутрішнього ринку від іноземної конкуренції шляхом застосування тарифних і нетарифних інструментів.</w:t>
      </w:r>
    </w:p>
    <w:p w:rsidR="007B38A1" w:rsidRPr="00AF5893" w:rsidRDefault="007B38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 xml:space="preserve">56. </w:t>
      </w:r>
      <w:r w:rsidR="003D6C90" w:rsidRPr="00AF589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F5893">
        <w:rPr>
          <w:rFonts w:ascii="Times New Roman" w:hAnsi="Times New Roman" w:cs="Times New Roman"/>
          <w:sz w:val="24"/>
          <w:szCs w:val="24"/>
          <w:lang w:val="uk-UA"/>
        </w:rPr>
        <w:t>одель економіки з двома факторами виробництва  (теорія факторних пропорції) створена:</w:t>
      </w:r>
    </w:p>
    <w:p w:rsidR="007B38A1" w:rsidRPr="00AF5893" w:rsidRDefault="007B38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D6C90" w:rsidRPr="00AF5893">
        <w:rPr>
          <w:rFonts w:ascii="Times New Roman" w:hAnsi="Times New Roman" w:cs="Times New Roman"/>
          <w:sz w:val="24"/>
          <w:szCs w:val="24"/>
          <w:lang w:val="uk-UA"/>
        </w:rPr>
        <w:t>А) Е.Гекшером, Б.Оліним.</w:t>
      </w:r>
    </w:p>
    <w:p w:rsidR="003D6C90" w:rsidRPr="00AF5893" w:rsidRDefault="003D6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>57. Північно американська зона вільної торгівлі називається:</w:t>
      </w:r>
    </w:p>
    <w:p w:rsidR="003D6C90" w:rsidRPr="00AF5893" w:rsidRDefault="003D6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 xml:space="preserve">       В) НАФТА</w:t>
      </w:r>
    </w:p>
    <w:p w:rsidR="003D6C90" w:rsidRPr="00AF5893" w:rsidRDefault="003D6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>58. Курс СДР визначається  на основі:</w:t>
      </w:r>
    </w:p>
    <w:p w:rsidR="003D6C90" w:rsidRPr="00AF5893" w:rsidRDefault="003D6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 xml:space="preserve">       А) кошика валют декількох країн</w:t>
      </w:r>
    </w:p>
    <w:p w:rsidR="003D6C90" w:rsidRPr="00AF5893" w:rsidRDefault="003D6C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>59. Процес посилення взаємозалежності економічних агентів, коли дії одного з них зачіпають інтереси всіх інших (набувають глобального характеру) і одночасно впливають на процеси і явища в усіх сферах, означає:</w:t>
      </w:r>
    </w:p>
    <w:p w:rsidR="00AF5893" w:rsidRPr="00AF5893" w:rsidRDefault="00AF58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5893">
        <w:rPr>
          <w:rFonts w:ascii="Times New Roman" w:hAnsi="Times New Roman" w:cs="Times New Roman"/>
          <w:sz w:val="24"/>
          <w:szCs w:val="24"/>
          <w:lang w:val="uk-UA"/>
        </w:rPr>
        <w:t xml:space="preserve">       В) глобалізація економіки</w:t>
      </w:r>
    </w:p>
    <w:p w:rsidR="003D6C90" w:rsidRDefault="003D6C90">
      <w:pPr>
        <w:rPr>
          <w:lang w:val="uk-UA"/>
        </w:rPr>
      </w:pPr>
      <w:r>
        <w:rPr>
          <w:lang w:val="uk-UA"/>
        </w:rPr>
        <w:t xml:space="preserve">       </w:t>
      </w:r>
    </w:p>
    <w:p w:rsidR="003D6C90" w:rsidRPr="007B38A1" w:rsidRDefault="003D6C90">
      <w:pPr>
        <w:rPr>
          <w:lang w:val="uk-UA"/>
        </w:rPr>
      </w:pPr>
      <w:r>
        <w:rPr>
          <w:lang w:val="uk-UA"/>
        </w:rPr>
        <w:t xml:space="preserve">       </w:t>
      </w:r>
      <w:bookmarkEnd w:id="0"/>
    </w:p>
    <w:sectPr w:rsidR="003D6C90" w:rsidRPr="007B3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BF" w:rsidRDefault="00D248BF" w:rsidP="00D248BF">
      <w:pPr>
        <w:spacing w:after="0" w:line="240" w:lineRule="auto"/>
      </w:pPr>
      <w:r>
        <w:separator/>
      </w:r>
    </w:p>
  </w:endnote>
  <w:endnote w:type="continuationSeparator" w:id="0">
    <w:p w:rsidR="00D248BF" w:rsidRDefault="00D248BF" w:rsidP="00D2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BF" w:rsidRDefault="00D248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BF" w:rsidRDefault="00D248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BF" w:rsidRDefault="00D24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BF" w:rsidRDefault="00D248BF" w:rsidP="00D248BF">
      <w:pPr>
        <w:spacing w:after="0" w:line="240" w:lineRule="auto"/>
      </w:pPr>
      <w:r>
        <w:separator/>
      </w:r>
    </w:p>
  </w:footnote>
  <w:footnote w:type="continuationSeparator" w:id="0">
    <w:p w:rsidR="00D248BF" w:rsidRDefault="00D248BF" w:rsidP="00D2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BF" w:rsidRDefault="00D24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BF" w:rsidRPr="00D248BF" w:rsidRDefault="00D248BF" w:rsidP="00D248B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248B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248B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BF" w:rsidRDefault="00D24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C0"/>
    <w:rsid w:val="003D6C90"/>
    <w:rsid w:val="007A67C0"/>
    <w:rsid w:val="007B38A1"/>
    <w:rsid w:val="00AF5893"/>
    <w:rsid w:val="00B75762"/>
    <w:rsid w:val="00D2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248BF"/>
  </w:style>
  <w:style w:type="paragraph" w:styleId="a5">
    <w:name w:val="footer"/>
    <w:basedOn w:val="a"/>
    <w:link w:val="a6"/>
    <w:uiPriority w:val="99"/>
    <w:unhideWhenUsed/>
    <w:rsid w:val="00D2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248BF"/>
  </w:style>
  <w:style w:type="character" w:styleId="a7">
    <w:name w:val="Hyperlink"/>
    <w:basedOn w:val="a0"/>
    <w:uiPriority w:val="99"/>
    <w:unhideWhenUsed/>
    <w:rsid w:val="00D2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248BF"/>
  </w:style>
  <w:style w:type="paragraph" w:styleId="a5">
    <w:name w:val="footer"/>
    <w:basedOn w:val="a"/>
    <w:link w:val="a6"/>
    <w:uiPriority w:val="99"/>
    <w:unhideWhenUsed/>
    <w:rsid w:val="00D2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248BF"/>
  </w:style>
  <w:style w:type="character" w:styleId="a7">
    <w:name w:val="Hyperlink"/>
    <w:basedOn w:val="a0"/>
    <w:uiPriority w:val="99"/>
    <w:unhideWhenUsed/>
    <w:rsid w:val="00D2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652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Ivan</cp:lastModifiedBy>
  <cp:revision>3</cp:revision>
  <dcterms:created xsi:type="dcterms:W3CDTF">2011-12-12T20:25:00Z</dcterms:created>
  <dcterms:modified xsi:type="dcterms:W3CDTF">2012-12-26T16:24:00Z</dcterms:modified>
</cp:coreProperties>
</file>