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8E" w:rsidRDefault="000743B5" w:rsidP="000743B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Економічні відносини діяльності держави</w:t>
      </w:r>
    </w:p>
    <w:p w:rsidR="000743B5" w:rsidRDefault="000743B5" w:rsidP="00553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743B5" w:rsidRDefault="000743B5" w:rsidP="000743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Розвиток економічних відносин і функції держави в сучасній економіці.</w:t>
      </w:r>
    </w:p>
    <w:p w:rsidR="000743B5" w:rsidRDefault="000743B5" w:rsidP="000743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Розвиток державної власності і проблеми її приватизації.</w:t>
      </w:r>
    </w:p>
    <w:p w:rsidR="000743B5" w:rsidRDefault="000743B5" w:rsidP="000743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Державне регулювання економіки.</w:t>
      </w:r>
    </w:p>
    <w:p w:rsidR="000743B5" w:rsidRDefault="000743B5" w:rsidP="000743B5">
      <w:pPr>
        <w:pStyle w:val="a3"/>
        <w:jc w:val="both"/>
        <w:rPr>
          <w:sz w:val="28"/>
          <w:szCs w:val="28"/>
        </w:rPr>
      </w:pPr>
    </w:p>
    <w:p w:rsidR="000743B5" w:rsidRDefault="000743B5" w:rsidP="000743B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Людина, як окрема особа є слабкою істотою, тому для свого виживання вона створює різного типу організації. Однією з перших організацій людського виживання була сім</w:t>
      </w:r>
      <w:r w:rsidRPr="000743B5">
        <w:rPr>
          <w:sz w:val="28"/>
          <w:szCs w:val="28"/>
        </w:rPr>
        <w:t>’</w:t>
      </w:r>
      <w:r>
        <w:rPr>
          <w:sz w:val="28"/>
          <w:szCs w:val="28"/>
        </w:rPr>
        <w:t>я</w:t>
      </w:r>
      <w:r w:rsidRPr="000743B5">
        <w:rPr>
          <w:sz w:val="28"/>
          <w:szCs w:val="28"/>
        </w:rPr>
        <w:t xml:space="preserve">. Дана </w:t>
      </w:r>
      <w:r>
        <w:rPr>
          <w:sz w:val="28"/>
          <w:szCs w:val="28"/>
        </w:rPr>
        <w:t>організація була сформована із-за тих економічних функцій, які вона виконувала на перших порах. Дещо пізніше об’єднання декількох сімей утворило нову форму організації, яку назвали – рід. Об’єднання родів утворювало  плем’я. і лише з розкладом суспільства приходить територіальна організація суспільства. Формою такої організації життя людей виступає держава. Роль і значення держави в традиційному та індустріальному суспільствах суттєво відрізняється.</w:t>
      </w:r>
    </w:p>
    <w:p w:rsidR="008E3E6F" w:rsidRDefault="008E3E6F" w:rsidP="000743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Економічні функції держави в традиційному суспільстві були спрямовані на виконання таких завдань :</w:t>
      </w:r>
    </w:p>
    <w:p w:rsidR="008E3E6F" w:rsidRDefault="008E3E6F" w:rsidP="008E3E6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Фіскальної політики (податкової ). Від ефективності фіскальної політики залежить існування самої держави.</w:t>
      </w:r>
    </w:p>
    <w:p w:rsidR="008E3E6F" w:rsidRDefault="008E3E6F" w:rsidP="008E3E6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Правове закріплення і охорона тих економічних відносин, які склалися в суспільстві в першу чергу – це стосується відносин власності.</w:t>
      </w:r>
    </w:p>
    <w:p w:rsidR="000234E9" w:rsidRDefault="008E3E6F" w:rsidP="008E3E6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Визначення власних зовнішньоекономічних інтересів. Для їх реалізації спочатку використовується дипломатія. Після провалу дипломатичної місії </w:t>
      </w:r>
      <w:r w:rsidR="000234E9">
        <w:rPr>
          <w:sz w:val="28"/>
          <w:szCs w:val="28"/>
        </w:rPr>
        <w:t>в дію вступає армія.</w:t>
      </w:r>
    </w:p>
    <w:p w:rsidR="000234E9" w:rsidRDefault="000234E9" w:rsidP="008E3E6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Захист національної економіки і сприяння її розвитку через відповідну державну політику. Протекціонізм або фрітридерство (вільна зовнішня торгівля). </w:t>
      </w:r>
    </w:p>
    <w:p w:rsidR="002850A4" w:rsidRDefault="000234E9" w:rsidP="002850A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Держава в традиційному суспільстві виконувала в основному окрім фіскальних ще й патерналістичні цілі. З</w:t>
      </w:r>
      <w:r w:rsidR="002850A4">
        <w:rPr>
          <w:sz w:val="28"/>
          <w:szCs w:val="28"/>
        </w:rPr>
        <w:t xml:space="preserve"> цим погоджувались представники Класичної школи політичної економії, вони були повністю впевнені в досконалості ринкового механізму, а тому на їх погляд будь-яке втручання держави в підприємницьку діяльність є недоцільним чи навіть шкідливим. Ці ідеї планували до тих пір, доки не загострились соціальні суперечності індустріального суспільства. Перша економічна криза відбулась в 1925 р..</w:t>
      </w:r>
    </w:p>
    <w:p w:rsidR="00482A62" w:rsidRDefault="002850A4" w:rsidP="0080525A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Економічна криза </w:t>
      </w:r>
      <w:bookmarkEnd w:id="0"/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це інфляція, безробіття, банкрутство. Лише після того, як економічні кризи стали періодичними відбувається формування нових ідей та підходів </w:t>
      </w:r>
      <w:r w:rsidR="0080525A">
        <w:rPr>
          <w:sz w:val="28"/>
          <w:szCs w:val="28"/>
        </w:rPr>
        <w:t xml:space="preserve">до економічної ролі держави в суспільстві. З’являються перші ґрунтовні праці в яких піддається критиці існуюче економічне суспільство. До таких праць відносять перш за все роботи Карла Маркса, та ін.. Проте з даною критикою націленою на розвиток існуючого ринкового господарства погоджувались не всі неокласики, на чолі з Альфредом Маршалом вони роблять спроби поєднати класичну теорію вартості з теорією граничної корисності і на цій основі під коректувати діяльність ринкового механізму. Проте, праці неокласиків – це в основному мікроекономічний підхід, а тому вони стали основою розробки сучасної теорії фірми. </w:t>
      </w:r>
      <w:r w:rsidR="00E6628B">
        <w:rPr>
          <w:sz w:val="28"/>
          <w:szCs w:val="28"/>
        </w:rPr>
        <w:t xml:space="preserve">На макроекономічний аспект ринкового господарства даний час не звертали практично ніякої уваги. Така ситуація зберігалась, аж до великої депресії і лише в 1936 році з’являється робота Кейнса </w:t>
      </w:r>
      <w:r w:rsidR="00482A62" w:rsidRPr="00482A62">
        <w:rPr>
          <w:sz w:val="28"/>
          <w:szCs w:val="28"/>
        </w:rPr>
        <w:t xml:space="preserve">“ загальна теорія зайнятості відсотку та грошей “, де вперше була </w:t>
      </w:r>
      <w:r w:rsidR="00482A62">
        <w:rPr>
          <w:sz w:val="28"/>
          <w:szCs w:val="28"/>
        </w:rPr>
        <w:t>обґрунтована економічна роль індустріальної держави.</w:t>
      </w:r>
    </w:p>
    <w:p w:rsidR="00482A62" w:rsidRDefault="00482A62" w:rsidP="00482A6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Розвиток державної власності досить тісно пов'язаний з активізацією ролі держави в економічних процесах. Так як на роль держави погляди змінились з 30-х років 20 ст. , то відповідно і розвиток державної власності, його початок зв’язують з цим періодом.</w:t>
      </w:r>
    </w:p>
    <w:p w:rsidR="00943307" w:rsidRDefault="00482A62" w:rsidP="00482A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30-х роках 20 ст. уряди західних країн терміново почали спасати свою національну економіку, проводячи для цього рятувально-оздоровчі фінансові операції. Вони змушені були надавати значну фінанс</w:t>
      </w:r>
      <w:r w:rsidR="00943307">
        <w:rPr>
          <w:sz w:val="28"/>
          <w:szCs w:val="28"/>
        </w:rPr>
        <w:t>ову допомогу, важливим для національної економіки корпораціям, які переживали скрутні часи. Це здійснювалось в основному шляхом купівлі акцій таких проблемних корпорацій до ще більших масштабів розвитку державної власності приводить Друга Світова Війна.</w:t>
      </w:r>
    </w:p>
    <w:p w:rsidR="00943307" w:rsidRDefault="00943307" w:rsidP="00482A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результаті воєнних дій, які проходили в основному на Європейському континенті частка держави у загальних інвестиціях навіть у США значно зростає. В промисловості ця частка складає 65%, в будівництві – 59%. </w:t>
      </w:r>
    </w:p>
    <w:p w:rsidR="000743B5" w:rsidRDefault="00943307" w:rsidP="00482A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Уряди західних держав почали розмірковувати, що в мирний час робити з такою величиною одержавленої економіки. Тому був розпочатий зворотній процес, який передбачав розподіл приватної власності у приватні руки. Її доля стала поступово зменшуватись і з 1980- років, вона стабілізувалася на рівні від 20-25 %.</w:t>
      </w:r>
    </w:p>
    <w:p w:rsidR="00943307" w:rsidRDefault="00B86B18" w:rsidP="00482A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Сьогодні державна власність є надзвичайно важливим регулятором суспільного життя. Причинами розвитку державної форми власності є :</w:t>
      </w:r>
    </w:p>
    <w:p w:rsidR="00B86B18" w:rsidRDefault="00B86B18" w:rsidP="00B86B1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Збитковість деяких традиційних галузей підприємств, але так як вони є надзвичайно важливими для загальноекономічних та стратегічних цілей їх розвиток змушена підтримувати держава.</w:t>
      </w:r>
    </w:p>
    <w:p w:rsidR="00B86B18" w:rsidRDefault="00B86B18" w:rsidP="00B86B1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Існування соціальної інфраструктури, військово-промислового комплексу тощо, які також стимулюють розвиток державної власності. Це обумовлено тим, що інвестування названих сфер мало цікавить приватний капітал через значні терміни його окупності або низької прибутковості.</w:t>
      </w:r>
    </w:p>
    <w:p w:rsidR="00342DB5" w:rsidRDefault="00B86B18" w:rsidP="00342DB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Необхідність розвитку науково дослідницької роботи і стимулювання НТП. Фірми фінансують розвиток тих сфер, які націлені на досягнення короткострокового практичного результату. Фінансування розвитку фундаментальної науки мало цікавить </w:t>
      </w:r>
      <w:r w:rsidR="00342DB5">
        <w:rPr>
          <w:sz w:val="28"/>
          <w:szCs w:val="28"/>
        </w:rPr>
        <w:t>приватний бізнес. Необхідність стимулювання розвитку нових технологій та перспективних галузей виробництва.</w:t>
      </w:r>
    </w:p>
    <w:p w:rsidR="00342DB5" w:rsidRPr="002A262B" w:rsidRDefault="00342DB5" w:rsidP="00342DB5">
      <w:pPr>
        <w:pStyle w:val="a3"/>
        <w:ind w:left="1080"/>
        <w:jc w:val="both"/>
        <w:rPr>
          <w:b/>
          <w:sz w:val="28"/>
          <w:szCs w:val="28"/>
        </w:rPr>
      </w:pPr>
      <w:r w:rsidRPr="002A262B">
        <w:rPr>
          <w:b/>
          <w:sz w:val="28"/>
          <w:szCs w:val="28"/>
        </w:rPr>
        <w:t xml:space="preserve"> Шляхи розвитку державної власності :</w:t>
      </w:r>
    </w:p>
    <w:p w:rsidR="002A262B" w:rsidRDefault="00B86B18" w:rsidP="002A262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262B">
        <w:rPr>
          <w:sz w:val="28"/>
          <w:szCs w:val="28"/>
        </w:rPr>
        <w:t>Націоналізація державних об’єктів власності. Вона може здійснюватись двома шляхами ( шляхом викупу, шляхом конфіскації )</w:t>
      </w:r>
    </w:p>
    <w:p w:rsidR="002A262B" w:rsidRDefault="002A262B" w:rsidP="002A262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Будівництво державних підприємств за рахунок бюджетних коштів.</w:t>
      </w:r>
    </w:p>
    <w:p w:rsidR="002A262B" w:rsidRDefault="002A262B" w:rsidP="002A262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Створення змішаних компаній з частковою участю в таких компаніях державного капіталу.</w:t>
      </w:r>
    </w:p>
    <w:p w:rsidR="002A262B" w:rsidRDefault="002A262B" w:rsidP="002A262B">
      <w:pPr>
        <w:pStyle w:val="a3"/>
        <w:ind w:left="1080"/>
        <w:jc w:val="both"/>
        <w:rPr>
          <w:sz w:val="28"/>
          <w:szCs w:val="28"/>
        </w:rPr>
      </w:pPr>
    </w:p>
    <w:p w:rsidR="002A262B" w:rsidRDefault="002A262B" w:rsidP="002A262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Врівноважуючим фактором в розвитку державної власності виступає її приватизація.</w:t>
      </w:r>
    </w:p>
    <w:p w:rsidR="002A262B" w:rsidRDefault="002A262B" w:rsidP="002A262B">
      <w:pPr>
        <w:pStyle w:val="a3"/>
        <w:ind w:left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Приватизація – </w:t>
      </w:r>
      <w:r>
        <w:rPr>
          <w:sz w:val="28"/>
          <w:szCs w:val="28"/>
        </w:rPr>
        <w:t>це передача державного майна в інші недержавні види власності.</w:t>
      </w:r>
    </w:p>
    <w:p w:rsidR="001F2889" w:rsidRDefault="001F2889" w:rsidP="002A262B">
      <w:pPr>
        <w:pStyle w:val="a3"/>
        <w:ind w:left="1080"/>
        <w:jc w:val="both"/>
        <w:rPr>
          <w:sz w:val="28"/>
          <w:szCs w:val="28"/>
        </w:rPr>
      </w:pPr>
    </w:p>
    <w:p w:rsidR="001F2889" w:rsidRDefault="001F2889" w:rsidP="002A262B">
      <w:pPr>
        <w:pStyle w:val="a3"/>
        <w:ind w:left="1080"/>
        <w:jc w:val="both"/>
        <w:rPr>
          <w:sz w:val="28"/>
          <w:szCs w:val="28"/>
        </w:rPr>
      </w:pPr>
    </w:p>
    <w:p w:rsidR="001F2889" w:rsidRDefault="001F2889" w:rsidP="002A262B">
      <w:pPr>
        <w:pStyle w:val="a3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Д\З</w:t>
      </w:r>
    </w:p>
    <w:p w:rsidR="001F2889" w:rsidRDefault="001F2889" w:rsidP="001F2889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 по темі в цілому.</w:t>
      </w:r>
    </w:p>
    <w:p w:rsidR="001F2889" w:rsidRDefault="001F2889" w:rsidP="001F2889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 по кожному питанню.</w:t>
      </w:r>
    </w:p>
    <w:p w:rsidR="001F2889" w:rsidRPr="001F2889" w:rsidRDefault="001F2889" w:rsidP="001F2889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Задачі №133, 134.</w:t>
      </w:r>
    </w:p>
    <w:sectPr w:rsidR="001F2889" w:rsidRPr="001F2889" w:rsidSect="00173E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86" w:rsidRDefault="00603886" w:rsidP="00603886">
      <w:pPr>
        <w:spacing w:after="0" w:line="240" w:lineRule="auto"/>
      </w:pPr>
      <w:r>
        <w:separator/>
      </w:r>
    </w:p>
  </w:endnote>
  <w:endnote w:type="continuationSeparator" w:id="0">
    <w:p w:rsidR="00603886" w:rsidRDefault="00603886" w:rsidP="0060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86" w:rsidRDefault="006038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86" w:rsidRDefault="006038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86" w:rsidRDefault="006038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86" w:rsidRDefault="00603886" w:rsidP="00603886">
      <w:pPr>
        <w:spacing w:after="0" w:line="240" w:lineRule="auto"/>
      </w:pPr>
      <w:r>
        <w:separator/>
      </w:r>
    </w:p>
  </w:footnote>
  <w:footnote w:type="continuationSeparator" w:id="0">
    <w:p w:rsidR="00603886" w:rsidRDefault="00603886" w:rsidP="0060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86" w:rsidRDefault="006038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86" w:rsidRPr="00603886" w:rsidRDefault="00603886" w:rsidP="00603886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603886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60388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886" w:rsidRDefault="006038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81D"/>
    <w:multiLevelType w:val="hybridMultilevel"/>
    <w:tmpl w:val="9DDA2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7032"/>
    <w:multiLevelType w:val="hybridMultilevel"/>
    <w:tmpl w:val="891A46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42CA6"/>
    <w:multiLevelType w:val="hybridMultilevel"/>
    <w:tmpl w:val="0916FCE8"/>
    <w:lvl w:ilvl="0" w:tplc="E3921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EF1834"/>
    <w:multiLevelType w:val="hybridMultilevel"/>
    <w:tmpl w:val="387C7FE4"/>
    <w:lvl w:ilvl="0" w:tplc="3B882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43C35"/>
    <w:multiLevelType w:val="hybridMultilevel"/>
    <w:tmpl w:val="73448F00"/>
    <w:lvl w:ilvl="0" w:tplc="ACDE5E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3B5"/>
    <w:rsid w:val="000234E9"/>
    <w:rsid w:val="000743B5"/>
    <w:rsid w:val="000D6E46"/>
    <w:rsid w:val="00173E8E"/>
    <w:rsid w:val="001F2889"/>
    <w:rsid w:val="002850A4"/>
    <w:rsid w:val="002A262B"/>
    <w:rsid w:val="00342DB5"/>
    <w:rsid w:val="00482A62"/>
    <w:rsid w:val="00553D2E"/>
    <w:rsid w:val="00603886"/>
    <w:rsid w:val="0080525A"/>
    <w:rsid w:val="008E3E6F"/>
    <w:rsid w:val="00943307"/>
    <w:rsid w:val="00A25EF3"/>
    <w:rsid w:val="00B86B18"/>
    <w:rsid w:val="00E6628B"/>
    <w:rsid w:val="00E7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03886"/>
  </w:style>
  <w:style w:type="paragraph" w:styleId="a6">
    <w:name w:val="footer"/>
    <w:basedOn w:val="a"/>
    <w:link w:val="a7"/>
    <w:uiPriority w:val="99"/>
    <w:unhideWhenUsed/>
    <w:rsid w:val="0060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03886"/>
  </w:style>
  <w:style w:type="character" w:styleId="a8">
    <w:name w:val="Hyperlink"/>
    <w:basedOn w:val="a0"/>
    <w:uiPriority w:val="99"/>
    <w:unhideWhenUsed/>
    <w:rsid w:val="00603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759</Words>
  <Characters>5020</Characters>
  <Application>Microsoft Office Word</Application>
  <DocSecurity>0</DocSecurity>
  <Lines>103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8</cp:revision>
  <dcterms:created xsi:type="dcterms:W3CDTF">2010-06-13T17:03:00Z</dcterms:created>
  <dcterms:modified xsi:type="dcterms:W3CDTF">2013-01-25T23:08:00Z</dcterms:modified>
</cp:coreProperties>
</file>