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22" w:rsidRPr="007F359B" w:rsidRDefault="007F359B" w:rsidP="007F359B">
      <w:pPr>
        <w:ind w:left="-284"/>
        <w:rPr>
          <w:rFonts w:ascii="Times New Roman" w:hAnsi="Times New Roman" w:cs="Times New Roman"/>
          <w:sz w:val="28"/>
          <w:szCs w:val="28"/>
        </w:rPr>
      </w:pPr>
      <w:bookmarkStart w:id="0" w:name="_GoBack"/>
      <w:r w:rsidRPr="007F359B">
        <w:rPr>
          <w:rFonts w:ascii="Times New Roman" w:hAnsi="Times New Roman" w:cs="Times New Roman"/>
          <w:sz w:val="28"/>
          <w:szCs w:val="28"/>
        </w:rPr>
        <w:t xml:space="preserve">Соціально-правовий інституціоналізм ДЖ. Коммонс </w:t>
      </w:r>
      <w:r w:rsidRPr="007F359B">
        <w:rPr>
          <w:rFonts w:ascii="Times New Roman" w:hAnsi="Times New Roman" w:cs="Times New Roman"/>
          <w:sz w:val="28"/>
          <w:szCs w:val="28"/>
        </w:rPr>
        <w:br/>
        <w:t xml:space="preserve">На чолі соціально-правового напрямку в інституціоналізму в кінці XIX ст. стояв Дж. Р. Коммонс (1862-1945), основними працями якого є "Правові </w:t>
      </w:r>
      <w:hyperlink r:id="rId7" w:tooltip="Підстави" w:history="1">
        <w:r w:rsidRPr="007F359B">
          <w:rPr>
            <w:rStyle w:val="a3"/>
            <w:rFonts w:ascii="Times New Roman" w:hAnsi="Times New Roman" w:cs="Times New Roman"/>
            <w:sz w:val="28"/>
            <w:szCs w:val="28"/>
          </w:rPr>
          <w:t>підстави</w:t>
        </w:r>
      </w:hyperlink>
      <w:r w:rsidRPr="007F359B">
        <w:rPr>
          <w:rFonts w:ascii="Times New Roman" w:hAnsi="Times New Roman" w:cs="Times New Roman"/>
          <w:sz w:val="28"/>
          <w:szCs w:val="28"/>
        </w:rPr>
        <w:t xml:space="preserve"> капіталізму" (1924), "Інституційна </w:t>
      </w:r>
      <w:hyperlink r:id="rId8" w:tooltip="Економіка" w:history="1">
        <w:r w:rsidRPr="007F359B">
          <w:rPr>
            <w:rStyle w:val="a3"/>
            <w:rFonts w:ascii="Times New Roman" w:hAnsi="Times New Roman" w:cs="Times New Roman"/>
            <w:sz w:val="28"/>
            <w:szCs w:val="28"/>
          </w:rPr>
          <w:t>економіка</w:t>
        </w:r>
      </w:hyperlink>
      <w:r w:rsidRPr="007F359B">
        <w:rPr>
          <w:rFonts w:ascii="Times New Roman" w:hAnsi="Times New Roman" w:cs="Times New Roman"/>
          <w:sz w:val="28"/>
          <w:szCs w:val="28"/>
        </w:rPr>
        <w:t>. Її місце в політичній економії" (1934), "</w:t>
      </w:r>
      <w:hyperlink r:id="rId9" w:tooltip="Економічна теорія" w:history="1">
        <w:r w:rsidRPr="007F359B">
          <w:rPr>
            <w:rStyle w:val="a3"/>
            <w:rFonts w:ascii="Times New Roman" w:hAnsi="Times New Roman" w:cs="Times New Roman"/>
            <w:sz w:val="28"/>
            <w:szCs w:val="28"/>
          </w:rPr>
          <w:t>Економічна теорія</w:t>
        </w:r>
      </w:hyperlink>
      <w:r w:rsidRPr="007F359B">
        <w:rPr>
          <w:rFonts w:ascii="Times New Roman" w:hAnsi="Times New Roman" w:cs="Times New Roman"/>
          <w:sz w:val="28"/>
          <w:szCs w:val="28"/>
        </w:rPr>
        <w:t xml:space="preserve"> трудових дій" (1950). </w:t>
      </w:r>
      <w:r w:rsidRPr="007F359B">
        <w:rPr>
          <w:rFonts w:ascii="Times New Roman" w:hAnsi="Times New Roman" w:cs="Times New Roman"/>
          <w:sz w:val="28"/>
          <w:szCs w:val="28"/>
        </w:rPr>
        <w:br/>
        <w:t xml:space="preserve">Для методології Коммонса </w:t>
      </w:r>
      <w:hyperlink r:id="rId10" w:tooltip="Характер" w:history="1">
        <w:r w:rsidRPr="007F359B">
          <w:rPr>
            <w:rStyle w:val="a3"/>
            <w:rFonts w:ascii="Times New Roman" w:hAnsi="Times New Roman" w:cs="Times New Roman"/>
            <w:sz w:val="28"/>
            <w:szCs w:val="28"/>
          </w:rPr>
          <w:t>характерно</w:t>
        </w:r>
      </w:hyperlink>
      <w:r w:rsidRPr="007F359B">
        <w:rPr>
          <w:rFonts w:ascii="Times New Roman" w:hAnsi="Times New Roman" w:cs="Times New Roman"/>
          <w:sz w:val="28"/>
          <w:szCs w:val="28"/>
        </w:rPr>
        <w:t xml:space="preserve"> поєднання низки положень школи граничної корисності та юридичної концепції в економіці, сформульованої вченими нової історичної школи в Німеччині. </w:t>
      </w:r>
      <w:r w:rsidRPr="007F359B">
        <w:rPr>
          <w:rFonts w:ascii="Times New Roman" w:hAnsi="Times New Roman" w:cs="Times New Roman"/>
          <w:sz w:val="28"/>
          <w:szCs w:val="28"/>
        </w:rPr>
        <w:br/>
        <w:t xml:space="preserve">Системі економічних поглядів Джона Коммонса притаманні дві особливості: </w:t>
      </w:r>
      <w:r w:rsidRPr="007F359B">
        <w:rPr>
          <w:rFonts w:ascii="Times New Roman" w:hAnsi="Times New Roman" w:cs="Times New Roman"/>
          <w:sz w:val="28"/>
          <w:szCs w:val="28"/>
        </w:rPr>
        <w:br/>
        <w:t xml:space="preserve">1) вважав основою економічного розвитку суспільства юридичні відносини, правові норми. Отже, економічні інститути (по Коммонса) - це категорії юридичного порядку; </w:t>
      </w:r>
      <w:r w:rsidRPr="007F359B">
        <w:rPr>
          <w:rFonts w:ascii="Times New Roman" w:hAnsi="Times New Roman" w:cs="Times New Roman"/>
          <w:sz w:val="28"/>
          <w:szCs w:val="28"/>
        </w:rPr>
        <w:br/>
        <w:t xml:space="preserve">2) висловлював інтереси робітничої аристократії, тобто тільки частини "середнього класу". </w:t>
      </w:r>
      <w:r w:rsidRPr="007F359B">
        <w:rPr>
          <w:rFonts w:ascii="Times New Roman" w:hAnsi="Times New Roman" w:cs="Times New Roman"/>
          <w:sz w:val="28"/>
          <w:szCs w:val="28"/>
        </w:rPr>
        <w:br/>
        <w:t xml:space="preserve">Об'єктом дослідження Коммонса були інститути. До них він відносив сім'ю, виробничі корпорації, торгові об'єднання, тред-юніони (профспілки), держава. При цьому він виходив з неприйняття ідей про класову боротьбу робітників, а також прагнення зробити систему бізнесу ефективною настільки, щоб вона заслуговувала збереження. </w:t>
      </w:r>
      <w:r w:rsidRPr="007F359B">
        <w:rPr>
          <w:rFonts w:ascii="Times New Roman" w:hAnsi="Times New Roman" w:cs="Times New Roman"/>
          <w:sz w:val="28"/>
          <w:szCs w:val="28"/>
        </w:rPr>
        <w:br/>
        <w:t xml:space="preserve">Правовий аспект Дж. Коммонс використовував і у висунутій ним концепції вартості, відповідно до якої вартість товарної продукції є не що інше, як результат юридичного угоди «колективних інститутів». А до останніх він відносив спілки корпорацій, профспілок, політичних партій, що виражають </w:t>
      </w:r>
      <w:hyperlink r:id="rId11" w:tooltip="Професія" w:history="1">
        <w:r w:rsidRPr="007F359B">
          <w:rPr>
            <w:rStyle w:val="a3"/>
            <w:rFonts w:ascii="Times New Roman" w:hAnsi="Times New Roman" w:cs="Times New Roman"/>
            <w:sz w:val="28"/>
            <w:szCs w:val="28"/>
          </w:rPr>
          <w:t>професійні</w:t>
        </w:r>
      </w:hyperlink>
      <w:r w:rsidRPr="007F359B">
        <w:rPr>
          <w:rFonts w:ascii="Times New Roman" w:hAnsi="Times New Roman" w:cs="Times New Roman"/>
          <w:sz w:val="28"/>
          <w:szCs w:val="28"/>
        </w:rPr>
        <w:t xml:space="preserve"> інтереси соціальн</w:t>
      </w:r>
      <w:r>
        <w:rPr>
          <w:rFonts w:ascii="Times New Roman" w:hAnsi="Times New Roman" w:cs="Times New Roman"/>
          <w:sz w:val="28"/>
          <w:szCs w:val="28"/>
        </w:rPr>
        <w:t xml:space="preserve">их груп і прошарків населення. </w:t>
      </w:r>
      <w:r w:rsidRPr="007F359B">
        <w:rPr>
          <w:rFonts w:ascii="Times New Roman" w:hAnsi="Times New Roman" w:cs="Times New Roman"/>
          <w:sz w:val="28"/>
          <w:szCs w:val="28"/>
        </w:rPr>
        <w:t xml:space="preserve">У своїх дослідженнях Коммонс з'єднував теорію граничної корисності з юридичної концепцією в економіці. Всі пороки капіталізму він бачив в недосконалості юридичних норм. Це недосконалість призводить до нечесної конкуренції. Вирішення цієї проблеми він бачив у використанні юридичних законодавчих органів держави. </w:t>
      </w:r>
      <w:r w:rsidRPr="007F359B">
        <w:rPr>
          <w:rFonts w:ascii="Times New Roman" w:hAnsi="Times New Roman" w:cs="Times New Roman"/>
          <w:sz w:val="28"/>
          <w:szCs w:val="28"/>
        </w:rPr>
        <w:br/>
        <w:t xml:space="preserve">Коммонс також стверджував, що економічні категорії та інститути насамперед проявляються через їх юридичне оформлення. Він розробив "Теорію соціальних конфліктів". Суть її в наступному: суспільство складається з професійних груп (робітників, капіталістів, фінансистів і т. д.). Вони укладають між собою рівноправні угоди на основі законодавчих правил. У процесі взаємодії ці групи вступають між собою у конфлікт. Останні є внутрішнім джерелом руху суспільства. Угоди включають три моменти: </w:t>
      </w:r>
      <w:r w:rsidRPr="007F359B">
        <w:rPr>
          <w:rFonts w:ascii="Times New Roman" w:hAnsi="Times New Roman" w:cs="Times New Roman"/>
          <w:sz w:val="28"/>
          <w:szCs w:val="28"/>
        </w:rPr>
        <w:br/>
        <w:t xml:space="preserve">1) конфлікт інтересів, </w:t>
      </w:r>
      <w:r w:rsidRPr="007F359B">
        <w:rPr>
          <w:rFonts w:ascii="Times New Roman" w:hAnsi="Times New Roman" w:cs="Times New Roman"/>
          <w:sz w:val="28"/>
          <w:szCs w:val="28"/>
        </w:rPr>
        <w:br/>
        <w:t xml:space="preserve">2) усвідомлення взаємозалежності цих </w:t>
      </w:r>
      <w:hyperlink r:id="rId12" w:tooltip="Конфлікт" w:history="1">
        <w:r w:rsidRPr="007F359B">
          <w:rPr>
            <w:rStyle w:val="a3"/>
            <w:rFonts w:ascii="Times New Roman" w:hAnsi="Times New Roman" w:cs="Times New Roman"/>
            <w:sz w:val="28"/>
            <w:szCs w:val="28"/>
          </w:rPr>
          <w:t>конфліктних</w:t>
        </w:r>
      </w:hyperlink>
      <w:r w:rsidRPr="007F359B">
        <w:rPr>
          <w:rFonts w:ascii="Times New Roman" w:hAnsi="Times New Roman" w:cs="Times New Roman"/>
          <w:sz w:val="28"/>
          <w:szCs w:val="28"/>
        </w:rPr>
        <w:t xml:space="preserve"> інтересів, </w:t>
      </w:r>
      <w:r w:rsidRPr="007F359B">
        <w:rPr>
          <w:rFonts w:ascii="Times New Roman" w:hAnsi="Times New Roman" w:cs="Times New Roman"/>
          <w:sz w:val="28"/>
          <w:szCs w:val="28"/>
        </w:rPr>
        <w:br/>
        <w:t xml:space="preserve">3) вирішення </w:t>
      </w:r>
      <w:hyperlink r:id="rId13" w:tooltip="Конфлікт" w:history="1">
        <w:r w:rsidRPr="007F359B">
          <w:rPr>
            <w:rStyle w:val="a3"/>
            <w:rFonts w:ascii="Times New Roman" w:hAnsi="Times New Roman" w:cs="Times New Roman"/>
            <w:sz w:val="28"/>
            <w:szCs w:val="28"/>
          </w:rPr>
          <w:t>конфлікту</w:t>
        </w:r>
      </w:hyperlink>
      <w:r w:rsidRPr="007F359B">
        <w:rPr>
          <w:rFonts w:ascii="Times New Roman" w:hAnsi="Times New Roman" w:cs="Times New Roman"/>
          <w:sz w:val="28"/>
          <w:szCs w:val="28"/>
        </w:rPr>
        <w:t xml:space="preserve"> шляхом встановлення угоди, що влаштовує всіх учасників угоди. </w:t>
      </w:r>
      <w:r w:rsidRPr="007F359B">
        <w:rPr>
          <w:rFonts w:ascii="Times New Roman" w:hAnsi="Times New Roman" w:cs="Times New Roman"/>
          <w:sz w:val="28"/>
          <w:szCs w:val="28"/>
        </w:rPr>
        <w:br/>
        <w:t xml:space="preserve">В якості учасників угоди все більше беруть участь не індивіди, а профспілки та спілки підприємців. Роль арбітра беруть на себе правові структури держави. Але держава - це не тільки арбітр, а й сила, принуждающая до виконання прийнятих за </w:t>
      </w:r>
      <w:hyperlink r:id="rId14" w:tooltip="Договор" w:history="1">
        <w:r w:rsidRPr="007F359B">
          <w:rPr>
            <w:rStyle w:val="a3"/>
            <w:rFonts w:ascii="Times New Roman" w:hAnsi="Times New Roman" w:cs="Times New Roman"/>
            <w:sz w:val="28"/>
            <w:szCs w:val="28"/>
          </w:rPr>
          <w:t>договором</w:t>
        </w:r>
      </w:hyperlink>
      <w:r w:rsidRPr="007F359B">
        <w:rPr>
          <w:rFonts w:ascii="Times New Roman" w:hAnsi="Times New Roman" w:cs="Times New Roman"/>
          <w:sz w:val="28"/>
          <w:szCs w:val="28"/>
        </w:rPr>
        <w:t xml:space="preserve"> </w:t>
      </w:r>
      <w:r w:rsidRPr="007F359B">
        <w:rPr>
          <w:rFonts w:ascii="Times New Roman" w:hAnsi="Times New Roman" w:cs="Times New Roman"/>
          <w:sz w:val="28"/>
          <w:szCs w:val="28"/>
        </w:rPr>
        <w:lastRenderedPageBreak/>
        <w:t xml:space="preserve">зобов'язань. У підсумку існуючий порядок, антагонізм якого правильно охарактеризував Веблен, зміниться не технократизмом, а адміністративним капіталізмом. Подолання конфліктів за допомогою юридичних норм веде до соціального прогресу. </w:t>
      </w:r>
      <w:bookmarkEnd w:id="0"/>
      <w:r w:rsidRPr="007F359B">
        <w:rPr>
          <w:rFonts w:ascii="Times New Roman" w:hAnsi="Times New Roman" w:cs="Times New Roman"/>
          <w:sz w:val="28"/>
          <w:szCs w:val="28"/>
        </w:rPr>
        <w:br/>
        <w:t xml:space="preserve">Коммонс вводить до наукового обігу категорію "титул власності". Він ділить власність на три види: </w:t>
      </w:r>
      <w:r w:rsidRPr="007F359B">
        <w:rPr>
          <w:rFonts w:ascii="Times New Roman" w:hAnsi="Times New Roman" w:cs="Times New Roman"/>
          <w:sz w:val="28"/>
          <w:szCs w:val="28"/>
        </w:rPr>
        <w:br/>
        <w:t xml:space="preserve">- Речову, </w:t>
      </w:r>
      <w:r w:rsidRPr="007F359B">
        <w:rPr>
          <w:rFonts w:ascii="Times New Roman" w:hAnsi="Times New Roman" w:cs="Times New Roman"/>
          <w:sz w:val="28"/>
          <w:szCs w:val="28"/>
        </w:rPr>
        <w:br/>
        <w:t xml:space="preserve">- Нематеріальну (борги і боргові зобов'язання), </w:t>
      </w:r>
      <w:r w:rsidRPr="007F359B">
        <w:rPr>
          <w:rFonts w:ascii="Times New Roman" w:hAnsi="Times New Roman" w:cs="Times New Roman"/>
          <w:sz w:val="28"/>
          <w:szCs w:val="28"/>
        </w:rPr>
        <w:br/>
        <w:t xml:space="preserve">- Невловиму (цінні папери). </w:t>
      </w:r>
      <w:r w:rsidRPr="007F359B">
        <w:rPr>
          <w:rFonts w:ascii="Times New Roman" w:hAnsi="Times New Roman" w:cs="Times New Roman"/>
          <w:sz w:val="28"/>
          <w:szCs w:val="28"/>
        </w:rPr>
        <w:br/>
        <w:t xml:space="preserve">За Коммонса, невловима власність найчастіше є змістом угод з титулами власності. Тому головним об'єктом дослідження Коммонса є операції з продажу цінних паперів (акцій і облігацій). </w:t>
      </w:r>
      <w:r w:rsidRPr="007F359B">
        <w:rPr>
          <w:rFonts w:ascii="Times New Roman" w:hAnsi="Times New Roman" w:cs="Times New Roman"/>
          <w:sz w:val="28"/>
          <w:szCs w:val="28"/>
        </w:rPr>
        <w:br/>
        <w:t xml:space="preserve">На думку Коммонса, виробництво не є предметом вивчення його інституціональної економіки. Виробництво є предметом особливої ​​інженерно-політичної економії, що лежить за межами інституціональної економіки. </w:t>
      </w:r>
      <w:r w:rsidRPr="007F359B">
        <w:rPr>
          <w:rFonts w:ascii="Times New Roman" w:hAnsi="Times New Roman" w:cs="Times New Roman"/>
          <w:sz w:val="28"/>
          <w:szCs w:val="28"/>
        </w:rPr>
        <w:br/>
        <w:t xml:space="preserve">Таким чином, предметом дослідження Коммонса є сфера обігу, але вона розглядається не як реальний рух товарів, а як переміщення титулів власності, тобто як юридичні угоди. У результаті весь розвиток капіталістичної економіки бачиться Коммон-сом як очікування майбутніх сприятливих угод. </w:t>
      </w:r>
      <w:r w:rsidRPr="007F359B">
        <w:rPr>
          <w:rFonts w:ascii="Times New Roman" w:hAnsi="Times New Roman" w:cs="Times New Roman"/>
          <w:sz w:val="28"/>
          <w:szCs w:val="28"/>
        </w:rPr>
        <w:br/>
        <w:t xml:space="preserve">Марксистського вчення про класову боротьбу Дж. Коммонс протиставляв положення про проведення </w:t>
      </w:r>
      <w:hyperlink r:id="rId15" w:tooltip="Держава" w:history="1">
        <w:r w:rsidRPr="007F359B">
          <w:rPr>
            <w:rStyle w:val="a3"/>
            <w:rFonts w:ascii="Times New Roman" w:hAnsi="Times New Roman" w:cs="Times New Roman"/>
            <w:sz w:val="28"/>
            <w:szCs w:val="28"/>
          </w:rPr>
          <w:t>державою</w:t>
        </w:r>
      </w:hyperlink>
      <w:r w:rsidRPr="007F359B">
        <w:rPr>
          <w:rFonts w:ascii="Times New Roman" w:hAnsi="Times New Roman" w:cs="Times New Roman"/>
          <w:sz w:val="28"/>
          <w:szCs w:val="28"/>
        </w:rPr>
        <w:t xml:space="preserve"> реформ у галузі законодавства і створення уряду, представленого лідерами різних «колективних інститутів». Ринкові відносини в сучасному капіталістичному суспільстві, вважав Коммонс, в силу різних причин можуть бути нечесними і несправедливими. Зробити відносини обміну чесними можливо за допомогою встановлення розумного законодавства та правильного застосування законів. Він був переконаний у необхідності створення такого уряду, який було б підконтрольне громадської думки і здійснювало демонополізацію економіки. </w:t>
      </w:r>
      <w:hyperlink r:id="rId16" w:tooltip="Держава" w:history="1">
        <w:r w:rsidRPr="007F359B">
          <w:rPr>
            <w:rStyle w:val="a3"/>
            <w:rFonts w:ascii="Times New Roman" w:hAnsi="Times New Roman" w:cs="Times New Roman"/>
            <w:sz w:val="28"/>
            <w:szCs w:val="28"/>
          </w:rPr>
          <w:t>Державні</w:t>
        </w:r>
      </w:hyperlink>
      <w:r w:rsidRPr="007F359B">
        <w:rPr>
          <w:rFonts w:ascii="Times New Roman" w:hAnsi="Times New Roman" w:cs="Times New Roman"/>
          <w:sz w:val="28"/>
          <w:szCs w:val="28"/>
        </w:rPr>
        <w:t xml:space="preserve"> правові рішення в рамках економічних реформ, як вважає цей автор, усунуть протиріччя і конфлікти в суспільстві, ознаменують перехід до стадії адміністративного капіталізму. </w:t>
      </w:r>
      <w:r w:rsidRPr="007F359B">
        <w:rPr>
          <w:rFonts w:ascii="Times New Roman" w:hAnsi="Times New Roman" w:cs="Times New Roman"/>
          <w:sz w:val="28"/>
          <w:szCs w:val="28"/>
        </w:rPr>
        <w:br/>
        <w:t xml:space="preserve">Дж. Коммонс запропонував свою періодизацію стадій капіталістичного суспільства. Початковою стадією був торговельний капіталізм. Йому на зміну приходить підприємницька стадія. Потім слід банківський (фінансовий) капіталізм і, нарешті, адміністративний капіталізм. На стадії фінансового капіталізму виникають великі об'єднання підприємців та професійні спілки. Кожні об'єднання добиваються привілеїв для своїх членів. У результаті виникає гармонія інтересів, що підсилюється на стадії адміністративного капіталізму. </w:t>
      </w:r>
      <w:hyperlink r:id="rId17" w:tooltip="Спеціаліст" w:history="1">
        <w:r w:rsidRPr="007F359B">
          <w:rPr>
            <w:rStyle w:val="a3"/>
            <w:rFonts w:ascii="Times New Roman" w:hAnsi="Times New Roman" w:cs="Times New Roman"/>
            <w:sz w:val="28"/>
            <w:szCs w:val="28"/>
          </w:rPr>
          <w:t>Спеціальні</w:t>
        </w:r>
      </w:hyperlink>
      <w:r w:rsidRPr="007F359B">
        <w:rPr>
          <w:rFonts w:ascii="Times New Roman" w:hAnsi="Times New Roman" w:cs="Times New Roman"/>
          <w:sz w:val="28"/>
          <w:szCs w:val="28"/>
        </w:rPr>
        <w:t xml:space="preserve"> урядові комісії є верховним арбітром при укладанні угод між </w:t>
      </w:r>
      <w:hyperlink r:id="rId18" w:tooltip="Колектив" w:history="1">
        <w:r w:rsidRPr="007F359B">
          <w:rPr>
            <w:rStyle w:val="a3"/>
            <w:rFonts w:ascii="Times New Roman" w:hAnsi="Times New Roman" w:cs="Times New Roman"/>
            <w:sz w:val="28"/>
            <w:szCs w:val="28"/>
          </w:rPr>
          <w:t>колективними</w:t>
        </w:r>
      </w:hyperlink>
      <w:r w:rsidRPr="007F359B">
        <w:rPr>
          <w:rFonts w:ascii="Times New Roman" w:hAnsi="Times New Roman" w:cs="Times New Roman"/>
          <w:sz w:val="28"/>
          <w:szCs w:val="28"/>
        </w:rPr>
        <w:t xml:space="preserve"> інститутами. </w:t>
      </w:r>
      <w:r w:rsidRPr="007F359B">
        <w:rPr>
          <w:rFonts w:ascii="Times New Roman" w:hAnsi="Times New Roman" w:cs="Times New Roman"/>
          <w:sz w:val="28"/>
          <w:szCs w:val="28"/>
        </w:rPr>
        <w:br/>
        <w:t xml:space="preserve">Свої погляди на природу </w:t>
      </w:r>
      <w:hyperlink r:id="rId19" w:tooltip="Колектив" w:history="1">
        <w:r w:rsidRPr="007F359B">
          <w:rPr>
            <w:rStyle w:val="a3"/>
            <w:rFonts w:ascii="Times New Roman" w:hAnsi="Times New Roman" w:cs="Times New Roman"/>
            <w:sz w:val="28"/>
            <w:szCs w:val="28"/>
          </w:rPr>
          <w:t>колективних</w:t>
        </w:r>
      </w:hyperlink>
      <w:r w:rsidRPr="007F359B">
        <w:rPr>
          <w:rFonts w:ascii="Times New Roman" w:hAnsi="Times New Roman" w:cs="Times New Roman"/>
          <w:sz w:val="28"/>
          <w:szCs w:val="28"/>
        </w:rPr>
        <w:t xml:space="preserve"> дій Коммонс намагався реалізувати на практиці, активно співпрацюючи з </w:t>
      </w:r>
      <w:hyperlink r:id="rId20" w:tooltip="Американский" w:history="1">
        <w:r w:rsidRPr="007F359B">
          <w:rPr>
            <w:rStyle w:val="a3"/>
            <w:rFonts w:ascii="Times New Roman" w:hAnsi="Times New Roman" w:cs="Times New Roman"/>
            <w:sz w:val="28"/>
            <w:szCs w:val="28"/>
          </w:rPr>
          <w:t>Американською</w:t>
        </w:r>
      </w:hyperlink>
      <w:r w:rsidRPr="007F359B">
        <w:rPr>
          <w:rFonts w:ascii="Times New Roman" w:hAnsi="Times New Roman" w:cs="Times New Roman"/>
          <w:sz w:val="28"/>
          <w:szCs w:val="28"/>
        </w:rPr>
        <w:t xml:space="preserve"> федерацією праці. Під його впливом в 1935 </w:t>
      </w:r>
      <w:r w:rsidRPr="007F359B">
        <w:rPr>
          <w:rFonts w:ascii="Times New Roman" w:hAnsi="Times New Roman" w:cs="Times New Roman"/>
          <w:sz w:val="28"/>
          <w:szCs w:val="28"/>
        </w:rPr>
        <w:lastRenderedPageBreak/>
        <w:t xml:space="preserve">р, був прийнятий «Акт про соціальну захищеність», що заклав основи </w:t>
      </w:r>
      <w:r>
        <w:rPr>
          <w:rFonts w:ascii="Times New Roman" w:hAnsi="Times New Roman" w:cs="Times New Roman"/>
          <w:sz w:val="28"/>
          <w:szCs w:val="28"/>
        </w:rPr>
        <w:t xml:space="preserve">пенсійного забезпечення в США. </w:t>
      </w:r>
      <w:r w:rsidRPr="007F359B">
        <w:rPr>
          <w:rFonts w:ascii="Times New Roman" w:hAnsi="Times New Roman" w:cs="Times New Roman"/>
          <w:sz w:val="28"/>
          <w:szCs w:val="28"/>
        </w:rPr>
        <w:t xml:space="preserve">Юридичні (правові) аспекти «колективних дій» Дж. Коммонса, так само як антимонопольні реформаторські ідеї в працях Т. Веблена, </w:t>
      </w:r>
      <w:hyperlink r:id="rId21" w:tooltip="Знайшли" w:history="1">
        <w:r w:rsidRPr="007F359B">
          <w:rPr>
            <w:rStyle w:val="a3"/>
            <w:rFonts w:ascii="Times New Roman" w:hAnsi="Times New Roman" w:cs="Times New Roman"/>
            <w:sz w:val="28"/>
            <w:szCs w:val="28"/>
          </w:rPr>
          <w:t>знайшли</w:t>
        </w:r>
      </w:hyperlink>
      <w:r w:rsidRPr="007F359B">
        <w:rPr>
          <w:rFonts w:ascii="Times New Roman" w:hAnsi="Times New Roman" w:cs="Times New Roman"/>
          <w:sz w:val="28"/>
          <w:szCs w:val="28"/>
        </w:rPr>
        <w:t xml:space="preserve"> реальне практичне застосування вже в 30-і рр.., В період так званого «нового курсу» президента США Ф. Рузвельта.</w:t>
      </w:r>
    </w:p>
    <w:sectPr w:rsidR="00B21F22" w:rsidRPr="007F359B" w:rsidSect="007F359B">
      <w:headerReference w:type="even" r:id="rId22"/>
      <w:headerReference w:type="default" r:id="rId23"/>
      <w:footerReference w:type="even" r:id="rId24"/>
      <w:footerReference w:type="default" r:id="rId25"/>
      <w:headerReference w:type="first" r:id="rId26"/>
      <w:footerReference w:type="first" r:id="rId27"/>
      <w:pgSz w:w="11906" w:h="16838"/>
      <w:pgMar w:top="426"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83" w:rsidRDefault="00874D83" w:rsidP="00874D83">
      <w:pPr>
        <w:spacing w:after="0" w:line="240" w:lineRule="auto"/>
      </w:pPr>
      <w:r>
        <w:separator/>
      </w:r>
    </w:p>
  </w:endnote>
  <w:endnote w:type="continuationSeparator" w:id="0">
    <w:p w:rsidR="00874D83" w:rsidRDefault="00874D83" w:rsidP="0087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Default="00874D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Default="00874D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Default="00874D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83" w:rsidRDefault="00874D83" w:rsidP="00874D83">
      <w:pPr>
        <w:spacing w:after="0" w:line="240" w:lineRule="auto"/>
      </w:pPr>
      <w:r>
        <w:separator/>
      </w:r>
    </w:p>
  </w:footnote>
  <w:footnote w:type="continuationSeparator" w:id="0">
    <w:p w:rsidR="00874D83" w:rsidRDefault="00874D83" w:rsidP="0087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Default="00874D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Pr="00874D83" w:rsidRDefault="00874D83" w:rsidP="00874D83">
    <w:pPr>
      <w:pStyle w:val="a4"/>
      <w:jc w:val="center"/>
      <w:rPr>
        <w:rFonts w:ascii="Tahoma" w:hAnsi="Tahoma"/>
        <w:b/>
        <w:color w:val="B3B3B3"/>
        <w:sz w:val="14"/>
      </w:rPr>
    </w:pPr>
    <w:hyperlink r:id="rId1" w:history="1">
      <w:r w:rsidRPr="00874D83">
        <w:rPr>
          <w:rStyle w:val="a3"/>
          <w:rFonts w:ascii="Tahoma" w:hAnsi="Tahoma"/>
          <w:b/>
          <w:color w:val="B3B3B3"/>
          <w:sz w:val="14"/>
        </w:rPr>
        <w:t>http://antibotan.com/</w:t>
      </w:r>
    </w:hyperlink>
    <w:r w:rsidRPr="00874D8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Default="00874D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BC"/>
    <w:rsid w:val="003F33BC"/>
    <w:rsid w:val="007F359B"/>
    <w:rsid w:val="00874D83"/>
    <w:rsid w:val="00B21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59B"/>
    <w:rPr>
      <w:color w:val="0000FF"/>
      <w:u w:val="single"/>
    </w:rPr>
  </w:style>
  <w:style w:type="paragraph" w:styleId="a4">
    <w:name w:val="header"/>
    <w:basedOn w:val="a"/>
    <w:link w:val="a5"/>
    <w:uiPriority w:val="99"/>
    <w:unhideWhenUsed/>
    <w:rsid w:val="00874D8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74D83"/>
  </w:style>
  <w:style w:type="paragraph" w:styleId="a6">
    <w:name w:val="footer"/>
    <w:basedOn w:val="a"/>
    <w:link w:val="a7"/>
    <w:uiPriority w:val="99"/>
    <w:unhideWhenUsed/>
    <w:rsid w:val="00874D8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7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59B"/>
    <w:rPr>
      <w:color w:val="0000FF"/>
      <w:u w:val="single"/>
    </w:rPr>
  </w:style>
  <w:style w:type="paragraph" w:styleId="a4">
    <w:name w:val="header"/>
    <w:basedOn w:val="a"/>
    <w:link w:val="a5"/>
    <w:uiPriority w:val="99"/>
    <w:unhideWhenUsed/>
    <w:rsid w:val="00874D8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74D83"/>
  </w:style>
  <w:style w:type="paragraph" w:styleId="a6">
    <w:name w:val="footer"/>
    <w:basedOn w:val="a"/>
    <w:link w:val="a7"/>
    <w:uiPriority w:val="99"/>
    <w:unhideWhenUsed/>
    <w:rsid w:val="00874D8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7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5%D0%BA%D0%BE%D0%BD%D0%BE%D0%BC%D1%96%D0%BA%D0%B0" TargetMode="External"/><Relationship Id="rId13" Type="http://schemas.openxmlformats.org/officeDocument/2006/relationships/hyperlink" Target="http://ua-referat.com/%D0%9A%D0%BE%D0%BD%D1%84%D0%BB%D1%96%D0%BA%D1%82" TargetMode="External"/><Relationship Id="rId18" Type="http://schemas.openxmlformats.org/officeDocument/2006/relationships/hyperlink" Target="http://ua-referat.com/%D0%9A%D0%BE%D0%BB%D0%B5%D0%BA%D1%82%D0%B8%D0%B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ua-referat.com/%D0%97%D0%BD%D0%B0%D0%B9%D1%88%D0%BB%D0%B8" TargetMode="External"/><Relationship Id="rId7" Type="http://schemas.openxmlformats.org/officeDocument/2006/relationships/hyperlink" Target="http://ua-referat.com/%D0%9F%D1%96%D0%B4%D1%81%D1%82%D0%B0%D0%B2%D0%B8" TargetMode="External"/><Relationship Id="rId12" Type="http://schemas.openxmlformats.org/officeDocument/2006/relationships/hyperlink" Target="http://ua-referat.com/%D0%9A%D0%BE%D0%BD%D1%84%D0%BB%D1%96%D0%BA%D1%82" TargetMode="External"/><Relationship Id="rId17" Type="http://schemas.openxmlformats.org/officeDocument/2006/relationships/hyperlink" Target="http://ua-referat.com/%D0%A1%D0%BF%D0%B5%D1%86%D1%96%D0%B0%D0%BB%D1%96%D1%81%D1%82"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ua-referat.com/%D0%94%D0%B5%D1%80%D0%B6%D0%B0%D0%B2%D0%B0" TargetMode="External"/><Relationship Id="rId20" Type="http://schemas.openxmlformats.org/officeDocument/2006/relationships/hyperlink" Target="http://ua-referat.com/%D0%90%D0%BC%D0%B5%D1%80%D0%B8%D0%BA%D0%B0%D0%BD%D1%81%D0%BA%D0%B8%D0%B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a-referat.com/%D0%9F%D1%80%D0%BE%D1%84%D0%B5%D1%81%D1%96%D1%8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a-referat.com/%D0%94%D0%B5%D1%80%D0%B6%D0%B0%D0%B2%D0%B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ua-referat.com/%D0%A5%D0%B0%D1%80%D0%B0%D0%BA%D1%82%D0%B5%D1%80" TargetMode="External"/><Relationship Id="rId19" Type="http://schemas.openxmlformats.org/officeDocument/2006/relationships/hyperlink" Target="http://ua-referat.com/%D0%9A%D0%BE%D0%BB%D0%B5%D0%BA%D1%82%D0%B8%D0%B2" TargetMode="External"/><Relationship Id="rId4" Type="http://schemas.openxmlformats.org/officeDocument/2006/relationships/webSettings" Target="webSettings.xml"/><Relationship Id="rId9" Type="http://schemas.openxmlformats.org/officeDocument/2006/relationships/hyperlink" Target="http://ua-referat.com/%D0%95%D0%BA%D0%BE%D0%BD%D0%BE%D0%BC%D1%96%D1%87%D0%BD%D0%B0_%D1%82%D0%B5%D0%BE%D1%80%D1%96%D1%8F" TargetMode="External"/><Relationship Id="rId14" Type="http://schemas.openxmlformats.org/officeDocument/2006/relationships/hyperlink" Target="http://ua-referat.com/%D0%94%D0%BE%D0%B3%D0%BE%D0%B2%D0%BE%D1%8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5007</Characters>
  <Application>Microsoft Office Word</Application>
  <DocSecurity>0</DocSecurity>
  <Lines>85</Lines>
  <Paragraphs>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2012-04-10T18:03:00Z</dcterms:created>
  <dcterms:modified xsi:type="dcterms:W3CDTF">2013-02-08T09:55:00Z</dcterms:modified>
</cp:coreProperties>
</file>