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17" w:rsidRPr="004B0917" w:rsidRDefault="004B0917" w:rsidP="004B0917">
      <w:pPr>
        <w:spacing w:before="100" w:beforeAutospacing="1" w:after="100" w:afterAutospacing="1"/>
        <w:ind w:firstLine="0"/>
        <w:outlineLvl w:val="0"/>
        <w:rPr>
          <w:b/>
          <w:bCs/>
          <w:kern w:val="36"/>
          <w:sz w:val="48"/>
          <w:szCs w:val="48"/>
        </w:rPr>
      </w:pPr>
      <w:proofErr w:type="spellStart"/>
      <w:r w:rsidRPr="004B0917">
        <w:rPr>
          <w:b/>
          <w:bCs/>
          <w:kern w:val="36"/>
          <w:sz w:val="48"/>
          <w:szCs w:val="48"/>
        </w:rPr>
        <w:t>Болонский</w:t>
      </w:r>
      <w:proofErr w:type="spellEnd"/>
      <w:r w:rsidRPr="004B0917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4B0917">
        <w:rPr>
          <w:b/>
          <w:bCs/>
          <w:kern w:val="36"/>
          <w:sz w:val="48"/>
          <w:szCs w:val="48"/>
        </w:rPr>
        <w:t>процесс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proofErr w:type="spellStart"/>
      <w:r w:rsidRPr="004B0917">
        <w:rPr>
          <w:b/>
          <w:bCs/>
          <w:sz w:val="27"/>
          <w:szCs w:val="27"/>
        </w:rPr>
        <w:t>Материал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из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Википедии</w:t>
      </w:r>
      <w:proofErr w:type="spellEnd"/>
      <w:r w:rsidRPr="004B0917">
        <w:rPr>
          <w:b/>
          <w:bCs/>
          <w:sz w:val="27"/>
          <w:szCs w:val="27"/>
        </w:rPr>
        <w:t xml:space="preserve"> — </w:t>
      </w:r>
      <w:proofErr w:type="spellStart"/>
      <w:r w:rsidRPr="004B0917">
        <w:rPr>
          <w:b/>
          <w:bCs/>
          <w:sz w:val="27"/>
          <w:szCs w:val="27"/>
        </w:rPr>
        <w:t>свободной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энциклопедии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b/>
          <w:bCs/>
          <w:sz w:val="24"/>
        </w:rPr>
        <w:t>Болонский</w:t>
      </w:r>
      <w:proofErr w:type="spellEnd"/>
      <w:r w:rsidRPr="004B0917">
        <w:rPr>
          <w:b/>
          <w:bCs/>
          <w:sz w:val="24"/>
        </w:rPr>
        <w:t xml:space="preserve"> </w:t>
      </w:r>
      <w:proofErr w:type="spellStart"/>
      <w:r w:rsidRPr="004B0917">
        <w:rPr>
          <w:b/>
          <w:bCs/>
          <w:sz w:val="24"/>
        </w:rPr>
        <w:t>процесс</w:t>
      </w:r>
      <w:proofErr w:type="spellEnd"/>
      <w:r w:rsidRPr="004B0917">
        <w:rPr>
          <w:sz w:val="24"/>
        </w:rPr>
        <w:t xml:space="preserve"> — </w:t>
      </w:r>
      <w:proofErr w:type="spellStart"/>
      <w:r w:rsidRPr="004B0917">
        <w:rPr>
          <w:sz w:val="24"/>
        </w:rPr>
        <w:t>процесс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сближения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гармонизации</w:t>
      </w:r>
      <w:proofErr w:type="spellEnd"/>
      <w:r w:rsidRPr="004B0917">
        <w:rPr>
          <w:sz w:val="24"/>
        </w:rPr>
        <w:t xml:space="preserve"> систем </w:t>
      </w:r>
      <w:hyperlink r:id="rId5" w:tooltip="Образование" w:history="1">
        <w:proofErr w:type="spellStart"/>
        <w:r w:rsidRPr="004B0917">
          <w:rPr>
            <w:color w:val="0000FF"/>
            <w:sz w:val="24"/>
            <w:u w:val="single"/>
          </w:rPr>
          <w:t>образования</w:t>
        </w:r>
        <w:proofErr w:type="spellEnd"/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стран</w:t>
      </w:r>
      <w:proofErr w:type="spellEnd"/>
      <w:r w:rsidRPr="004B0917">
        <w:rPr>
          <w:sz w:val="24"/>
        </w:rPr>
        <w:t xml:space="preserve"> </w:t>
      </w:r>
      <w:hyperlink r:id="rId6" w:tooltip="Европа" w:history="1">
        <w:proofErr w:type="spellStart"/>
        <w:r w:rsidRPr="004B0917">
          <w:rPr>
            <w:color w:val="0000FF"/>
            <w:sz w:val="24"/>
            <w:u w:val="single"/>
          </w:rPr>
          <w:t>Европы</w:t>
        </w:r>
        <w:proofErr w:type="spellEnd"/>
      </w:hyperlink>
      <w:r w:rsidRPr="004B0917">
        <w:rPr>
          <w:sz w:val="24"/>
        </w:rPr>
        <w:t xml:space="preserve"> с </w:t>
      </w:r>
      <w:proofErr w:type="spellStart"/>
      <w:r w:rsidRPr="004B0917">
        <w:rPr>
          <w:sz w:val="24"/>
        </w:rPr>
        <w:t>целью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создания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b/>
          <w:bCs/>
          <w:sz w:val="24"/>
        </w:rPr>
        <w:t>единого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пространства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Его</w:t>
      </w:r>
      <w:proofErr w:type="spellEnd"/>
      <w:r w:rsidRPr="004B0917">
        <w:rPr>
          <w:sz w:val="24"/>
        </w:rPr>
        <w:t xml:space="preserve"> начало </w:t>
      </w:r>
      <w:proofErr w:type="spellStart"/>
      <w:r w:rsidRPr="004B0917">
        <w:rPr>
          <w:sz w:val="24"/>
        </w:rPr>
        <w:t>можно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отнести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ещё</w:t>
      </w:r>
      <w:proofErr w:type="spellEnd"/>
      <w:r w:rsidRPr="004B0917">
        <w:rPr>
          <w:sz w:val="24"/>
        </w:rPr>
        <w:t xml:space="preserve"> к </w:t>
      </w:r>
      <w:proofErr w:type="spellStart"/>
      <w:r w:rsidRPr="004B0917">
        <w:rPr>
          <w:sz w:val="24"/>
        </w:rPr>
        <w:t>середине</w:t>
      </w:r>
      <w:proofErr w:type="spellEnd"/>
      <w:r w:rsidRPr="004B0917">
        <w:rPr>
          <w:sz w:val="24"/>
        </w:rPr>
        <w:t xml:space="preserve"> </w:t>
      </w:r>
      <w:hyperlink r:id="rId7" w:tooltip="1970-е" w:history="1">
        <w:r w:rsidRPr="004B0917">
          <w:rPr>
            <w:color w:val="0000FF"/>
            <w:sz w:val="24"/>
            <w:u w:val="single"/>
          </w:rPr>
          <w:t>1970-х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годов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когда</w:t>
      </w:r>
      <w:proofErr w:type="spellEnd"/>
      <w:r w:rsidRPr="004B0917">
        <w:rPr>
          <w:sz w:val="24"/>
        </w:rPr>
        <w:t xml:space="preserve"> </w:t>
      </w:r>
      <w:hyperlink r:id="rId8" w:tooltip="Совет министров Европейского Союза" w:history="1">
        <w:proofErr w:type="spellStart"/>
        <w:r w:rsidRPr="004B0917">
          <w:rPr>
            <w:color w:val="0000FF"/>
            <w:sz w:val="24"/>
            <w:u w:val="single"/>
          </w:rPr>
          <w:t>Советом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министров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ЕС</w:t>
        </w:r>
        <w:proofErr w:type="spellEnd"/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была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принята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Резолюция</w:t>
      </w:r>
      <w:proofErr w:type="spellEnd"/>
      <w:r w:rsidRPr="004B0917">
        <w:rPr>
          <w:sz w:val="24"/>
        </w:rPr>
        <w:t xml:space="preserve"> о </w:t>
      </w:r>
      <w:proofErr w:type="spellStart"/>
      <w:r w:rsidRPr="004B0917">
        <w:rPr>
          <w:sz w:val="24"/>
        </w:rPr>
        <w:t>первой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программе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сотрудничества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сфере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Официальной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датой</w:t>
      </w:r>
      <w:proofErr w:type="spellEnd"/>
      <w:r w:rsidRPr="004B0917">
        <w:rPr>
          <w:sz w:val="24"/>
        </w:rPr>
        <w:t xml:space="preserve"> же начала </w:t>
      </w:r>
      <w:proofErr w:type="spellStart"/>
      <w:r w:rsidRPr="004B0917">
        <w:rPr>
          <w:sz w:val="24"/>
        </w:rPr>
        <w:t>процесса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принято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считать</w:t>
      </w:r>
      <w:proofErr w:type="spellEnd"/>
      <w:r w:rsidRPr="004B0917">
        <w:rPr>
          <w:sz w:val="24"/>
        </w:rPr>
        <w:t xml:space="preserve"> </w:t>
      </w:r>
      <w:hyperlink r:id="rId9" w:tooltip="19 июня" w:history="1">
        <w:r w:rsidRPr="004B0917">
          <w:rPr>
            <w:color w:val="0000FF"/>
            <w:sz w:val="24"/>
            <w:u w:val="single"/>
          </w:rPr>
          <w:t xml:space="preserve">19 </w:t>
        </w:r>
        <w:proofErr w:type="spellStart"/>
        <w:r w:rsidRPr="004B0917">
          <w:rPr>
            <w:color w:val="0000FF"/>
            <w:sz w:val="24"/>
            <w:u w:val="single"/>
          </w:rPr>
          <w:t>июня</w:t>
        </w:r>
        <w:proofErr w:type="spellEnd"/>
      </w:hyperlink>
      <w:r w:rsidRPr="004B0917">
        <w:rPr>
          <w:sz w:val="24"/>
        </w:rPr>
        <w:t xml:space="preserve"> </w:t>
      </w:r>
      <w:hyperlink r:id="rId10" w:tooltip="1999" w:history="1">
        <w:r w:rsidRPr="004B0917">
          <w:rPr>
            <w:color w:val="0000FF"/>
            <w:sz w:val="24"/>
            <w:u w:val="single"/>
          </w:rPr>
          <w:t>1999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года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когда</w:t>
      </w:r>
      <w:proofErr w:type="spellEnd"/>
      <w:r w:rsidRPr="004B0917">
        <w:rPr>
          <w:sz w:val="24"/>
        </w:rPr>
        <w:t xml:space="preserve"> в г. </w:t>
      </w:r>
      <w:hyperlink r:id="rId11" w:tooltip="Болонья" w:history="1">
        <w:r w:rsidRPr="004B0917">
          <w:rPr>
            <w:color w:val="0000FF"/>
            <w:sz w:val="24"/>
            <w:u w:val="single"/>
          </w:rPr>
          <w:t>Болонья</w:t>
        </w:r>
      </w:hyperlink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специальной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конференции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министры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 29 </w:t>
      </w:r>
      <w:proofErr w:type="spellStart"/>
      <w:r w:rsidRPr="004B0917">
        <w:rPr>
          <w:sz w:val="24"/>
        </w:rPr>
        <w:t>европейских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государств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приняли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декларацию</w:t>
      </w:r>
      <w:proofErr w:type="spellEnd"/>
      <w:r w:rsidRPr="004B0917">
        <w:rPr>
          <w:sz w:val="24"/>
        </w:rPr>
        <w:t xml:space="preserve"> </w:t>
      </w:r>
      <w:hyperlink r:id="rId12" w:tooltip="http://www.inf.tsu.ru/Webdesign/bpros.nsf/news/010920051" w:history="1">
        <w:r w:rsidRPr="004B0917">
          <w:rPr>
            <w:color w:val="0000FF"/>
            <w:sz w:val="24"/>
            <w:u w:val="single"/>
          </w:rPr>
          <w:t xml:space="preserve">«Зона </w:t>
        </w:r>
        <w:proofErr w:type="spellStart"/>
        <w:r w:rsidRPr="004B0917">
          <w:rPr>
            <w:color w:val="0000FF"/>
            <w:sz w:val="24"/>
            <w:u w:val="single"/>
          </w:rPr>
          <w:t>европейского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высшего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образования</w:t>
        </w:r>
        <w:proofErr w:type="spellEnd"/>
        <w:r w:rsidRPr="004B0917">
          <w:rPr>
            <w:color w:val="0000FF"/>
            <w:sz w:val="24"/>
            <w:u w:val="single"/>
          </w:rPr>
          <w:t>»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или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b/>
          <w:bCs/>
          <w:sz w:val="24"/>
        </w:rPr>
        <w:t>Болонскую</w:t>
      </w:r>
      <w:proofErr w:type="spellEnd"/>
      <w:r w:rsidRPr="004B0917">
        <w:rPr>
          <w:b/>
          <w:bCs/>
          <w:sz w:val="24"/>
        </w:rPr>
        <w:t xml:space="preserve"> </w:t>
      </w:r>
      <w:proofErr w:type="spellStart"/>
      <w:r w:rsidRPr="004B0917">
        <w:rPr>
          <w:b/>
          <w:bCs/>
          <w:sz w:val="24"/>
        </w:rPr>
        <w:t>декларацию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Болонский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открыт</w:t>
      </w:r>
      <w:proofErr w:type="spellEnd"/>
      <w:r w:rsidRPr="004B0917">
        <w:rPr>
          <w:sz w:val="24"/>
        </w:rPr>
        <w:t xml:space="preserve"> для </w:t>
      </w:r>
      <w:proofErr w:type="spellStart"/>
      <w:r w:rsidRPr="004B0917">
        <w:rPr>
          <w:sz w:val="24"/>
        </w:rPr>
        <w:t>присоединения</w:t>
      </w:r>
      <w:proofErr w:type="spellEnd"/>
      <w:r w:rsidRPr="004B0917">
        <w:rPr>
          <w:sz w:val="24"/>
        </w:rPr>
        <w:t xml:space="preserve"> других </w:t>
      </w:r>
      <w:proofErr w:type="spellStart"/>
      <w:r w:rsidRPr="004B0917">
        <w:rPr>
          <w:sz w:val="24"/>
        </w:rPr>
        <w:t>стран</w:t>
      </w:r>
      <w:proofErr w:type="spellEnd"/>
      <w:r w:rsidRPr="004B0917">
        <w:rPr>
          <w:sz w:val="24"/>
        </w:rPr>
        <w:t xml:space="preserve">. В </w:t>
      </w:r>
      <w:proofErr w:type="spellStart"/>
      <w:r w:rsidRPr="004B0917">
        <w:rPr>
          <w:sz w:val="24"/>
        </w:rPr>
        <w:t>дальнейшем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межправительственные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встречи</w:t>
      </w:r>
      <w:proofErr w:type="spellEnd"/>
      <w:r w:rsidRPr="004B0917">
        <w:rPr>
          <w:sz w:val="24"/>
        </w:rPr>
        <w:t xml:space="preserve"> проходили в </w:t>
      </w:r>
      <w:hyperlink r:id="rId13" w:tooltip="Прага" w:history="1">
        <w:proofErr w:type="spellStart"/>
        <w:r w:rsidRPr="004B0917">
          <w:rPr>
            <w:color w:val="0000FF"/>
            <w:sz w:val="24"/>
            <w:u w:val="single"/>
          </w:rPr>
          <w:t>Праге</w:t>
        </w:r>
        <w:proofErr w:type="spellEnd"/>
      </w:hyperlink>
      <w:r w:rsidRPr="004B0917">
        <w:rPr>
          <w:sz w:val="24"/>
        </w:rPr>
        <w:t xml:space="preserve"> (2001), </w:t>
      </w:r>
      <w:hyperlink r:id="rId14" w:tooltip="Берлин" w:history="1">
        <w:proofErr w:type="spellStart"/>
        <w:r w:rsidRPr="004B0917">
          <w:rPr>
            <w:color w:val="0000FF"/>
            <w:sz w:val="24"/>
            <w:u w:val="single"/>
          </w:rPr>
          <w:t>Берлине</w:t>
        </w:r>
        <w:proofErr w:type="spellEnd"/>
      </w:hyperlink>
      <w:r w:rsidRPr="004B0917">
        <w:rPr>
          <w:sz w:val="24"/>
        </w:rPr>
        <w:t xml:space="preserve"> (2003) и </w:t>
      </w:r>
      <w:hyperlink r:id="rId15" w:tooltip="Берген" w:history="1">
        <w:r w:rsidRPr="004B0917">
          <w:rPr>
            <w:color w:val="0000FF"/>
            <w:sz w:val="24"/>
            <w:u w:val="single"/>
          </w:rPr>
          <w:t>Бергене</w:t>
        </w:r>
      </w:hyperlink>
      <w:r w:rsidRPr="004B0917">
        <w:rPr>
          <w:sz w:val="24"/>
        </w:rPr>
        <w:t xml:space="preserve"> (2005), </w:t>
      </w:r>
      <w:hyperlink r:id="rId16" w:tooltip="Лондон" w:history="1">
        <w:r w:rsidRPr="004B0917">
          <w:rPr>
            <w:color w:val="0000FF"/>
            <w:sz w:val="24"/>
            <w:u w:val="single"/>
          </w:rPr>
          <w:t>Лондоне</w:t>
        </w:r>
      </w:hyperlink>
      <w:r w:rsidRPr="004B0917">
        <w:rPr>
          <w:sz w:val="24"/>
        </w:rPr>
        <w:t xml:space="preserve"> (2007). В </w:t>
      </w:r>
      <w:proofErr w:type="spellStart"/>
      <w:r w:rsidRPr="004B0917">
        <w:rPr>
          <w:sz w:val="24"/>
        </w:rPr>
        <w:t>настоящее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время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Болонский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объединяет</w:t>
      </w:r>
      <w:proofErr w:type="spellEnd"/>
      <w:r w:rsidRPr="004B0917">
        <w:rPr>
          <w:sz w:val="24"/>
        </w:rPr>
        <w:t xml:space="preserve"> 46 </w:t>
      </w:r>
      <w:proofErr w:type="spellStart"/>
      <w:r w:rsidRPr="004B0917">
        <w:rPr>
          <w:sz w:val="24"/>
        </w:rPr>
        <w:t>стран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Предполагается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что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основные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цели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должны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быть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достигнуты</w:t>
      </w:r>
      <w:proofErr w:type="spellEnd"/>
      <w:r w:rsidRPr="004B0917">
        <w:rPr>
          <w:sz w:val="24"/>
        </w:rPr>
        <w:t xml:space="preserve"> к 2010 </w:t>
      </w:r>
      <w:proofErr w:type="spellStart"/>
      <w:r w:rsidRPr="004B0917">
        <w:rPr>
          <w:sz w:val="24"/>
        </w:rPr>
        <w:t>году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Россия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присоединилась</w:t>
      </w:r>
      <w:proofErr w:type="spellEnd"/>
      <w:r w:rsidRPr="004B0917">
        <w:rPr>
          <w:sz w:val="24"/>
        </w:rPr>
        <w:t xml:space="preserve"> к </w:t>
      </w:r>
      <w:proofErr w:type="spellStart"/>
      <w:r w:rsidRPr="004B0917">
        <w:rPr>
          <w:sz w:val="24"/>
        </w:rPr>
        <w:t>Болонскому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процессу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сентябре</w:t>
      </w:r>
      <w:proofErr w:type="spellEnd"/>
      <w:r w:rsidRPr="004B0917">
        <w:rPr>
          <w:sz w:val="24"/>
        </w:rPr>
        <w:t xml:space="preserve"> 2003 </w:t>
      </w:r>
      <w:proofErr w:type="spellStart"/>
      <w:r w:rsidRPr="004B0917">
        <w:rPr>
          <w:sz w:val="24"/>
        </w:rPr>
        <w:t>года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берлинской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встрече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министров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стран</w:t>
      </w:r>
      <w:proofErr w:type="spellEnd"/>
      <w:r w:rsidRPr="004B0917">
        <w:rPr>
          <w:sz w:val="24"/>
        </w:rPr>
        <w:t xml:space="preserve">. В </w:t>
      </w:r>
      <w:proofErr w:type="spellStart"/>
      <w:r w:rsidRPr="004B0917">
        <w:rPr>
          <w:sz w:val="24"/>
        </w:rPr>
        <w:t>реализацию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основных</w:t>
      </w:r>
      <w:proofErr w:type="spellEnd"/>
      <w:r w:rsidRPr="004B0917">
        <w:rPr>
          <w:sz w:val="24"/>
        </w:rPr>
        <w:t xml:space="preserve"> направлений </w:t>
      </w:r>
      <w:proofErr w:type="spellStart"/>
      <w:r w:rsidRPr="004B0917">
        <w:rPr>
          <w:sz w:val="24"/>
        </w:rPr>
        <w:t>Болонского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вовлечены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многие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вузы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России</w:t>
      </w:r>
      <w:proofErr w:type="spellEnd"/>
      <w:r w:rsidRPr="004B0917">
        <w:rPr>
          <w:sz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7"/>
      </w:tblGrid>
      <w:tr w:rsidR="004B0917" w:rsidRPr="004B0917" w:rsidTr="004B0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917" w:rsidRPr="004B0917" w:rsidRDefault="004B0917" w:rsidP="004B0917">
            <w:pPr>
              <w:spacing w:before="100" w:beforeAutospacing="1" w:after="100" w:afterAutospacing="1"/>
              <w:ind w:firstLine="0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 w:rsidRPr="004B0917">
              <w:rPr>
                <w:b/>
                <w:bCs/>
                <w:sz w:val="36"/>
                <w:szCs w:val="36"/>
              </w:rPr>
              <w:t>Содержание</w:t>
            </w:r>
            <w:proofErr w:type="spellEnd"/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17" w:anchor=".D0.9E.D1.81.D0.BD.D0.BE.D0.B2.D0.BD.D1.8B.D0.B5_.D1.86.D0.B5.D0.BB.D0.B8_.D0.91.D0.BE.D0.BB.D0.BE.D0.BD.D1.81.D0.BA.D0.BE.D0.B3.D0.BE_.D0.BF.D1.80.D0.BE.D1.86.D0.B5.D1.81.D1.81.D0.B0" w:history="1">
              <w:r w:rsidRPr="004B0917">
                <w:rPr>
                  <w:color w:val="0000FF"/>
                  <w:sz w:val="24"/>
                  <w:u w:val="single"/>
                </w:rPr>
                <w:t xml:space="preserve">1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Основные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цели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Болонского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процесса</w:t>
              </w:r>
              <w:proofErr w:type="spellEnd"/>
            </w:hyperlink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18" w:anchor=".D0.9E.D1.81.D0.BD.D0.BE.D0.B2.D0.BD.D1.8B.D0.B5_.D0.BF.D0.BE.D0.BB.D0.BE.D0.B6.D0.B5.D0.BD.D0.B8.D1.8F_.D0.91.D0.BE.D0.BB.D0.BE.D0.BD.D1.81.D0.BA.D0.BE.D0.B9_.D0.B4.D0.B5.D0.BA.D0.BB.D0.B0.D1.80.D0.B0.D1.86.D0.B8.D0.B8" w:history="1">
              <w:r w:rsidRPr="004B0917">
                <w:rPr>
                  <w:color w:val="0000FF"/>
                  <w:sz w:val="24"/>
                  <w:u w:val="single"/>
                </w:rPr>
                <w:t xml:space="preserve">2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Основные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положения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Болонской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декларации</w:t>
              </w:r>
              <w:proofErr w:type="spellEnd"/>
            </w:hyperlink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19" w:anchor=".D0.9F.D1.80.D0.B8.D1.81.D0.BE.D0.B5.D0.B4.D0.B8.D0.BD.D0.B5.D0.BD.D0.B8.D0.B5_.D0.BA_.D0.91.D0.BE.D0.BB.D0.BE.D0.BD.D1.81.D0.BA.D0.BE.D0.BC.D1.83_.D0.BF.D1.80.D0.BE.D1.86.D0.B5.D1.81.D1.81.D1.83" w:history="1">
              <w:r w:rsidRPr="004B0917">
                <w:rPr>
                  <w:color w:val="0000FF"/>
                  <w:sz w:val="24"/>
                  <w:u w:val="single"/>
                </w:rPr>
                <w:t xml:space="preserve">3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Присоединение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к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Болонскому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процессу</w:t>
              </w:r>
              <w:proofErr w:type="spellEnd"/>
            </w:hyperlink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20" w:anchor=".D0.A3.D1.87.D0.B0.D1.81.D1.82.D0.BD.D0.B8.D0.BA.D0.B8_.D0.91.D0.BE.D0.BB.D0.BE.D0.BD.D1.81.D0.BA.D0.BE.D0.B3.D0.BE_.D0.BF.D1.80.D0.BE.D1.86.D0.B5.D1.81.D1.81.D0.B0" w:history="1">
              <w:r w:rsidRPr="004B0917">
                <w:rPr>
                  <w:color w:val="0000FF"/>
                  <w:sz w:val="24"/>
                  <w:u w:val="single"/>
                </w:rPr>
                <w:t xml:space="preserve">4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Участники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Болонского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процесса</w:t>
              </w:r>
              <w:proofErr w:type="spellEnd"/>
            </w:hyperlink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21" w:anchor=".D0.9C.D0.BD.D0.B5.D0.BD.D0.B8.D1.8F_.D0.BE_.D0.91.D0.BE.D0.BB.D0.BE.D0.BD.D1.81.D0.BA.D0.BE.D0.BC_.D0.BF.D1.80.D0.BE.D1.86.D0.B5.D1.81.D1.81.D0.B5" w:history="1">
              <w:r w:rsidRPr="004B0917">
                <w:rPr>
                  <w:color w:val="0000FF"/>
                  <w:sz w:val="24"/>
                  <w:u w:val="single"/>
                </w:rPr>
                <w:t xml:space="preserve">5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Мнения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о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Болонском</w:t>
              </w:r>
              <w:proofErr w:type="spellEnd"/>
              <w:r w:rsidRPr="004B0917">
                <w:rPr>
                  <w:color w:val="0000FF"/>
                  <w:sz w:val="24"/>
                  <w:u w:val="single"/>
                </w:rPr>
                <w:t xml:space="preserve">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процессе</w:t>
              </w:r>
              <w:proofErr w:type="spellEnd"/>
            </w:hyperlink>
          </w:p>
          <w:p w:rsidR="004B0917" w:rsidRPr="004B0917" w:rsidRDefault="004B0917" w:rsidP="004B091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</w:rPr>
            </w:pPr>
            <w:hyperlink r:id="rId22" w:anchor=".D0.A1.D1.81.D1.8B.D0.BB.D0.BA.D0.B8" w:history="1">
              <w:r w:rsidRPr="004B0917">
                <w:rPr>
                  <w:color w:val="0000FF"/>
                  <w:sz w:val="24"/>
                  <w:u w:val="single"/>
                </w:rPr>
                <w:t xml:space="preserve">6 </w:t>
              </w:r>
              <w:proofErr w:type="spellStart"/>
              <w:r w:rsidRPr="004B0917">
                <w:rPr>
                  <w:color w:val="0000FF"/>
                  <w:sz w:val="24"/>
                  <w:u w:val="single"/>
                </w:rPr>
                <w:t>Ссылки</w:t>
              </w:r>
              <w:proofErr w:type="spellEnd"/>
            </w:hyperlink>
          </w:p>
        </w:tc>
      </w:tr>
    </w:tbl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proofErr w:type="spellStart"/>
      <w:r w:rsidRPr="004B0917">
        <w:rPr>
          <w:b/>
          <w:bCs/>
          <w:sz w:val="36"/>
          <w:szCs w:val="36"/>
        </w:rPr>
        <w:t>Основные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цели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Болонского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процесса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Целями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процесса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достижение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которых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ожидается</w:t>
      </w:r>
      <w:proofErr w:type="spellEnd"/>
      <w:r w:rsidRPr="004B0917">
        <w:rPr>
          <w:sz w:val="24"/>
        </w:rPr>
        <w:t xml:space="preserve"> к </w:t>
      </w:r>
      <w:hyperlink r:id="rId23" w:tooltip="2010" w:history="1">
        <w:r w:rsidRPr="004B0917">
          <w:rPr>
            <w:color w:val="0000FF"/>
            <w:sz w:val="24"/>
            <w:u w:val="single"/>
          </w:rPr>
          <w:t>2010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году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являются</w:t>
      </w:r>
      <w:proofErr w:type="spellEnd"/>
      <w:r w:rsidRPr="004B0917">
        <w:rPr>
          <w:sz w:val="24"/>
        </w:rPr>
        <w:t>:</w:t>
      </w:r>
    </w:p>
    <w:p w:rsidR="004B0917" w:rsidRPr="004B0917" w:rsidRDefault="004B0917" w:rsidP="004B0917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построение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зоны</w:t>
      </w:r>
      <w:proofErr w:type="spellEnd"/>
      <w:r w:rsidRPr="004B0917">
        <w:rPr>
          <w:sz w:val="24"/>
        </w:rPr>
        <w:t xml:space="preserve"> </w:t>
      </w:r>
      <w:hyperlink r:id="rId24" w:tooltip="Высшее образование" w:history="1">
        <w:proofErr w:type="spellStart"/>
        <w:r w:rsidRPr="004B0917">
          <w:rPr>
            <w:color w:val="0000FF"/>
            <w:sz w:val="24"/>
            <w:u w:val="single"/>
          </w:rPr>
          <w:t>высшего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образования</w:t>
        </w:r>
        <w:proofErr w:type="spellEnd"/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как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ключевого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направления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развития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мобильности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граждан</w:t>
      </w:r>
      <w:proofErr w:type="spellEnd"/>
      <w:r w:rsidRPr="004B0917">
        <w:rPr>
          <w:sz w:val="24"/>
        </w:rPr>
        <w:t xml:space="preserve"> с </w:t>
      </w:r>
      <w:proofErr w:type="spellStart"/>
      <w:r w:rsidRPr="004B0917">
        <w:rPr>
          <w:sz w:val="24"/>
        </w:rPr>
        <w:t>возможностью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трудоустройства</w:t>
      </w:r>
      <w:proofErr w:type="spellEnd"/>
      <w:r w:rsidRPr="004B0917">
        <w:rPr>
          <w:sz w:val="24"/>
        </w:rPr>
        <w:t>;</w:t>
      </w:r>
    </w:p>
    <w:p w:rsidR="004B0917" w:rsidRPr="004B0917" w:rsidRDefault="004B0917" w:rsidP="004B0917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формирование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укрепление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интеллектуального</w:t>
      </w:r>
      <w:proofErr w:type="spellEnd"/>
      <w:r w:rsidRPr="004B0917">
        <w:rPr>
          <w:sz w:val="24"/>
        </w:rPr>
        <w:t xml:space="preserve">, культурного, </w:t>
      </w:r>
      <w:proofErr w:type="spellStart"/>
      <w:r w:rsidRPr="004B0917">
        <w:rPr>
          <w:sz w:val="24"/>
        </w:rPr>
        <w:t>социального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научно-технического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потенциала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Европы</w:t>
      </w:r>
      <w:proofErr w:type="spellEnd"/>
      <w:r w:rsidRPr="004B0917">
        <w:rPr>
          <w:sz w:val="24"/>
        </w:rPr>
        <w:t xml:space="preserve">; </w:t>
      </w:r>
      <w:proofErr w:type="spellStart"/>
      <w:r w:rsidRPr="004B0917">
        <w:rPr>
          <w:sz w:val="24"/>
        </w:rPr>
        <w:t>повышение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престижности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мире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школы</w:t>
      </w:r>
      <w:proofErr w:type="spellEnd"/>
      <w:r w:rsidRPr="004B0917">
        <w:rPr>
          <w:sz w:val="24"/>
        </w:rPr>
        <w:t>;</w:t>
      </w:r>
    </w:p>
    <w:p w:rsidR="004B0917" w:rsidRPr="004B0917" w:rsidRDefault="004B0917" w:rsidP="004B0917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обеспечение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конкурентоспособности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европейских</w:t>
      </w:r>
      <w:proofErr w:type="spellEnd"/>
      <w:r w:rsidRPr="004B0917">
        <w:rPr>
          <w:sz w:val="24"/>
        </w:rPr>
        <w:t xml:space="preserve"> </w:t>
      </w:r>
      <w:hyperlink r:id="rId25" w:tooltip="Вуз" w:history="1">
        <w:proofErr w:type="spellStart"/>
        <w:r w:rsidRPr="004B0917">
          <w:rPr>
            <w:color w:val="0000FF"/>
            <w:sz w:val="24"/>
            <w:u w:val="single"/>
          </w:rPr>
          <w:t>вузов</w:t>
        </w:r>
        <w:proofErr w:type="spellEnd"/>
      </w:hyperlink>
      <w:r w:rsidRPr="004B0917">
        <w:rPr>
          <w:sz w:val="24"/>
        </w:rPr>
        <w:t xml:space="preserve"> с другими системами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борьбе</w:t>
      </w:r>
      <w:proofErr w:type="spellEnd"/>
      <w:r w:rsidRPr="004B0917">
        <w:rPr>
          <w:sz w:val="24"/>
        </w:rPr>
        <w:t xml:space="preserve"> за </w:t>
      </w:r>
      <w:proofErr w:type="spellStart"/>
      <w:r w:rsidRPr="004B0917">
        <w:rPr>
          <w:sz w:val="24"/>
        </w:rPr>
        <w:t>студентов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деньги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влияние</w:t>
      </w:r>
      <w:proofErr w:type="spellEnd"/>
      <w:r w:rsidRPr="004B0917">
        <w:rPr>
          <w:sz w:val="24"/>
        </w:rPr>
        <w:t xml:space="preserve">; </w:t>
      </w:r>
      <w:proofErr w:type="spellStart"/>
      <w:r w:rsidRPr="004B0917">
        <w:rPr>
          <w:sz w:val="24"/>
        </w:rPr>
        <w:t>достижение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большей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совместимости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сравнимости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национальных</w:t>
      </w:r>
      <w:proofErr w:type="spellEnd"/>
      <w:r w:rsidRPr="004B0917">
        <w:rPr>
          <w:sz w:val="24"/>
        </w:rPr>
        <w:t xml:space="preserve"> систем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; </w:t>
      </w:r>
      <w:proofErr w:type="spellStart"/>
      <w:r w:rsidRPr="004B0917">
        <w:rPr>
          <w:sz w:val="24"/>
        </w:rPr>
        <w:t>повышение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качества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>;</w:t>
      </w:r>
    </w:p>
    <w:p w:rsidR="004B0917" w:rsidRPr="004B0917" w:rsidRDefault="004B0917" w:rsidP="004B0917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повышение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центральной</w:t>
      </w:r>
      <w:proofErr w:type="spellEnd"/>
      <w:r w:rsidRPr="004B0917">
        <w:rPr>
          <w:sz w:val="24"/>
        </w:rPr>
        <w:t xml:space="preserve"> роли </w:t>
      </w:r>
      <w:hyperlink r:id="rId26" w:tooltip="Университет" w:history="1">
        <w:proofErr w:type="spellStart"/>
        <w:r w:rsidRPr="004B0917">
          <w:rPr>
            <w:color w:val="0000FF"/>
            <w:sz w:val="24"/>
            <w:u w:val="single"/>
          </w:rPr>
          <w:t>университетов</w:t>
        </w:r>
        <w:proofErr w:type="spellEnd"/>
      </w:hyperlink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развитии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культурных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ценностей</w:t>
      </w:r>
      <w:proofErr w:type="spellEnd"/>
      <w:r w:rsidRPr="004B0917">
        <w:rPr>
          <w:sz w:val="24"/>
        </w:rPr>
        <w:t xml:space="preserve">, в </w:t>
      </w:r>
      <w:proofErr w:type="spellStart"/>
      <w:r w:rsidRPr="004B0917">
        <w:rPr>
          <w:sz w:val="24"/>
        </w:rPr>
        <w:t>которой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университеты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рассматриваются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как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носители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сознания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bookmarkStart w:id="0" w:name=".D0.9E.D1.81.D0.BD.D0.BE.D0.B2.D0.BD.D1."/>
      <w:bookmarkEnd w:id="0"/>
      <w:proofErr w:type="spellStart"/>
      <w:r w:rsidRPr="004B0917">
        <w:rPr>
          <w:b/>
          <w:bCs/>
          <w:sz w:val="36"/>
          <w:szCs w:val="36"/>
        </w:rPr>
        <w:t>Основные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положения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Болонской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декларации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lastRenderedPageBreak/>
        <w:t>Цель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декларации</w:t>
      </w:r>
      <w:proofErr w:type="spellEnd"/>
      <w:r w:rsidRPr="004B0917">
        <w:rPr>
          <w:sz w:val="24"/>
        </w:rPr>
        <w:t xml:space="preserve"> — </w:t>
      </w:r>
      <w:proofErr w:type="spellStart"/>
      <w:r w:rsidRPr="004B0917">
        <w:rPr>
          <w:sz w:val="24"/>
        </w:rPr>
        <w:t>установление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зоны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, а </w:t>
      </w:r>
      <w:proofErr w:type="spellStart"/>
      <w:r w:rsidRPr="004B0917">
        <w:rPr>
          <w:sz w:val="24"/>
        </w:rPr>
        <w:t>также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активизация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мировом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масштабе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Декларация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содержит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шесть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ключевых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положений</w:t>
      </w:r>
      <w:proofErr w:type="spellEnd"/>
      <w:r w:rsidRPr="004B0917">
        <w:rPr>
          <w:sz w:val="24"/>
        </w:rPr>
        <w:t>: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Принятие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сопоставимых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степеней</w:t>
      </w:r>
      <w:proofErr w:type="spellEnd"/>
      <w:r w:rsidRPr="004B0917">
        <w:rPr>
          <w:sz w:val="24"/>
        </w:rPr>
        <w:t xml:space="preserve">, в том </w:t>
      </w:r>
      <w:proofErr w:type="spellStart"/>
      <w:r w:rsidRPr="004B0917">
        <w:rPr>
          <w:sz w:val="24"/>
        </w:rPr>
        <w:t>числе</w:t>
      </w:r>
      <w:proofErr w:type="spellEnd"/>
      <w:r w:rsidRPr="004B0917">
        <w:rPr>
          <w:sz w:val="24"/>
        </w:rPr>
        <w:t xml:space="preserve">, через </w:t>
      </w:r>
      <w:proofErr w:type="spellStart"/>
      <w:r w:rsidRPr="004B0917">
        <w:rPr>
          <w:sz w:val="24"/>
        </w:rPr>
        <w:t>внедрение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приложения</w:t>
      </w:r>
      <w:proofErr w:type="spellEnd"/>
      <w:r w:rsidRPr="004B0917">
        <w:rPr>
          <w:sz w:val="24"/>
        </w:rPr>
        <w:t xml:space="preserve"> к диплому для </w:t>
      </w:r>
      <w:proofErr w:type="spellStart"/>
      <w:r w:rsidRPr="004B0917">
        <w:rPr>
          <w:sz w:val="24"/>
        </w:rPr>
        <w:t>обеспечения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возможности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трудоустройства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граждан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повышения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международной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конкурентоспособности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Введение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двухциклового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обучения</w:t>
      </w:r>
      <w:proofErr w:type="spellEnd"/>
      <w:r w:rsidRPr="004B0917">
        <w:rPr>
          <w:sz w:val="24"/>
        </w:rPr>
        <w:t xml:space="preserve">: </w:t>
      </w:r>
      <w:proofErr w:type="spellStart"/>
      <w:r w:rsidRPr="004B0917">
        <w:rPr>
          <w:sz w:val="24"/>
        </w:rPr>
        <w:t>достепенного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послестепенного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Первый</w:t>
      </w:r>
      <w:proofErr w:type="spellEnd"/>
      <w:r w:rsidRPr="004B0917">
        <w:rPr>
          <w:sz w:val="24"/>
        </w:rPr>
        <w:t xml:space="preserve"> цикл </w:t>
      </w:r>
      <w:proofErr w:type="spellStart"/>
      <w:r w:rsidRPr="004B0917">
        <w:rPr>
          <w:sz w:val="24"/>
        </w:rPr>
        <w:t>длится</w:t>
      </w:r>
      <w:proofErr w:type="spellEnd"/>
      <w:r w:rsidRPr="004B0917">
        <w:rPr>
          <w:sz w:val="24"/>
        </w:rPr>
        <w:t xml:space="preserve"> не </w:t>
      </w:r>
      <w:proofErr w:type="spellStart"/>
      <w:r w:rsidRPr="004B0917">
        <w:rPr>
          <w:sz w:val="24"/>
        </w:rPr>
        <w:t>менее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трех</w:t>
      </w:r>
      <w:proofErr w:type="spellEnd"/>
      <w:r w:rsidRPr="004B0917">
        <w:rPr>
          <w:sz w:val="24"/>
        </w:rPr>
        <w:t xml:space="preserve"> лет. </w:t>
      </w:r>
      <w:proofErr w:type="spellStart"/>
      <w:r w:rsidRPr="004B0917">
        <w:rPr>
          <w:sz w:val="24"/>
        </w:rPr>
        <w:t>Второй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должен</w:t>
      </w:r>
      <w:proofErr w:type="spellEnd"/>
      <w:r w:rsidRPr="004B0917">
        <w:rPr>
          <w:sz w:val="24"/>
        </w:rPr>
        <w:t xml:space="preserve"> вести к </w:t>
      </w:r>
      <w:proofErr w:type="spellStart"/>
      <w:r w:rsidRPr="004B0917">
        <w:rPr>
          <w:sz w:val="24"/>
        </w:rPr>
        <w:t>получению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степени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магистра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или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степени</w:t>
      </w:r>
      <w:proofErr w:type="spellEnd"/>
      <w:r w:rsidRPr="004B0917">
        <w:rPr>
          <w:sz w:val="24"/>
        </w:rPr>
        <w:t xml:space="preserve"> доктора.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Внедрение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перезачета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зачетных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единиц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трудоемкости</w:t>
      </w:r>
      <w:proofErr w:type="spellEnd"/>
      <w:r w:rsidRPr="004B0917">
        <w:rPr>
          <w:sz w:val="24"/>
        </w:rPr>
        <w:t xml:space="preserve"> для </w:t>
      </w:r>
      <w:proofErr w:type="spellStart"/>
      <w:r w:rsidRPr="004B0917">
        <w:rPr>
          <w:sz w:val="24"/>
        </w:rPr>
        <w:t>поддержки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крупномасштабной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студенческой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мобильности</w:t>
      </w:r>
      <w:proofErr w:type="spellEnd"/>
      <w:r w:rsidRPr="004B0917">
        <w:rPr>
          <w:sz w:val="24"/>
        </w:rPr>
        <w:t xml:space="preserve"> (система </w:t>
      </w:r>
      <w:proofErr w:type="spellStart"/>
      <w:r w:rsidRPr="004B0917">
        <w:rPr>
          <w:sz w:val="24"/>
        </w:rPr>
        <w:t>кредитов</w:t>
      </w:r>
      <w:proofErr w:type="spellEnd"/>
      <w:r w:rsidRPr="004B0917">
        <w:rPr>
          <w:sz w:val="24"/>
        </w:rPr>
        <w:t xml:space="preserve">). За основу </w:t>
      </w:r>
      <w:proofErr w:type="spellStart"/>
      <w:r w:rsidRPr="004B0917">
        <w:rPr>
          <w:sz w:val="24"/>
        </w:rPr>
        <w:t>предлагается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принять</w:t>
      </w:r>
      <w:proofErr w:type="spellEnd"/>
      <w:r w:rsidRPr="004B0917">
        <w:rPr>
          <w:sz w:val="24"/>
        </w:rPr>
        <w:t xml:space="preserve"> ECTS, </w:t>
      </w:r>
      <w:proofErr w:type="spellStart"/>
      <w:r w:rsidRPr="004B0917">
        <w:rPr>
          <w:sz w:val="24"/>
        </w:rPr>
        <w:t>сделав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накопительной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системой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способной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работать</w:t>
      </w:r>
      <w:proofErr w:type="spellEnd"/>
      <w:r w:rsidRPr="004B0917">
        <w:rPr>
          <w:sz w:val="24"/>
        </w:rPr>
        <w:t xml:space="preserve"> в рамках </w:t>
      </w:r>
      <w:proofErr w:type="spellStart"/>
      <w:r w:rsidRPr="004B0917">
        <w:rPr>
          <w:sz w:val="24"/>
        </w:rPr>
        <w:t>концепции</w:t>
      </w:r>
      <w:proofErr w:type="spellEnd"/>
      <w:r w:rsidRPr="004B0917">
        <w:rPr>
          <w:sz w:val="24"/>
        </w:rPr>
        <w:t xml:space="preserve"> «</w:t>
      </w:r>
      <w:proofErr w:type="spellStart"/>
      <w:r w:rsidRPr="004B0917">
        <w:rPr>
          <w:sz w:val="24"/>
        </w:rPr>
        <w:t>обучение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течение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всей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жизни</w:t>
      </w:r>
      <w:proofErr w:type="spellEnd"/>
      <w:r w:rsidRPr="004B0917">
        <w:rPr>
          <w:sz w:val="24"/>
        </w:rPr>
        <w:t>».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Существенно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развить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мобильность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учащихся</w:t>
      </w:r>
      <w:proofErr w:type="spellEnd"/>
      <w:r w:rsidRPr="004B0917">
        <w:rPr>
          <w:sz w:val="24"/>
        </w:rPr>
        <w:t xml:space="preserve"> (на </w:t>
      </w:r>
      <w:proofErr w:type="spellStart"/>
      <w:r w:rsidRPr="004B0917">
        <w:rPr>
          <w:sz w:val="24"/>
        </w:rPr>
        <w:t>базе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выполнения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двух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предыдущих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пунктов</w:t>
      </w:r>
      <w:proofErr w:type="spellEnd"/>
      <w:r w:rsidRPr="004B0917">
        <w:rPr>
          <w:sz w:val="24"/>
        </w:rPr>
        <w:t xml:space="preserve">). </w:t>
      </w:r>
      <w:proofErr w:type="spellStart"/>
      <w:r w:rsidRPr="004B0917">
        <w:rPr>
          <w:sz w:val="24"/>
        </w:rPr>
        <w:t>Расширить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мобильность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преподавательского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иного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персонала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путем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зачета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периода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времени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затраченного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ими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работу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европейском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регионе</w:t>
      </w:r>
      <w:proofErr w:type="spellEnd"/>
      <w:r w:rsidRPr="004B0917">
        <w:rPr>
          <w:sz w:val="24"/>
        </w:rPr>
        <w:t xml:space="preserve">. Установить </w:t>
      </w:r>
      <w:proofErr w:type="spellStart"/>
      <w:r w:rsidRPr="004B0917">
        <w:rPr>
          <w:sz w:val="24"/>
        </w:rPr>
        <w:t>стандарты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транснационального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Содействие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европейскому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сотрудничеству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обеспечении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качества</w:t>
      </w:r>
      <w:proofErr w:type="spellEnd"/>
      <w:r w:rsidRPr="004B0917">
        <w:rPr>
          <w:sz w:val="24"/>
        </w:rPr>
        <w:t xml:space="preserve"> с </w:t>
      </w:r>
      <w:proofErr w:type="spellStart"/>
      <w:r w:rsidRPr="004B0917">
        <w:rPr>
          <w:sz w:val="24"/>
        </w:rPr>
        <w:t>целью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разработки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сопоставимых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критериев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методологий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Содействие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необходимым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воззрениям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высшем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образовании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особенно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области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развития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учебных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планов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межинституционального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сотрудничества</w:t>
      </w:r>
      <w:proofErr w:type="spellEnd"/>
      <w:r w:rsidRPr="004B0917">
        <w:rPr>
          <w:sz w:val="24"/>
        </w:rPr>
        <w:t xml:space="preserve">, схем </w:t>
      </w:r>
      <w:proofErr w:type="spellStart"/>
      <w:r w:rsidRPr="004B0917">
        <w:rPr>
          <w:sz w:val="24"/>
        </w:rPr>
        <w:t>мобильности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совместных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программ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обучения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практической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подготовки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проведения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научных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исследований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bookmarkStart w:id="1" w:name=".D0.9F.D1.80.D0.B8.D1.81.D0.BE.D0.B5.D0."/>
      <w:bookmarkEnd w:id="1"/>
      <w:proofErr w:type="spellStart"/>
      <w:r w:rsidRPr="004B0917">
        <w:rPr>
          <w:b/>
          <w:bCs/>
          <w:sz w:val="36"/>
          <w:szCs w:val="36"/>
        </w:rPr>
        <w:t>Присоединение</w:t>
      </w:r>
      <w:proofErr w:type="spellEnd"/>
      <w:r w:rsidRPr="004B0917">
        <w:rPr>
          <w:b/>
          <w:bCs/>
          <w:sz w:val="36"/>
          <w:szCs w:val="36"/>
        </w:rPr>
        <w:t xml:space="preserve"> к </w:t>
      </w:r>
      <w:proofErr w:type="spellStart"/>
      <w:r w:rsidRPr="004B0917">
        <w:rPr>
          <w:b/>
          <w:bCs/>
          <w:sz w:val="36"/>
          <w:szCs w:val="36"/>
        </w:rPr>
        <w:t>Болонскому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процессу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Страны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присоединяются</w:t>
      </w:r>
      <w:proofErr w:type="spellEnd"/>
      <w:r w:rsidRPr="004B0917">
        <w:rPr>
          <w:sz w:val="24"/>
        </w:rPr>
        <w:t xml:space="preserve"> к </w:t>
      </w:r>
      <w:proofErr w:type="spellStart"/>
      <w:r w:rsidRPr="004B0917">
        <w:rPr>
          <w:sz w:val="24"/>
        </w:rPr>
        <w:t>Болонскому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процессу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добровольной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основе</w:t>
      </w:r>
      <w:proofErr w:type="spellEnd"/>
      <w:r w:rsidRPr="004B0917">
        <w:rPr>
          <w:sz w:val="24"/>
        </w:rPr>
        <w:t xml:space="preserve"> через </w:t>
      </w:r>
      <w:proofErr w:type="spellStart"/>
      <w:r w:rsidRPr="004B0917">
        <w:rPr>
          <w:sz w:val="24"/>
        </w:rPr>
        <w:t>подписание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соответствующей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декларации</w:t>
      </w:r>
      <w:proofErr w:type="spellEnd"/>
      <w:r w:rsidRPr="004B0917">
        <w:rPr>
          <w:sz w:val="24"/>
        </w:rPr>
        <w:t xml:space="preserve">. При </w:t>
      </w:r>
      <w:proofErr w:type="spellStart"/>
      <w:r w:rsidRPr="004B0917">
        <w:rPr>
          <w:sz w:val="24"/>
        </w:rPr>
        <w:t>этом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они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принимают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себя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определённые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обязательства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некоторые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из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которых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ограничены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сроками</w:t>
      </w:r>
      <w:proofErr w:type="spellEnd"/>
      <w:r w:rsidRPr="004B0917">
        <w:rPr>
          <w:sz w:val="24"/>
        </w:rPr>
        <w:t>:</w:t>
      </w:r>
    </w:p>
    <w:p w:rsidR="004B0917" w:rsidRPr="004B0917" w:rsidRDefault="004B0917" w:rsidP="004B0917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4B0917">
        <w:rPr>
          <w:sz w:val="24"/>
        </w:rPr>
        <w:t xml:space="preserve">с </w:t>
      </w:r>
      <w:hyperlink r:id="rId27" w:tooltip="2005" w:history="1">
        <w:r w:rsidRPr="004B0917">
          <w:rPr>
            <w:color w:val="0000FF"/>
            <w:sz w:val="24"/>
            <w:u w:val="single"/>
          </w:rPr>
          <w:t>2005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года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начать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бесплатно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выдавать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всем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выпускникам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вузов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стран-участников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Болонского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процесса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европейские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приложения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единого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образца</w:t>
      </w:r>
      <w:proofErr w:type="spellEnd"/>
      <w:r w:rsidRPr="004B0917">
        <w:rPr>
          <w:sz w:val="24"/>
        </w:rPr>
        <w:t xml:space="preserve"> к дипломам </w:t>
      </w:r>
      <w:hyperlink r:id="rId28" w:tooltip="Бакалавр" w:history="1">
        <w:r w:rsidRPr="004B0917">
          <w:rPr>
            <w:color w:val="0000FF"/>
            <w:sz w:val="24"/>
            <w:u w:val="single"/>
          </w:rPr>
          <w:t>бакалавра</w:t>
        </w:r>
      </w:hyperlink>
      <w:r w:rsidRPr="004B0917">
        <w:rPr>
          <w:sz w:val="24"/>
        </w:rPr>
        <w:t xml:space="preserve"> и </w:t>
      </w:r>
      <w:hyperlink r:id="rId29" w:tooltip="Магистр" w:history="1">
        <w:proofErr w:type="spellStart"/>
        <w:r w:rsidRPr="004B0917">
          <w:rPr>
            <w:color w:val="0000FF"/>
            <w:sz w:val="24"/>
            <w:u w:val="single"/>
          </w:rPr>
          <w:t>магистра</w:t>
        </w:r>
        <w:proofErr w:type="spellEnd"/>
      </w:hyperlink>
      <w:r w:rsidRPr="004B0917">
        <w:rPr>
          <w:sz w:val="24"/>
        </w:rPr>
        <w:t>;</w:t>
      </w:r>
    </w:p>
    <w:p w:rsidR="004B0917" w:rsidRPr="004B0917" w:rsidRDefault="004B0917" w:rsidP="004B0917">
      <w:pPr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004B0917">
        <w:rPr>
          <w:sz w:val="24"/>
        </w:rPr>
        <w:t xml:space="preserve">до </w:t>
      </w:r>
      <w:hyperlink r:id="rId30" w:tooltip="2010" w:history="1">
        <w:r w:rsidRPr="004B0917">
          <w:rPr>
            <w:color w:val="0000FF"/>
            <w:sz w:val="24"/>
            <w:u w:val="single"/>
          </w:rPr>
          <w:t>2010</w:t>
        </w:r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реформировать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национальные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 в </w:t>
      </w:r>
      <w:proofErr w:type="spellStart"/>
      <w:r w:rsidRPr="004B0917">
        <w:rPr>
          <w:sz w:val="24"/>
        </w:rPr>
        <w:t>соответствии</w:t>
      </w:r>
      <w:proofErr w:type="spellEnd"/>
      <w:r w:rsidRPr="004B0917">
        <w:rPr>
          <w:sz w:val="24"/>
        </w:rPr>
        <w:t xml:space="preserve"> с </w:t>
      </w:r>
      <w:proofErr w:type="spellStart"/>
      <w:r w:rsidRPr="004B0917">
        <w:rPr>
          <w:sz w:val="24"/>
        </w:rPr>
        <w:t>основными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положениями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Болонской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декларации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bookmarkStart w:id="2" w:name=".D0.A3.D1.87.D0.B0.D1.81.D1.82.D0.BD.D0."/>
      <w:bookmarkEnd w:id="2"/>
      <w:proofErr w:type="spellStart"/>
      <w:r w:rsidRPr="004B0917">
        <w:rPr>
          <w:b/>
          <w:bCs/>
          <w:sz w:val="36"/>
          <w:szCs w:val="36"/>
        </w:rPr>
        <w:t>Участники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Болонского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процесса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Участниками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Болонского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процесса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декларации</w:t>
      </w:r>
      <w:proofErr w:type="spellEnd"/>
      <w:r w:rsidRPr="004B0917">
        <w:rPr>
          <w:sz w:val="24"/>
        </w:rPr>
        <w:t xml:space="preserve"> «Зона </w:t>
      </w:r>
      <w:proofErr w:type="spellStart"/>
      <w:r w:rsidRPr="004B0917">
        <w:rPr>
          <w:sz w:val="24"/>
        </w:rPr>
        <w:t>европейского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высшего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образования</w:t>
      </w:r>
      <w:proofErr w:type="spellEnd"/>
      <w:r w:rsidRPr="004B0917">
        <w:rPr>
          <w:sz w:val="24"/>
        </w:rPr>
        <w:t xml:space="preserve">» </w:t>
      </w:r>
      <w:proofErr w:type="spellStart"/>
      <w:r w:rsidRPr="004B0917">
        <w:rPr>
          <w:sz w:val="24"/>
        </w:rPr>
        <w:t>являются</w:t>
      </w:r>
      <w:proofErr w:type="spellEnd"/>
      <w:r w:rsidRPr="004B0917">
        <w:rPr>
          <w:sz w:val="24"/>
        </w:rPr>
        <w:t xml:space="preserve">: </w:t>
      </w:r>
      <w:hyperlink r:id="rId31" w:tooltip="Албания" w:history="1">
        <w:proofErr w:type="spellStart"/>
        <w:r w:rsidRPr="004B0917">
          <w:rPr>
            <w:color w:val="0000FF"/>
            <w:sz w:val="24"/>
            <w:u w:val="single"/>
          </w:rPr>
          <w:t>Албания</w:t>
        </w:r>
        <w:proofErr w:type="spellEnd"/>
      </w:hyperlink>
      <w:r w:rsidRPr="004B0917">
        <w:rPr>
          <w:sz w:val="24"/>
        </w:rPr>
        <w:t xml:space="preserve">, </w:t>
      </w:r>
      <w:hyperlink r:id="rId32" w:tooltip="Андорра" w:history="1">
        <w:r w:rsidRPr="004B0917">
          <w:rPr>
            <w:color w:val="0000FF"/>
            <w:sz w:val="24"/>
            <w:u w:val="single"/>
          </w:rPr>
          <w:t>Андорра</w:t>
        </w:r>
      </w:hyperlink>
      <w:r w:rsidRPr="004B0917">
        <w:rPr>
          <w:sz w:val="24"/>
        </w:rPr>
        <w:t xml:space="preserve">, </w:t>
      </w:r>
      <w:hyperlink r:id="rId33" w:tooltip="Армения" w:history="1">
        <w:proofErr w:type="spellStart"/>
        <w:r w:rsidRPr="004B0917">
          <w:rPr>
            <w:color w:val="0000FF"/>
            <w:sz w:val="24"/>
            <w:u w:val="single"/>
          </w:rPr>
          <w:t>Армения</w:t>
        </w:r>
        <w:proofErr w:type="spellEnd"/>
      </w:hyperlink>
      <w:r w:rsidRPr="004B0917">
        <w:rPr>
          <w:sz w:val="24"/>
        </w:rPr>
        <w:t xml:space="preserve">, </w:t>
      </w:r>
      <w:hyperlink r:id="rId34" w:tooltip="Австрия" w:history="1">
        <w:proofErr w:type="spellStart"/>
        <w:r w:rsidRPr="004B0917">
          <w:rPr>
            <w:color w:val="0000FF"/>
            <w:sz w:val="24"/>
            <w:u w:val="single"/>
          </w:rPr>
          <w:t>Австрия</w:t>
        </w:r>
        <w:proofErr w:type="spellEnd"/>
      </w:hyperlink>
      <w:r w:rsidRPr="004B0917">
        <w:rPr>
          <w:sz w:val="24"/>
        </w:rPr>
        <w:t xml:space="preserve">, </w:t>
      </w:r>
      <w:hyperlink r:id="rId35" w:tooltip="Азербайджан" w:history="1">
        <w:r w:rsidRPr="004B0917">
          <w:rPr>
            <w:color w:val="0000FF"/>
            <w:sz w:val="24"/>
            <w:u w:val="single"/>
          </w:rPr>
          <w:t>Азербайджан</w:t>
        </w:r>
      </w:hyperlink>
      <w:r w:rsidRPr="004B0917">
        <w:rPr>
          <w:sz w:val="24"/>
        </w:rPr>
        <w:t xml:space="preserve">, </w:t>
      </w:r>
      <w:hyperlink r:id="rId36" w:tooltip="Бельгия" w:history="1">
        <w:proofErr w:type="spellStart"/>
        <w:r w:rsidRPr="004B0917">
          <w:rPr>
            <w:color w:val="0000FF"/>
            <w:sz w:val="24"/>
            <w:u w:val="single"/>
          </w:rPr>
          <w:t>Бельгия</w:t>
        </w:r>
        <w:proofErr w:type="spellEnd"/>
      </w:hyperlink>
      <w:r w:rsidRPr="004B0917">
        <w:rPr>
          <w:sz w:val="24"/>
        </w:rPr>
        <w:t xml:space="preserve">, </w:t>
      </w:r>
      <w:hyperlink r:id="rId37" w:tooltip="Босния и Герцеговина" w:history="1">
        <w:proofErr w:type="spellStart"/>
        <w:r w:rsidRPr="004B0917">
          <w:rPr>
            <w:color w:val="0000FF"/>
            <w:sz w:val="24"/>
            <w:u w:val="single"/>
          </w:rPr>
          <w:t>Босния</w:t>
        </w:r>
        <w:proofErr w:type="spellEnd"/>
        <w:r w:rsidRPr="004B0917">
          <w:rPr>
            <w:color w:val="0000FF"/>
            <w:sz w:val="24"/>
            <w:u w:val="single"/>
          </w:rPr>
          <w:t xml:space="preserve"> и Герцеговина</w:t>
        </w:r>
      </w:hyperlink>
      <w:r w:rsidRPr="004B0917">
        <w:rPr>
          <w:sz w:val="24"/>
        </w:rPr>
        <w:t xml:space="preserve">, </w:t>
      </w:r>
      <w:hyperlink r:id="rId38" w:tooltip="Болгария" w:history="1">
        <w:proofErr w:type="spellStart"/>
        <w:r w:rsidRPr="004B0917">
          <w:rPr>
            <w:color w:val="0000FF"/>
            <w:sz w:val="24"/>
            <w:u w:val="single"/>
          </w:rPr>
          <w:t>Болгария</w:t>
        </w:r>
        <w:proofErr w:type="spellEnd"/>
      </w:hyperlink>
      <w:r w:rsidRPr="004B0917">
        <w:rPr>
          <w:sz w:val="24"/>
        </w:rPr>
        <w:t xml:space="preserve">, </w:t>
      </w:r>
      <w:hyperlink r:id="rId39" w:tooltip="Хорватия" w:history="1">
        <w:proofErr w:type="spellStart"/>
        <w:r w:rsidRPr="004B0917">
          <w:rPr>
            <w:color w:val="0000FF"/>
            <w:sz w:val="24"/>
            <w:u w:val="single"/>
          </w:rPr>
          <w:t>Хорватия</w:t>
        </w:r>
        <w:proofErr w:type="spellEnd"/>
      </w:hyperlink>
      <w:r w:rsidRPr="004B0917">
        <w:rPr>
          <w:sz w:val="24"/>
        </w:rPr>
        <w:t xml:space="preserve">, </w:t>
      </w:r>
      <w:hyperlink r:id="rId40" w:tooltip="Кипр" w:history="1">
        <w:proofErr w:type="spellStart"/>
        <w:r w:rsidRPr="004B0917">
          <w:rPr>
            <w:color w:val="0000FF"/>
            <w:sz w:val="24"/>
            <w:u w:val="single"/>
          </w:rPr>
          <w:t>Кипр</w:t>
        </w:r>
        <w:proofErr w:type="spellEnd"/>
      </w:hyperlink>
      <w:r w:rsidRPr="004B0917">
        <w:rPr>
          <w:sz w:val="24"/>
        </w:rPr>
        <w:t xml:space="preserve">, </w:t>
      </w:r>
      <w:hyperlink r:id="rId41" w:tooltip="Чехия" w:history="1">
        <w:proofErr w:type="spellStart"/>
        <w:r w:rsidRPr="004B0917">
          <w:rPr>
            <w:color w:val="0000FF"/>
            <w:sz w:val="24"/>
            <w:u w:val="single"/>
          </w:rPr>
          <w:t>Чехия</w:t>
        </w:r>
        <w:proofErr w:type="spellEnd"/>
      </w:hyperlink>
      <w:r w:rsidRPr="004B0917">
        <w:rPr>
          <w:sz w:val="24"/>
        </w:rPr>
        <w:t xml:space="preserve">, </w:t>
      </w:r>
      <w:hyperlink r:id="rId42" w:tooltip="Дания" w:history="1">
        <w:proofErr w:type="spellStart"/>
        <w:r w:rsidRPr="004B0917">
          <w:rPr>
            <w:color w:val="0000FF"/>
            <w:sz w:val="24"/>
            <w:u w:val="single"/>
          </w:rPr>
          <w:t>Дания</w:t>
        </w:r>
        <w:proofErr w:type="spellEnd"/>
      </w:hyperlink>
      <w:r w:rsidRPr="004B0917">
        <w:rPr>
          <w:sz w:val="24"/>
        </w:rPr>
        <w:t xml:space="preserve">, </w:t>
      </w:r>
      <w:hyperlink r:id="rId43" w:tooltip="Эстония" w:history="1">
        <w:proofErr w:type="spellStart"/>
        <w:r w:rsidRPr="004B0917">
          <w:rPr>
            <w:color w:val="0000FF"/>
            <w:sz w:val="24"/>
            <w:u w:val="single"/>
          </w:rPr>
          <w:t>Эстония</w:t>
        </w:r>
        <w:proofErr w:type="spellEnd"/>
      </w:hyperlink>
      <w:r w:rsidRPr="004B0917">
        <w:rPr>
          <w:sz w:val="24"/>
        </w:rPr>
        <w:t xml:space="preserve">, </w:t>
      </w:r>
      <w:hyperlink r:id="rId44" w:tooltip="Финляндия" w:history="1">
        <w:proofErr w:type="spellStart"/>
        <w:r w:rsidRPr="004B0917">
          <w:rPr>
            <w:color w:val="0000FF"/>
            <w:sz w:val="24"/>
            <w:u w:val="single"/>
          </w:rPr>
          <w:t>Финляндия</w:t>
        </w:r>
        <w:proofErr w:type="spellEnd"/>
      </w:hyperlink>
      <w:r w:rsidRPr="004B0917">
        <w:rPr>
          <w:sz w:val="24"/>
        </w:rPr>
        <w:t xml:space="preserve">, </w:t>
      </w:r>
      <w:hyperlink r:id="rId45" w:tooltip="Франция" w:history="1">
        <w:proofErr w:type="spellStart"/>
        <w:r w:rsidRPr="004B0917">
          <w:rPr>
            <w:color w:val="0000FF"/>
            <w:sz w:val="24"/>
            <w:u w:val="single"/>
          </w:rPr>
          <w:t>Франция</w:t>
        </w:r>
        <w:proofErr w:type="spellEnd"/>
      </w:hyperlink>
      <w:r w:rsidRPr="004B0917">
        <w:rPr>
          <w:sz w:val="24"/>
        </w:rPr>
        <w:t xml:space="preserve">, </w:t>
      </w:r>
      <w:hyperlink r:id="rId46" w:tooltip="Грузия" w:history="1">
        <w:proofErr w:type="spellStart"/>
        <w:r w:rsidRPr="004B0917">
          <w:rPr>
            <w:color w:val="0000FF"/>
            <w:sz w:val="24"/>
            <w:u w:val="single"/>
          </w:rPr>
          <w:t>Грузия</w:t>
        </w:r>
        <w:proofErr w:type="spellEnd"/>
      </w:hyperlink>
      <w:r w:rsidRPr="004B0917">
        <w:rPr>
          <w:sz w:val="24"/>
        </w:rPr>
        <w:t xml:space="preserve">, </w:t>
      </w:r>
      <w:hyperlink r:id="rId47" w:tooltip="Германия" w:history="1">
        <w:proofErr w:type="spellStart"/>
        <w:r w:rsidRPr="004B0917">
          <w:rPr>
            <w:color w:val="0000FF"/>
            <w:sz w:val="24"/>
            <w:u w:val="single"/>
          </w:rPr>
          <w:t>Германия</w:t>
        </w:r>
        <w:proofErr w:type="spellEnd"/>
      </w:hyperlink>
      <w:r w:rsidRPr="004B0917">
        <w:rPr>
          <w:sz w:val="24"/>
        </w:rPr>
        <w:t xml:space="preserve">, </w:t>
      </w:r>
      <w:hyperlink r:id="rId48" w:tooltip="Греция" w:history="1">
        <w:proofErr w:type="spellStart"/>
        <w:r w:rsidRPr="004B0917">
          <w:rPr>
            <w:color w:val="0000FF"/>
            <w:sz w:val="24"/>
            <w:u w:val="single"/>
          </w:rPr>
          <w:t>Греция</w:t>
        </w:r>
        <w:proofErr w:type="spellEnd"/>
      </w:hyperlink>
      <w:r w:rsidRPr="004B0917">
        <w:rPr>
          <w:sz w:val="24"/>
        </w:rPr>
        <w:t xml:space="preserve">, </w:t>
      </w:r>
      <w:hyperlink r:id="rId49" w:tooltip="Ватикан" w:history="1">
        <w:r w:rsidRPr="004B0917">
          <w:rPr>
            <w:color w:val="0000FF"/>
            <w:sz w:val="24"/>
            <w:u w:val="single"/>
          </w:rPr>
          <w:t>Ватикан</w:t>
        </w:r>
      </w:hyperlink>
      <w:r w:rsidRPr="004B0917">
        <w:rPr>
          <w:sz w:val="24"/>
        </w:rPr>
        <w:t xml:space="preserve">, </w:t>
      </w:r>
      <w:hyperlink r:id="rId50" w:tooltip="Венгрия" w:history="1">
        <w:proofErr w:type="spellStart"/>
        <w:r w:rsidRPr="004B0917">
          <w:rPr>
            <w:color w:val="0000FF"/>
            <w:sz w:val="24"/>
            <w:u w:val="single"/>
          </w:rPr>
          <w:t>Венгрия</w:t>
        </w:r>
        <w:proofErr w:type="spellEnd"/>
      </w:hyperlink>
      <w:r w:rsidRPr="004B0917">
        <w:rPr>
          <w:sz w:val="24"/>
        </w:rPr>
        <w:t xml:space="preserve">, </w:t>
      </w:r>
      <w:hyperlink r:id="rId51" w:tooltip="Исландия" w:history="1">
        <w:proofErr w:type="spellStart"/>
        <w:r w:rsidRPr="004B0917">
          <w:rPr>
            <w:color w:val="0000FF"/>
            <w:sz w:val="24"/>
            <w:u w:val="single"/>
          </w:rPr>
          <w:t>Исландия</w:t>
        </w:r>
        <w:proofErr w:type="spellEnd"/>
      </w:hyperlink>
      <w:r w:rsidRPr="004B0917">
        <w:rPr>
          <w:sz w:val="24"/>
        </w:rPr>
        <w:t xml:space="preserve">, </w:t>
      </w:r>
      <w:hyperlink r:id="rId52" w:tooltip="Испания" w:history="1">
        <w:proofErr w:type="spellStart"/>
        <w:r w:rsidRPr="004B0917">
          <w:rPr>
            <w:color w:val="0000FF"/>
            <w:sz w:val="24"/>
            <w:u w:val="single"/>
          </w:rPr>
          <w:t>Испания</w:t>
        </w:r>
        <w:proofErr w:type="spellEnd"/>
      </w:hyperlink>
      <w:r w:rsidRPr="004B0917">
        <w:rPr>
          <w:sz w:val="24"/>
        </w:rPr>
        <w:t xml:space="preserve">, </w:t>
      </w:r>
      <w:hyperlink r:id="rId53" w:tooltip="Ирландия" w:history="1">
        <w:proofErr w:type="spellStart"/>
        <w:r w:rsidRPr="004B0917">
          <w:rPr>
            <w:color w:val="0000FF"/>
            <w:sz w:val="24"/>
            <w:u w:val="single"/>
          </w:rPr>
          <w:t>Ирландия</w:t>
        </w:r>
        <w:proofErr w:type="spellEnd"/>
      </w:hyperlink>
      <w:r w:rsidRPr="004B0917">
        <w:rPr>
          <w:sz w:val="24"/>
        </w:rPr>
        <w:t xml:space="preserve">, </w:t>
      </w:r>
      <w:hyperlink r:id="rId54" w:tooltip="Италия" w:history="1">
        <w:proofErr w:type="spellStart"/>
        <w:r w:rsidRPr="004B0917">
          <w:rPr>
            <w:color w:val="0000FF"/>
            <w:sz w:val="24"/>
            <w:u w:val="single"/>
          </w:rPr>
          <w:t>Италия</w:t>
        </w:r>
        <w:proofErr w:type="spellEnd"/>
      </w:hyperlink>
      <w:r w:rsidRPr="004B0917">
        <w:rPr>
          <w:sz w:val="24"/>
        </w:rPr>
        <w:t xml:space="preserve">, </w:t>
      </w:r>
      <w:hyperlink r:id="rId55" w:tooltip="Латвия" w:history="1">
        <w:proofErr w:type="spellStart"/>
        <w:r w:rsidRPr="004B0917">
          <w:rPr>
            <w:color w:val="0000FF"/>
            <w:sz w:val="24"/>
            <w:u w:val="single"/>
          </w:rPr>
          <w:t>Латвия</w:t>
        </w:r>
        <w:proofErr w:type="spellEnd"/>
      </w:hyperlink>
      <w:r w:rsidRPr="004B0917">
        <w:rPr>
          <w:sz w:val="24"/>
        </w:rPr>
        <w:t xml:space="preserve">, </w:t>
      </w:r>
      <w:hyperlink r:id="rId56" w:tooltip="Литва" w:history="1">
        <w:r w:rsidRPr="004B0917">
          <w:rPr>
            <w:color w:val="0000FF"/>
            <w:sz w:val="24"/>
            <w:u w:val="single"/>
          </w:rPr>
          <w:t>Литва</w:t>
        </w:r>
      </w:hyperlink>
      <w:r w:rsidRPr="004B0917">
        <w:rPr>
          <w:sz w:val="24"/>
        </w:rPr>
        <w:t xml:space="preserve">, </w:t>
      </w:r>
      <w:hyperlink r:id="rId57" w:tooltip="Люксембург" w:history="1">
        <w:r w:rsidRPr="004B0917">
          <w:rPr>
            <w:color w:val="0000FF"/>
            <w:sz w:val="24"/>
            <w:u w:val="single"/>
          </w:rPr>
          <w:t>Люксембург</w:t>
        </w:r>
      </w:hyperlink>
      <w:r w:rsidRPr="004B0917">
        <w:rPr>
          <w:sz w:val="24"/>
        </w:rPr>
        <w:t xml:space="preserve">, </w:t>
      </w:r>
      <w:hyperlink r:id="rId58" w:tooltip="Мальта" w:history="1">
        <w:r w:rsidRPr="004B0917">
          <w:rPr>
            <w:color w:val="0000FF"/>
            <w:sz w:val="24"/>
            <w:u w:val="single"/>
          </w:rPr>
          <w:t>Мальта</w:t>
        </w:r>
      </w:hyperlink>
      <w:r w:rsidRPr="004B0917">
        <w:rPr>
          <w:sz w:val="24"/>
        </w:rPr>
        <w:t xml:space="preserve">, </w:t>
      </w:r>
      <w:hyperlink r:id="rId59" w:tooltip="Черногория" w:history="1">
        <w:proofErr w:type="spellStart"/>
        <w:r w:rsidRPr="004B0917">
          <w:rPr>
            <w:color w:val="0000FF"/>
            <w:sz w:val="24"/>
            <w:u w:val="single"/>
          </w:rPr>
          <w:t>Черногория</w:t>
        </w:r>
        <w:proofErr w:type="spellEnd"/>
      </w:hyperlink>
      <w:r w:rsidRPr="004B0917">
        <w:rPr>
          <w:sz w:val="24"/>
        </w:rPr>
        <w:t xml:space="preserve">, </w:t>
      </w:r>
      <w:hyperlink r:id="rId60" w:tooltip="Молдавия" w:history="1">
        <w:proofErr w:type="spellStart"/>
        <w:r w:rsidRPr="004B0917">
          <w:rPr>
            <w:color w:val="0000FF"/>
            <w:sz w:val="24"/>
            <w:u w:val="single"/>
          </w:rPr>
          <w:t>Молдавия</w:t>
        </w:r>
        <w:proofErr w:type="spellEnd"/>
      </w:hyperlink>
      <w:r w:rsidRPr="004B0917">
        <w:rPr>
          <w:sz w:val="24"/>
        </w:rPr>
        <w:t xml:space="preserve">, </w:t>
      </w:r>
      <w:hyperlink r:id="rId61" w:tooltip="Нидерланды" w:history="1">
        <w:proofErr w:type="spellStart"/>
        <w:r w:rsidRPr="004B0917">
          <w:rPr>
            <w:color w:val="0000FF"/>
            <w:sz w:val="24"/>
            <w:u w:val="single"/>
          </w:rPr>
          <w:t>Нидерланды</w:t>
        </w:r>
        <w:proofErr w:type="spellEnd"/>
      </w:hyperlink>
      <w:r w:rsidRPr="004B0917">
        <w:rPr>
          <w:sz w:val="24"/>
        </w:rPr>
        <w:t xml:space="preserve">, </w:t>
      </w:r>
      <w:hyperlink r:id="rId62" w:tooltip="Норвегия" w:history="1">
        <w:proofErr w:type="spellStart"/>
        <w:r w:rsidRPr="004B0917">
          <w:rPr>
            <w:color w:val="0000FF"/>
            <w:sz w:val="24"/>
            <w:u w:val="single"/>
          </w:rPr>
          <w:t>Норвегия</w:t>
        </w:r>
        <w:proofErr w:type="spellEnd"/>
      </w:hyperlink>
      <w:r w:rsidRPr="004B0917">
        <w:rPr>
          <w:sz w:val="24"/>
        </w:rPr>
        <w:t xml:space="preserve">, </w:t>
      </w:r>
      <w:hyperlink r:id="rId63" w:tooltip="Польша" w:history="1">
        <w:proofErr w:type="spellStart"/>
        <w:r w:rsidRPr="004B0917">
          <w:rPr>
            <w:color w:val="0000FF"/>
            <w:sz w:val="24"/>
            <w:u w:val="single"/>
          </w:rPr>
          <w:t>Польша</w:t>
        </w:r>
        <w:proofErr w:type="spellEnd"/>
      </w:hyperlink>
      <w:r w:rsidRPr="004B0917">
        <w:rPr>
          <w:sz w:val="24"/>
        </w:rPr>
        <w:t xml:space="preserve">, </w:t>
      </w:r>
      <w:hyperlink r:id="rId64" w:tooltip="Португалия" w:history="1">
        <w:proofErr w:type="spellStart"/>
        <w:r w:rsidRPr="004B0917">
          <w:rPr>
            <w:color w:val="0000FF"/>
            <w:sz w:val="24"/>
            <w:u w:val="single"/>
          </w:rPr>
          <w:t>Португалия</w:t>
        </w:r>
        <w:proofErr w:type="spellEnd"/>
      </w:hyperlink>
      <w:r w:rsidRPr="004B0917">
        <w:rPr>
          <w:sz w:val="24"/>
        </w:rPr>
        <w:t xml:space="preserve">, </w:t>
      </w:r>
      <w:hyperlink r:id="rId65" w:tooltip="Македония" w:history="1">
        <w:proofErr w:type="spellStart"/>
        <w:r w:rsidRPr="004B0917">
          <w:rPr>
            <w:color w:val="0000FF"/>
            <w:sz w:val="24"/>
            <w:u w:val="single"/>
          </w:rPr>
          <w:t>Македония</w:t>
        </w:r>
        <w:proofErr w:type="spellEnd"/>
      </w:hyperlink>
      <w:r w:rsidRPr="004B0917">
        <w:rPr>
          <w:sz w:val="24"/>
        </w:rPr>
        <w:t xml:space="preserve">, </w:t>
      </w:r>
      <w:hyperlink r:id="rId66" w:tooltip="Румыния" w:history="1">
        <w:proofErr w:type="spellStart"/>
        <w:r w:rsidRPr="004B0917">
          <w:rPr>
            <w:color w:val="0000FF"/>
            <w:sz w:val="24"/>
            <w:u w:val="single"/>
          </w:rPr>
          <w:t>Румыния</w:t>
        </w:r>
        <w:proofErr w:type="spellEnd"/>
      </w:hyperlink>
      <w:r w:rsidRPr="004B0917">
        <w:rPr>
          <w:sz w:val="24"/>
        </w:rPr>
        <w:t xml:space="preserve">, </w:t>
      </w:r>
      <w:hyperlink r:id="rId67" w:tooltip="Россия" w:history="1">
        <w:proofErr w:type="spellStart"/>
        <w:r w:rsidRPr="004B0917">
          <w:rPr>
            <w:color w:val="0000FF"/>
            <w:sz w:val="24"/>
            <w:u w:val="single"/>
          </w:rPr>
          <w:t>Россия</w:t>
        </w:r>
        <w:proofErr w:type="spellEnd"/>
      </w:hyperlink>
      <w:r w:rsidRPr="004B0917">
        <w:rPr>
          <w:sz w:val="24"/>
        </w:rPr>
        <w:t xml:space="preserve">, </w:t>
      </w:r>
      <w:hyperlink r:id="rId68" w:tooltip="Сербия" w:history="1">
        <w:proofErr w:type="spellStart"/>
        <w:r w:rsidRPr="004B0917">
          <w:rPr>
            <w:color w:val="0000FF"/>
            <w:sz w:val="24"/>
            <w:u w:val="single"/>
          </w:rPr>
          <w:t>Сербия</w:t>
        </w:r>
        <w:proofErr w:type="spellEnd"/>
      </w:hyperlink>
      <w:r w:rsidRPr="004B0917">
        <w:rPr>
          <w:sz w:val="24"/>
        </w:rPr>
        <w:t xml:space="preserve">, </w:t>
      </w:r>
      <w:hyperlink r:id="rId69" w:tooltip="Словакия" w:history="1">
        <w:proofErr w:type="spellStart"/>
        <w:r w:rsidRPr="004B0917">
          <w:rPr>
            <w:color w:val="0000FF"/>
            <w:sz w:val="24"/>
            <w:u w:val="single"/>
          </w:rPr>
          <w:t>Словакия</w:t>
        </w:r>
        <w:proofErr w:type="spellEnd"/>
      </w:hyperlink>
      <w:r w:rsidRPr="004B0917">
        <w:rPr>
          <w:sz w:val="24"/>
        </w:rPr>
        <w:t xml:space="preserve">, </w:t>
      </w:r>
      <w:hyperlink r:id="rId70" w:tooltip="Словения" w:history="1">
        <w:proofErr w:type="spellStart"/>
        <w:r w:rsidRPr="004B0917">
          <w:rPr>
            <w:color w:val="0000FF"/>
            <w:sz w:val="24"/>
            <w:u w:val="single"/>
          </w:rPr>
          <w:t>Словения</w:t>
        </w:r>
        <w:proofErr w:type="spellEnd"/>
      </w:hyperlink>
      <w:r w:rsidRPr="004B0917">
        <w:rPr>
          <w:sz w:val="24"/>
        </w:rPr>
        <w:t xml:space="preserve">, </w:t>
      </w:r>
      <w:hyperlink r:id="rId71" w:tooltip="Испания" w:history="1">
        <w:proofErr w:type="spellStart"/>
        <w:r w:rsidRPr="004B0917">
          <w:rPr>
            <w:color w:val="0000FF"/>
            <w:sz w:val="24"/>
            <w:u w:val="single"/>
          </w:rPr>
          <w:t>Испания</w:t>
        </w:r>
        <w:proofErr w:type="spellEnd"/>
      </w:hyperlink>
      <w:r w:rsidRPr="004B0917">
        <w:rPr>
          <w:sz w:val="24"/>
        </w:rPr>
        <w:t xml:space="preserve">, </w:t>
      </w:r>
      <w:hyperlink r:id="rId72" w:tooltip="Швеция" w:history="1">
        <w:proofErr w:type="spellStart"/>
        <w:r w:rsidRPr="004B0917">
          <w:rPr>
            <w:color w:val="0000FF"/>
            <w:sz w:val="24"/>
            <w:u w:val="single"/>
          </w:rPr>
          <w:t>Швеция</w:t>
        </w:r>
        <w:proofErr w:type="spellEnd"/>
      </w:hyperlink>
      <w:r w:rsidRPr="004B0917">
        <w:rPr>
          <w:sz w:val="24"/>
        </w:rPr>
        <w:t xml:space="preserve">, </w:t>
      </w:r>
      <w:hyperlink r:id="rId73" w:tooltip="Швейцария" w:history="1">
        <w:proofErr w:type="spellStart"/>
        <w:r w:rsidRPr="004B0917">
          <w:rPr>
            <w:color w:val="0000FF"/>
            <w:sz w:val="24"/>
            <w:u w:val="single"/>
          </w:rPr>
          <w:t>Швейцария</w:t>
        </w:r>
        <w:proofErr w:type="spellEnd"/>
      </w:hyperlink>
      <w:r w:rsidRPr="004B0917">
        <w:rPr>
          <w:sz w:val="24"/>
        </w:rPr>
        <w:t xml:space="preserve">, </w:t>
      </w:r>
      <w:hyperlink r:id="rId74" w:tooltip="Турция" w:history="1">
        <w:proofErr w:type="spellStart"/>
        <w:r w:rsidRPr="004B0917">
          <w:rPr>
            <w:color w:val="0000FF"/>
            <w:sz w:val="24"/>
            <w:u w:val="single"/>
          </w:rPr>
          <w:t>Турция</w:t>
        </w:r>
        <w:proofErr w:type="spellEnd"/>
      </w:hyperlink>
      <w:r w:rsidRPr="004B0917">
        <w:rPr>
          <w:sz w:val="24"/>
        </w:rPr>
        <w:t xml:space="preserve">, </w:t>
      </w:r>
      <w:hyperlink r:id="rId75" w:tooltip="Украина" w:history="1">
        <w:proofErr w:type="spellStart"/>
        <w:r w:rsidRPr="004B0917">
          <w:rPr>
            <w:color w:val="0000FF"/>
            <w:sz w:val="24"/>
            <w:u w:val="single"/>
          </w:rPr>
          <w:t>Украина</w:t>
        </w:r>
        <w:proofErr w:type="spellEnd"/>
      </w:hyperlink>
      <w:r w:rsidRPr="004B0917">
        <w:rPr>
          <w:sz w:val="24"/>
        </w:rPr>
        <w:t xml:space="preserve">, </w:t>
      </w:r>
      <w:hyperlink r:id="rId76" w:tooltip="Великобритания" w:history="1">
        <w:proofErr w:type="spellStart"/>
        <w:r w:rsidRPr="004B0917">
          <w:rPr>
            <w:color w:val="0000FF"/>
            <w:sz w:val="24"/>
            <w:u w:val="single"/>
          </w:rPr>
          <w:t>Великобритания</w:t>
        </w:r>
        <w:proofErr w:type="spellEnd"/>
      </w:hyperlink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bookmarkStart w:id="3" w:name=".D0.9C.D0.BD.D0.B5.D0.BD.D0.B8.D1.8F_.D0"/>
      <w:bookmarkEnd w:id="3"/>
      <w:proofErr w:type="spellStart"/>
      <w:r w:rsidRPr="004B0917">
        <w:rPr>
          <w:b/>
          <w:bCs/>
          <w:sz w:val="36"/>
          <w:szCs w:val="36"/>
        </w:rPr>
        <w:t>Мнения</w:t>
      </w:r>
      <w:proofErr w:type="spellEnd"/>
      <w:r w:rsidRPr="004B0917">
        <w:rPr>
          <w:b/>
          <w:bCs/>
          <w:sz w:val="36"/>
          <w:szCs w:val="36"/>
        </w:rPr>
        <w:t xml:space="preserve"> о </w:t>
      </w:r>
      <w:proofErr w:type="spellStart"/>
      <w:r w:rsidRPr="004B0917">
        <w:rPr>
          <w:b/>
          <w:bCs/>
          <w:sz w:val="36"/>
          <w:szCs w:val="36"/>
        </w:rPr>
        <w:t>Болонском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процессе</w:t>
      </w:r>
      <w:proofErr w:type="spellEnd"/>
    </w:p>
    <w:p w:rsidR="004B0917" w:rsidRPr="004B0917" w:rsidRDefault="004B0917" w:rsidP="004B0917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lastRenderedPageBreak/>
        <w:t>Как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сообщает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Neue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Zurcher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Zeitung</w:t>
      </w:r>
      <w:proofErr w:type="spellEnd"/>
      <w:r w:rsidRPr="004B0917">
        <w:rPr>
          <w:sz w:val="24"/>
        </w:rPr>
        <w:t xml:space="preserve"> (</w:t>
      </w:r>
      <w:proofErr w:type="spellStart"/>
      <w:r w:rsidRPr="004B0917">
        <w:rPr>
          <w:sz w:val="24"/>
        </w:rPr>
        <w:t>апрель</w:t>
      </w:r>
      <w:proofErr w:type="spellEnd"/>
      <w:r w:rsidRPr="004B0917">
        <w:rPr>
          <w:sz w:val="24"/>
        </w:rPr>
        <w:t xml:space="preserve"> </w:t>
      </w:r>
      <w:hyperlink r:id="rId77" w:tooltip="2007" w:history="1">
        <w:r w:rsidRPr="004B0917">
          <w:rPr>
            <w:color w:val="0000FF"/>
            <w:sz w:val="24"/>
            <w:u w:val="single"/>
          </w:rPr>
          <w:t>2007</w:t>
        </w:r>
      </w:hyperlink>
      <w:r w:rsidRPr="004B0917">
        <w:rPr>
          <w:sz w:val="24"/>
        </w:rPr>
        <w:t xml:space="preserve"> г.), в </w:t>
      </w:r>
      <w:hyperlink r:id="rId78" w:tooltip="Галленский университет (страница отсутствует)" w:history="1">
        <w:proofErr w:type="spellStart"/>
        <w:r w:rsidRPr="004B0917">
          <w:rPr>
            <w:color w:val="0000FF"/>
            <w:sz w:val="24"/>
            <w:u w:val="single"/>
          </w:rPr>
          <w:t>Санкт-Галленском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университете</w:t>
        </w:r>
        <w:proofErr w:type="spellEnd"/>
      </w:hyperlink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первым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перешедшем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новую</w:t>
      </w:r>
      <w:proofErr w:type="spellEnd"/>
      <w:r w:rsidRPr="004B0917">
        <w:rPr>
          <w:sz w:val="24"/>
        </w:rPr>
        <w:t xml:space="preserve"> систему, </w:t>
      </w:r>
      <w:proofErr w:type="spellStart"/>
      <w:r w:rsidRPr="004B0917">
        <w:rPr>
          <w:sz w:val="24"/>
        </w:rPr>
        <w:t>большинство</w:t>
      </w:r>
      <w:proofErr w:type="spellEnd"/>
      <w:r w:rsidRPr="004B0917">
        <w:rPr>
          <w:sz w:val="24"/>
        </w:rPr>
        <w:t xml:space="preserve"> </w:t>
      </w:r>
      <w:hyperlink r:id="rId79" w:tooltip="Профессор" w:history="1">
        <w:proofErr w:type="spellStart"/>
        <w:r w:rsidRPr="004B0917">
          <w:rPr>
            <w:color w:val="0000FF"/>
            <w:sz w:val="24"/>
            <w:u w:val="single"/>
          </w:rPr>
          <w:t>профессоров</w:t>
        </w:r>
        <w:proofErr w:type="spellEnd"/>
      </w:hyperlink>
      <w:r w:rsidRPr="004B0917">
        <w:rPr>
          <w:sz w:val="24"/>
        </w:rPr>
        <w:t xml:space="preserve"> и </w:t>
      </w:r>
      <w:hyperlink r:id="rId80" w:tooltip="Доцент" w:history="1">
        <w:proofErr w:type="spellStart"/>
        <w:r w:rsidRPr="004B0917">
          <w:rPr>
            <w:color w:val="0000FF"/>
            <w:sz w:val="24"/>
            <w:u w:val="single"/>
          </w:rPr>
          <w:t>доцентов</w:t>
        </w:r>
        <w:proofErr w:type="spellEnd"/>
      </w:hyperlink>
      <w:r w:rsidRPr="004B0917">
        <w:rPr>
          <w:sz w:val="24"/>
        </w:rPr>
        <w:t xml:space="preserve"> не </w:t>
      </w:r>
      <w:proofErr w:type="spellStart"/>
      <w:r w:rsidRPr="004B0917">
        <w:rPr>
          <w:sz w:val="24"/>
        </w:rPr>
        <w:t>скрывают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что</w:t>
      </w:r>
      <w:proofErr w:type="spellEnd"/>
      <w:r w:rsidRPr="004B0917">
        <w:rPr>
          <w:sz w:val="24"/>
        </w:rPr>
        <w:t xml:space="preserve"> реформа негативно </w:t>
      </w:r>
      <w:proofErr w:type="spellStart"/>
      <w:r w:rsidRPr="004B0917">
        <w:rPr>
          <w:sz w:val="24"/>
        </w:rPr>
        <w:t>отразилась</w:t>
      </w:r>
      <w:proofErr w:type="spellEnd"/>
      <w:r w:rsidRPr="004B0917">
        <w:rPr>
          <w:sz w:val="24"/>
        </w:rPr>
        <w:t xml:space="preserve"> на </w:t>
      </w:r>
      <w:proofErr w:type="spellStart"/>
      <w:r w:rsidRPr="004B0917">
        <w:rPr>
          <w:sz w:val="24"/>
        </w:rPr>
        <w:t>образовательном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процессе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Наиболее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ощутимо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стандартизация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учебы</w:t>
      </w:r>
      <w:proofErr w:type="spellEnd"/>
      <w:r w:rsidRPr="004B0917">
        <w:rPr>
          <w:sz w:val="24"/>
        </w:rPr>
        <w:t xml:space="preserve"> и </w:t>
      </w:r>
      <w:proofErr w:type="spellStart"/>
      <w:r w:rsidRPr="004B0917">
        <w:rPr>
          <w:sz w:val="24"/>
        </w:rPr>
        <w:t>введение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системы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зачетных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баллов</w:t>
      </w:r>
      <w:proofErr w:type="spellEnd"/>
      <w:r w:rsidRPr="004B0917">
        <w:rPr>
          <w:sz w:val="24"/>
        </w:rPr>
        <w:t xml:space="preserve"> ECTS (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Credit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Transfer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System</w:t>
      </w:r>
      <w:proofErr w:type="spellEnd"/>
      <w:r w:rsidRPr="004B0917">
        <w:rPr>
          <w:sz w:val="24"/>
        </w:rPr>
        <w:t xml:space="preserve">) ударили по </w:t>
      </w:r>
      <w:proofErr w:type="spellStart"/>
      <w:r w:rsidRPr="004B0917">
        <w:rPr>
          <w:sz w:val="24"/>
        </w:rPr>
        <w:t>гуманитарным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отделениям</w:t>
      </w:r>
      <w:proofErr w:type="spellEnd"/>
      <w:r w:rsidRPr="004B0917">
        <w:rPr>
          <w:sz w:val="24"/>
        </w:rPr>
        <w:t>.</w:t>
      </w:r>
    </w:p>
    <w:p w:rsidR="004B0917" w:rsidRDefault="004B0917" w:rsidP="004B0917">
      <w:pPr>
        <w:spacing w:before="100" w:beforeAutospacing="1" w:after="100" w:afterAutospacing="1"/>
        <w:rPr>
          <w:sz w:val="24"/>
          <w:lang w:val="ru-RU"/>
        </w:rPr>
      </w:pPr>
      <w:r>
        <w:rPr>
          <w:sz w:val="24"/>
          <w:lang w:val="ru-RU"/>
        </w:rPr>
        <w:t>Официальный сайт Болонского процесса:</w:t>
      </w:r>
    </w:p>
    <w:p w:rsidR="004B0917" w:rsidRPr="004B0917" w:rsidRDefault="004B0917" w:rsidP="004B0917">
      <w:pPr>
        <w:spacing w:before="100" w:beforeAutospacing="1" w:after="100" w:afterAutospacing="1"/>
        <w:rPr>
          <w:sz w:val="24"/>
          <w:u w:val="single"/>
          <w:lang w:val="ru-RU"/>
        </w:rPr>
      </w:pPr>
      <w:r w:rsidRPr="004B0917">
        <w:rPr>
          <w:sz w:val="24"/>
          <w:u w:val="single"/>
          <w:lang w:val="ru-RU"/>
        </w:rPr>
        <w:t>http://www.ond.vlaanderen.be/hogeronderwijs/bologna/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proofErr w:type="spellStart"/>
      <w:r w:rsidRPr="004B0917">
        <w:rPr>
          <w:b/>
          <w:bCs/>
          <w:sz w:val="36"/>
          <w:szCs w:val="36"/>
        </w:rPr>
        <w:t>bout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the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Bologna</w:t>
      </w:r>
      <w:proofErr w:type="spellEnd"/>
      <w:r w:rsidRPr="004B0917">
        <w:rPr>
          <w:b/>
          <w:bCs/>
          <w:sz w:val="36"/>
          <w:szCs w:val="36"/>
        </w:rPr>
        <w:t xml:space="preserve"> </w:t>
      </w:r>
      <w:proofErr w:type="spellStart"/>
      <w:r w:rsidRPr="004B0917">
        <w:rPr>
          <w:b/>
          <w:bCs/>
          <w:sz w:val="36"/>
          <w:szCs w:val="36"/>
        </w:rPr>
        <w:t>Process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r w:rsidRPr="004B0917">
        <w:rPr>
          <w:b/>
          <w:bCs/>
          <w:sz w:val="27"/>
          <w:szCs w:val="27"/>
        </w:rPr>
        <w:t xml:space="preserve">A </w:t>
      </w:r>
      <w:proofErr w:type="spellStart"/>
      <w:r w:rsidRPr="004B0917">
        <w:rPr>
          <w:b/>
          <w:bCs/>
          <w:sz w:val="27"/>
          <w:szCs w:val="27"/>
        </w:rPr>
        <w:t>European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reform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process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aimed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at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creating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the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European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Higher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Education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Area</w:t>
      </w:r>
      <w:proofErr w:type="spellEnd"/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overarching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aim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Bologna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Process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create</w:t>
      </w:r>
      <w:proofErr w:type="spellEnd"/>
      <w:r w:rsidRPr="004B0917">
        <w:rPr>
          <w:sz w:val="24"/>
        </w:rPr>
        <w:t xml:space="preserve"> a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Area</w:t>
      </w:r>
      <w:proofErr w:type="spellEnd"/>
      <w:r w:rsidRPr="004B0917">
        <w:rPr>
          <w:sz w:val="24"/>
        </w:rPr>
        <w:t xml:space="preserve"> (EHEA) </w:t>
      </w:r>
      <w:proofErr w:type="spellStart"/>
      <w:r w:rsidRPr="004B0917">
        <w:rPr>
          <w:sz w:val="24"/>
        </w:rPr>
        <w:t>based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international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cooperation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academic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exchange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that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attractive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students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staff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well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students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staff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from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other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parts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world</w:t>
      </w:r>
      <w:proofErr w:type="spellEnd"/>
      <w:r w:rsidRPr="004B0917">
        <w:rPr>
          <w:sz w:val="24"/>
        </w:rPr>
        <w:t>.</w:t>
      </w:r>
    </w:p>
    <w:p w:rsidR="004B0917" w:rsidRPr="004B0917" w:rsidRDefault="004B0917" w:rsidP="004B0917">
      <w:pPr>
        <w:spacing w:before="100" w:beforeAutospacing="1" w:after="26"/>
        <w:ind w:firstLine="0"/>
        <w:rPr>
          <w:sz w:val="24"/>
        </w:rPr>
      </w:pP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envisaged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will</w:t>
      </w:r>
      <w:proofErr w:type="spellEnd"/>
    </w:p>
    <w:p w:rsidR="004B0917" w:rsidRPr="004B0917" w:rsidRDefault="004B0917" w:rsidP="004B0917">
      <w:pPr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facilitate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mobility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students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graduates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staff</w:t>
      </w:r>
      <w:proofErr w:type="spellEnd"/>
      <w:r w:rsidRPr="004B0917">
        <w:rPr>
          <w:sz w:val="24"/>
        </w:rPr>
        <w:t>;</w:t>
      </w:r>
    </w:p>
    <w:p w:rsidR="004B0917" w:rsidRPr="004B0917" w:rsidRDefault="004B0917" w:rsidP="004B0917">
      <w:pPr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prepare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students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for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their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future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careers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for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life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active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citizens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democratic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societies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support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their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personal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development</w:t>
      </w:r>
      <w:proofErr w:type="spellEnd"/>
      <w:r w:rsidRPr="004B0917">
        <w:rPr>
          <w:sz w:val="24"/>
        </w:rPr>
        <w:t xml:space="preserve">; </w:t>
      </w:r>
    </w:p>
    <w:p w:rsidR="004B0917" w:rsidRPr="004B0917" w:rsidRDefault="004B0917" w:rsidP="004B0917">
      <w:pPr>
        <w:numPr>
          <w:ilvl w:val="0"/>
          <w:numId w:val="6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offer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broad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access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high-</w:t>
      </w:r>
      <w:proofErr w:type="spellStart"/>
      <w:r w:rsidRPr="004B0917">
        <w:rPr>
          <w:sz w:val="24"/>
        </w:rPr>
        <w:t>quality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based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democratic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principles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academic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freedom</w:t>
      </w:r>
      <w:proofErr w:type="spellEnd"/>
      <w:r w:rsidRPr="004B0917">
        <w:rPr>
          <w:sz w:val="24"/>
        </w:rPr>
        <w:t xml:space="preserve">. 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proofErr w:type="spellStart"/>
      <w:r w:rsidRPr="004B0917">
        <w:rPr>
          <w:b/>
          <w:bCs/>
          <w:sz w:val="27"/>
          <w:szCs w:val="27"/>
        </w:rPr>
        <w:t>Why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is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it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called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Bologna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Process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and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who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participates</w:t>
      </w:r>
      <w:proofErr w:type="spellEnd"/>
      <w:r w:rsidRPr="004B0917">
        <w:rPr>
          <w:b/>
          <w:bCs/>
          <w:sz w:val="27"/>
          <w:szCs w:val="27"/>
        </w:rPr>
        <w:t>?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Bologna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Process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named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after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hyperlink r:id="rId81" w:tgtFrame="_blank" w:history="1">
        <w:proofErr w:type="spellStart"/>
        <w:r w:rsidRPr="004B0917">
          <w:rPr>
            <w:color w:val="0000FF"/>
            <w:sz w:val="24"/>
            <w:u w:val="single"/>
          </w:rPr>
          <w:t>Bologna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Declaration</w:t>
        </w:r>
        <w:proofErr w:type="spellEnd"/>
      </w:hyperlink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which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signed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Italian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city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Bologna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on</w:t>
      </w:r>
      <w:proofErr w:type="spellEnd"/>
      <w:r w:rsidRPr="004B0917">
        <w:rPr>
          <w:sz w:val="24"/>
        </w:rPr>
        <w:t xml:space="preserve"> 19 </w:t>
      </w:r>
      <w:proofErr w:type="spellStart"/>
      <w:r w:rsidRPr="004B0917">
        <w:rPr>
          <w:sz w:val="24"/>
        </w:rPr>
        <w:t>June</w:t>
      </w:r>
      <w:proofErr w:type="spellEnd"/>
      <w:r w:rsidRPr="004B0917">
        <w:rPr>
          <w:sz w:val="24"/>
        </w:rPr>
        <w:t xml:space="preserve"> 1999 </w:t>
      </w:r>
      <w:proofErr w:type="spellStart"/>
      <w:r w:rsidRPr="004B0917">
        <w:rPr>
          <w:sz w:val="24"/>
        </w:rPr>
        <w:t>by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ministers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charge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from</w:t>
      </w:r>
      <w:proofErr w:type="spellEnd"/>
      <w:r w:rsidRPr="004B0917">
        <w:rPr>
          <w:sz w:val="24"/>
        </w:rPr>
        <w:t xml:space="preserve"> 29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countries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Today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Process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unites</w:t>
      </w:r>
      <w:proofErr w:type="spellEnd"/>
      <w:r w:rsidRPr="004B0917">
        <w:rPr>
          <w:sz w:val="24"/>
        </w:rPr>
        <w:t xml:space="preserve"> </w:t>
      </w:r>
      <w:hyperlink r:id="rId82" w:history="1">
        <w:r w:rsidRPr="004B0917">
          <w:rPr>
            <w:color w:val="0000FF"/>
            <w:sz w:val="24"/>
            <w:u w:val="single"/>
          </w:rPr>
          <w:t xml:space="preserve">46 </w:t>
        </w:r>
        <w:proofErr w:type="spellStart"/>
        <w:r w:rsidRPr="004B0917">
          <w:rPr>
            <w:color w:val="0000FF"/>
            <w:sz w:val="24"/>
            <w:u w:val="single"/>
          </w:rPr>
          <w:t>countries</w:t>
        </w:r>
        <w:proofErr w:type="spellEnd"/>
      </w:hyperlink>
      <w:r w:rsidRPr="004B0917">
        <w:rPr>
          <w:sz w:val="24"/>
        </w:rPr>
        <w:t xml:space="preserve"> - </w:t>
      </w:r>
      <w:proofErr w:type="spellStart"/>
      <w:r w:rsidRPr="004B0917">
        <w:rPr>
          <w:sz w:val="24"/>
        </w:rPr>
        <w:t>all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party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hyperlink r:id="rId83" w:tgtFrame="_blank" w:history="1">
        <w:proofErr w:type="spellStart"/>
        <w:r w:rsidRPr="004B0917">
          <w:rPr>
            <w:color w:val="0000FF"/>
            <w:sz w:val="24"/>
            <w:u w:val="single"/>
          </w:rPr>
          <w:t>European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Cultural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Convention</w:t>
        </w:r>
        <w:proofErr w:type="spellEnd"/>
      </w:hyperlink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committed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goals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Area</w:t>
      </w:r>
      <w:proofErr w:type="spellEnd"/>
      <w:r w:rsidRPr="004B0917">
        <w:rPr>
          <w:sz w:val="24"/>
        </w:rPr>
        <w:t xml:space="preserve">. </w:t>
      </w:r>
      <w:proofErr w:type="spellStart"/>
      <w:r w:rsidRPr="004B0917">
        <w:rPr>
          <w:sz w:val="24"/>
        </w:rPr>
        <w:t>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important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characteristic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Bologna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Process</w:t>
      </w:r>
      <w:proofErr w:type="spellEnd"/>
      <w:r w:rsidRPr="004B0917">
        <w:rPr>
          <w:sz w:val="24"/>
        </w:rPr>
        <w:t xml:space="preserve"> -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key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success</w:t>
      </w:r>
      <w:proofErr w:type="spellEnd"/>
      <w:r w:rsidRPr="004B0917">
        <w:rPr>
          <w:sz w:val="24"/>
        </w:rPr>
        <w:t xml:space="preserve"> -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that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also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involves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Commission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Council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UNESCO-CEPES,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well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representatives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institutions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students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staff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employers</w:t>
      </w:r>
      <w:proofErr w:type="spellEnd"/>
      <w:r w:rsidRPr="004B0917">
        <w:rPr>
          <w:sz w:val="24"/>
        </w:rPr>
        <w:t xml:space="preserve"> (</w:t>
      </w:r>
      <w:proofErr w:type="spellStart"/>
      <w:r w:rsidRPr="004B0917">
        <w:rPr>
          <w:sz w:val="24"/>
        </w:rPr>
        <w:t>see</w:t>
      </w:r>
      <w:proofErr w:type="spellEnd"/>
      <w:r w:rsidRPr="004B0917">
        <w:rPr>
          <w:sz w:val="24"/>
        </w:rPr>
        <w:t xml:space="preserve"> </w:t>
      </w:r>
      <w:hyperlink r:id="rId84" w:anchor="Participating%20organisations" w:history="1">
        <w:proofErr w:type="spellStart"/>
        <w:r w:rsidRPr="004B0917">
          <w:rPr>
            <w:color w:val="0000FF"/>
            <w:sz w:val="24"/>
            <w:u w:val="single"/>
          </w:rPr>
          <w:t>participating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organisations</w:t>
        </w:r>
        <w:proofErr w:type="spellEnd"/>
      </w:hyperlink>
      <w:r w:rsidRPr="004B0917">
        <w:rPr>
          <w:sz w:val="24"/>
        </w:rPr>
        <w:t xml:space="preserve">). </w:t>
      </w:r>
      <w:hyperlink r:id="rId85" w:history="1">
        <w:proofErr w:type="spellStart"/>
        <w:r w:rsidRPr="004B0917">
          <w:rPr>
            <w:b/>
            <w:bCs/>
            <w:color w:val="0000FF"/>
            <w:sz w:val="24"/>
            <w:u w:val="single"/>
          </w:rPr>
          <w:t>How</w:t>
        </w:r>
        <w:proofErr w:type="spellEnd"/>
        <w:r w:rsidRPr="004B0917">
          <w:rPr>
            <w:b/>
            <w:bCs/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b/>
            <w:bCs/>
            <w:color w:val="0000FF"/>
            <w:sz w:val="24"/>
            <w:u w:val="single"/>
          </w:rPr>
          <w:t>does</w:t>
        </w:r>
        <w:proofErr w:type="spellEnd"/>
        <w:r w:rsidRPr="004B0917">
          <w:rPr>
            <w:b/>
            <w:bCs/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b/>
            <w:bCs/>
            <w:color w:val="0000FF"/>
            <w:sz w:val="24"/>
            <w:u w:val="single"/>
          </w:rPr>
          <w:t>it</w:t>
        </w:r>
        <w:proofErr w:type="spellEnd"/>
        <w:r w:rsidRPr="004B0917">
          <w:rPr>
            <w:b/>
            <w:bCs/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b/>
            <w:bCs/>
            <w:color w:val="0000FF"/>
            <w:sz w:val="24"/>
            <w:u w:val="single"/>
          </w:rPr>
          <w:t>work</w:t>
        </w:r>
        <w:proofErr w:type="spellEnd"/>
        <w:r w:rsidRPr="004B0917">
          <w:rPr>
            <w:b/>
            <w:bCs/>
            <w:color w:val="0000FF"/>
            <w:sz w:val="24"/>
            <w:u w:val="single"/>
          </w:rPr>
          <w:t>?</w:t>
        </w:r>
      </w:hyperlink>
      <w:r w:rsidRPr="004B0917">
        <w:rPr>
          <w:b/>
          <w:bCs/>
          <w:sz w:val="24"/>
        </w:rPr>
        <w:t xml:space="preserve"> 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proofErr w:type="spellStart"/>
      <w:r w:rsidRPr="004B0917">
        <w:rPr>
          <w:b/>
          <w:bCs/>
          <w:sz w:val="27"/>
          <w:szCs w:val="27"/>
        </w:rPr>
        <w:t>What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are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the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reforms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all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about</w:t>
      </w:r>
      <w:proofErr w:type="spellEnd"/>
      <w:r w:rsidRPr="004B0917">
        <w:rPr>
          <w:b/>
          <w:bCs/>
          <w:sz w:val="27"/>
          <w:szCs w:val="27"/>
        </w:rPr>
        <w:t xml:space="preserve">? </w:t>
      </w:r>
    </w:p>
    <w:p w:rsidR="004B0917" w:rsidRPr="004B0917" w:rsidRDefault="004B0917" w:rsidP="004B0917">
      <w:pPr>
        <w:numPr>
          <w:ilvl w:val="0"/>
          <w:numId w:val="7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Readable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comparable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degrees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organised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a three-</w:t>
      </w:r>
      <w:proofErr w:type="spellStart"/>
      <w:r w:rsidRPr="004B0917">
        <w:rPr>
          <w:sz w:val="24"/>
        </w:rPr>
        <w:t>cycle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structure</w:t>
      </w:r>
      <w:proofErr w:type="spellEnd"/>
      <w:r w:rsidRPr="004B0917">
        <w:rPr>
          <w:sz w:val="24"/>
        </w:rPr>
        <w:t xml:space="preserve"> (</w:t>
      </w:r>
      <w:proofErr w:type="spellStart"/>
      <w:r w:rsidRPr="004B0917">
        <w:rPr>
          <w:sz w:val="24"/>
        </w:rPr>
        <w:t>e.g</w:t>
      </w:r>
      <w:proofErr w:type="spellEnd"/>
      <w:r w:rsidRPr="004B0917">
        <w:rPr>
          <w:sz w:val="24"/>
        </w:rPr>
        <w:t xml:space="preserve">. bachelor-master-doctorate): </w:t>
      </w:r>
      <w:proofErr w:type="spellStart"/>
      <w:r w:rsidRPr="004B0917">
        <w:rPr>
          <w:sz w:val="24"/>
        </w:rPr>
        <w:t>Countries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currently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setting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up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national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qualifications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frameworks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that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compatible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with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overarching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framework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qualifications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for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Area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define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learning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outcomes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for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each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three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cycles</w:t>
      </w:r>
      <w:proofErr w:type="spellEnd"/>
      <w:r w:rsidRPr="004B0917">
        <w:rPr>
          <w:sz w:val="24"/>
        </w:rPr>
        <w:t xml:space="preserve">. </w:t>
      </w:r>
      <w:hyperlink r:id="rId86" w:history="1">
        <w:proofErr w:type="spellStart"/>
        <w:r w:rsidRPr="004B0917">
          <w:rPr>
            <w:color w:val="0000FF"/>
            <w:sz w:val="24"/>
            <w:u w:val="single"/>
          </w:rPr>
          <w:t>More</w:t>
        </w:r>
        <w:proofErr w:type="spellEnd"/>
        <w:r w:rsidRPr="004B0917">
          <w:rPr>
            <w:color w:val="0000FF"/>
            <w:sz w:val="24"/>
            <w:u w:val="single"/>
          </w:rPr>
          <w:t>...</w:t>
        </w:r>
      </w:hyperlink>
    </w:p>
    <w:p w:rsidR="004B0917" w:rsidRPr="004B0917" w:rsidRDefault="004B0917" w:rsidP="004B0917">
      <w:pPr>
        <w:numPr>
          <w:ilvl w:val="0"/>
          <w:numId w:val="7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Quality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assurance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accordance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with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151130" cy="151130"/>
            <wp:effectExtent l="19050" t="0" r="1270" b="0"/>
            <wp:docPr id="4" name="Рисунок 4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 pd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tgtFrame="_blank" w:history="1">
        <w:proofErr w:type="spellStart"/>
        <w:r w:rsidRPr="004B0917">
          <w:rPr>
            <w:color w:val="0000FF"/>
            <w:sz w:val="24"/>
            <w:u w:val="single"/>
          </w:rPr>
          <w:t>Standards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and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Guidelines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for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Quality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Assurance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in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the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European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Higher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Education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Area</w:t>
        </w:r>
        <w:proofErr w:type="spellEnd"/>
      </w:hyperlink>
      <w:r w:rsidRPr="004B0917">
        <w:rPr>
          <w:sz w:val="24"/>
        </w:rPr>
        <w:t xml:space="preserve"> (ESG). </w:t>
      </w:r>
      <w:hyperlink r:id="rId89" w:history="1">
        <w:proofErr w:type="spellStart"/>
        <w:r w:rsidRPr="004B0917">
          <w:rPr>
            <w:color w:val="0000FF"/>
            <w:sz w:val="24"/>
            <w:u w:val="single"/>
          </w:rPr>
          <w:t>More</w:t>
        </w:r>
        <w:proofErr w:type="spellEnd"/>
        <w:r w:rsidRPr="004B0917">
          <w:rPr>
            <w:color w:val="0000FF"/>
            <w:sz w:val="24"/>
            <w:u w:val="single"/>
          </w:rPr>
          <w:t>...</w:t>
        </w:r>
      </w:hyperlink>
    </w:p>
    <w:p w:rsidR="004B0917" w:rsidRPr="004B0917" w:rsidRDefault="004B0917" w:rsidP="004B0917">
      <w:pPr>
        <w:numPr>
          <w:ilvl w:val="0"/>
          <w:numId w:val="7"/>
        </w:numPr>
        <w:spacing w:before="100" w:beforeAutospacing="1" w:after="100" w:afterAutospacing="1"/>
        <w:rPr>
          <w:sz w:val="24"/>
        </w:rPr>
      </w:pPr>
      <w:proofErr w:type="spellStart"/>
      <w:r w:rsidRPr="004B0917">
        <w:rPr>
          <w:sz w:val="24"/>
        </w:rPr>
        <w:t>Fair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recognition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foreign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degrees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other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qualifications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accordance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with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Council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</w:t>
      </w:r>
      <w:proofErr w:type="spellEnd"/>
      <w:r w:rsidRPr="004B0917">
        <w:rPr>
          <w:sz w:val="24"/>
        </w:rPr>
        <w:t xml:space="preserve">/UNESCO </w:t>
      </w:r>
      <w:proofErr w:type="spellStart"/>
      <w:r w:rsidRPr="004B0917">
        <w:rPr>
          <w:sz w:val="24"/>
        </w:rPr>
        <w:t>Recognition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Convention</w:t>
      </w:r>
      <w:proofErr w:type="spellEnd"/>
      <w:r w:rsidRPr="004B0917">
        <w:rPr>
          <w:sz w:val="24"/>
        </w:rPr>
        <w:t xml:space="preserve">. </w:t>
      </w:r>
      <w:hyperlink r:id="rId90" w:history="1">
        <w:proofErr w:type="spellStart"/>
        <w:r w:rsidRPr="004B0917">
          <w:rPr>
            <w:color w:val="0000FF"/>
            <w:sz w:val="24"/>
            <w:u w:val="single"/>
          </w:rPr>
          <w:t>More</w:t>
        </w:r>
        <w:proofErr w:type="spellEnd"/>
        <w:r w:rsidRPr="004B0917">
          <w:rPr>
            <w:color w:val="0000FF"/>
            <w:sz w:val="24"/>
            <w:u w:val="single"/>
          </w:rPr>
          <w:t>...</w:t>
        </w:r>
      </w:hyperlink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t>Work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also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undertaken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areas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broader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societal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relevance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such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links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between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research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innovation</w:t>
      </w:r>
      <w:proofErr w:type="spellEnd"/>
      <w:r w:rsidRPr="004B0917">
        <w:rPr>
          <w:sz w:val="24"/>
        </w:rPr>
        <w:t xml:space="preserve">; </w:t>
      </w:r>
      <w:proofErr w:type="spellStart"/>
      <w:r w:rsidRPr="004B0917">
        <w:rPr>
          <w:sz w:val="24"/>
        </w:rPr>
        <w:t>equitable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participation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and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lifelong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learning</w:t>
      </w:r>
      <w:proofErr w:type="spellEnd"/>
      <w:r w:rsidRPr="004B0917">
        <w:rPr>
          <w:sz w:val="24"/>
        </w:rPr>
        <w:t xml:space="preserve">.   </w:t>
      </w:r>
    </w:p>
    <w:p w:rsidR="004B0917" w:rsidRPr="004B0917" w:rsidRDefault="004B0917" w:rsidP="004B0917">
      <w:pPr>
        <w:spacing w:before="100" w:beforeAutospacing="1" w:after="100" w:afterAutospacing="1"/>
        <w:ind w:firstLine="0"/>
        <w:rPr>
          <w:sz w:val="24"/>
        </w:rPr>
      </w:pPr>
      <w:proofErr w:type="spellStart"/>
      <w:r w:rsidRPr="004B0917">
        <w:rPr>
          <w:sz w:val="24"/>
        </w:rPr>
        <w:lastRenderedPageBreak/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ongoing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reforms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will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have</w:t>
      </w:r>
      <w:proofErr w:type="spellEnd"/>
      <w:r w:rsidRPr="004B0917">
        <w:rPr>
          <w:sz w:val="24"/>
        </w:rPr>
        <w:t xml:space="preserve"> a </w:t>
      </w:r>
      <w:proofErr w:type="spellStart"/>
      <w:r w:rsidRPr="004B0917">
        <w:rPr>
          <w:sz w:val="24"/>
        </w:rPr>
        <w:t>strong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impact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how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European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relates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to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higher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education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in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other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parts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of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the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world</w:t>
      </w:r>
      <w:proofErr w:type="spellEnd"/>
      <w:r w:rsidRPr="004B0917">
        <w:rPr>
          <w:sz w:val="24"/>
        </w:rPr>
        <w:t xml:space="preserve">, </w:t>
      </w:r>
      <w:proofErr w:type="spellStart"/>
      <w:r w:rsidRPr="004B0917">
        <w:rPr>
          <w:sz w:val="24"/>
        </w:rPr>
        <w:t>which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is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why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Ministers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have</w:t>
      </w:r>
      <w:proofErr w:type="spellEnd"/>
      <w:r w:rsidRPr="004B0917">
        <w:rPr>
          <w:sz w:val="24"/>
        </w:rPr>
        <w:t xml:space="preserve"> </w:t>
      </w:r>
      <w:proofErr w:type="spellStart"/>
      <w:r w:rsidRPr="004B0917">
        <w:rPr>
          <w:sz w:val="24"/>
        </w:rPr>
        <w:t>adopted</w:t>
      </w:r>
      <w:proofErr w:type="spellEnd"/>
      <w:r w:rsidRPr="004B0917">
        <w:rPr>
          <w:sz w:val="24"/>
        </w:rPr>
        <w:t xml:space="preserve"> a </w:t>
      </w:r>
      <w:r>
        <w:rPr>
          <w:noProof/>
          <w:sz w:val="24"/>
        </w:rPr>
        <w:drawing>
          <wp:inline distT="0" distB="0" distL="0" distR="0">
            <wp:extent cx="151130" cy="151130"/>
            <wp:effectExtent l="19050" t="0" r="1270" b="0"/>
            <wp:docPr id="5" name="Рисунок 5" descr="ico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 pd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tgtFrame="_blank" w:history="1">
        <w:proofErr w:type="spellStart"/>
        <w:r w:rsidRPr="004B0917">
          <w:rPr>
            <w:color w:val="0000FF"/>
            <w:sz w:val="24"/>
            <w:u w:val="single"/>
          </w:rPr>
          <w:t>Strategy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for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the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European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Higher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Education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Area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in</w:t>
        </w:r>
        <w:proofErr w:type="spellEnd"/>
        <w:r w:rsidRPr="004B0917">
          <w:rPr>
            <w:color w:val="0000FF"/>
            <w:sz w:val="24"/>
            <w:u w:val="single"/>
          </w:rPr>
          <w:t xml:space="preserve"> a </w:t>
        </w:r>
        <w:proofErr w:type="spellStart"/>
        <w:r w:rsidRPr="004B0917">
          <w:rPr>
            <w:color w:val="0000FF"/>
            <w:sz w:val="24"/>
            <w:u w:val="single"/>
          </w:rPr>
          <w:t>Global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Setting</w:t>
        </w:r>
        <w:proofErr w:type="spellEnd"/>
      </w:hyperlink>
      <w:r w:rsidRPr="004B0917">
        <w:rPr>
          <w:sz w:val="24"/>
        </w:rPr>
        <w:t xml:space="preserve">. </w:t>
      </w:r>
      <w:hyperlink r:id="rId92" w:history="1">
        <w:proofErr w:type="spellStart"/>
        <w:r w:rsidRPr="004B0917">
          <w:rPr>
            <w:color w:val="0000FF"/>
            <w:sz w:val="24"/>
            <w:u w:val="single"/>
          </w:rPr>
          <w:t>More</w:t>
        </w:r>
        <w:proofErr w:type="spellEnd"/>
        <w:r w:rsidRPr="004B0917">
          <w:rPr>
            <w:color w:val="0000FF"/>
            <w:sz w:val="24"/>
            <w:u w:val="single"/>
          </w:rPr>
          <w:t>...</w:t>
        </w:r>
      </w:hyperlink>
    </w:p>
    <w:p w:rsidR="004B0917" w:rsidRPr="004B0917" w:rsidRDefault="004B0917" w:rsidP="004B0917">
      <w:pPr>
        <w:spacing w:before="100" w:beforeAutospacing="1" w:after="100" w:afterAutospacing="1"/>
        <w:ind w:firstLine="0"/>
        <w:outlineLvl w:val="2"/>
        <w:rPr>
          <w:b/>
          <w:bCs/>
          <w:sz w:val="27"/>
          <w:szCs w:val="27"/>
        </w:rPr>
      </w:pPr>
      <w:proofErr w:type="spellStart"/>
      <w:r w:rsidRPr="004B0917">
        <w:rPr>
          <w:b/>
          <w:bCs/>
          <w:sz w:val="27"/>
          <w:szCs w:val="27"/>
        </w:rPr>
        <w:t>Further</w:t>
      </w:r>
      <w:proofErr w:type="spellEnd"/>
      <w:r w:rsidRPr="004B0917">
        <w:rPr>
          <w:b/>
          <w:bCs/>
          <w:sz w:val="27"/>
          <w:szCs w:val="27"/>
        </w:rPr>
        <w:t xml:space="preserve"> </w:t>
      </w:r>
      <w:proofErr w:type="spellStart"/>
      <w:r w:rsidRPr="004B0917">
        <w:rPr>
          <w:b/>
          <w:bCs/>
          <w:sz w:val="27"/>
          <w:szCs w:val="27"/>
        </w:rPr>
        <w:t>information</w:t>
      </w:r>
      <w:proofErr w:type="spellEnd"/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3" w:history="1">
        <w:proofErr w:type="spellStart"/>
        <w:r w:rsidRPr="004B0917">
          <w:rPr>
            <w:color w:val="0000FF"/>
            <w:sz w:val="24"/>
            <w:u w:val="single"/>
          </w:rPr>
          <w:t>Participating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countries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and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organisations</w:t>
        </w:r>
        <w:proofErr w:type="spellEnd"/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4" w:history="1">
        <w:proofErr w:type="spellStart"/>
        <w:r w:rsidRPr="004B0917">
          <w:rPr>
            <w:color w:val="0000FF"/>
            <w:sz w:val="24"/>
            <w:u w:val="single"/>
          </w:rPr>
          <w:t>Ministerial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meetings</w:t>
        </w:r>
        <w:proofErr w:type="spellEnd"/>
        <w:r w:rsidRPr="004B0917">
          <w:rPr>
            <w:color w:val="0000FF"/>
            <w:sz w:val="24"/>
            <w:u w:val="single"/>
          </w:rPr>
          <w:t xml:space="preserve"> 1999-2007</w:t>
        </w:r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5" w:history="1">
        <w:proofErr w:type="spellStart"/>
        <w:r w:rsidRPr="004B0917">
          <w:rPr>
            <w:color w:val="0000FF"/>
            <w:sz w:val="24"/>
            <w:u w:val="single"/>
          </w:rPr>
          <w:t>Action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lines</w:t>
        </w:r>
        <w:proofErr w:type="spellEnd"/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6" w:history="1">
        <w:proofErr w:type="spellStart"/>
        <w:r w:rsidRPr="004B0917">
          <w:rPr>
            <w:color w:val="0000FF"/>
            <w:sz w:val="24"/>
            <w:u w:val="single"/>
          </w:rPr>
          <w:t>Main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documents</w:t>
        </w:r>
        <w:proofErr w:type="spellEnd"/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7" w:anchor="Presidencies" w:history="1">
        <w:proofErr w:type="spellStart"/>
        <w:r w:rsidRPr="004B0917">
          <w:rPr>
            <w:color w:val="0000FF"/>
            <w:sz w:val="24"/>
            <w:u w:val="single"/>
          </w:rPr>
          <w:t>Presidencies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of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the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Bologna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Process</w:t>
        </w:r>
        <w:proofErr w:type="spellEnd"/>
        <w:r w:rsidRPr="004B0917">
          <w:rPr>
            <w:color w:val="0000FF"/>
            <w:sz w:val="24"/>
            <w:u w:val="single"/>
          </w:rPr>
          <w:t xml:space="preserve"> 2007-2009</w:t>
        </w:r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8" w:history="1">
        <w:proofErr w:type="spellStart"/>
        <w:r w:rsidRPr="004B0917">
          <w:rPr>
            <w:color w:val="0000FF"/>
            <w:sz w:val="24"/>
            <w:u w:val="single"/>
          </w:rPr>
          <w:t>Bologna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Secretariat</w:t>
        </w:r>
        <w:proofErr w:type="spellEnd"/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99" w:history="1">
        <w:proofErr w:type="spellStart"/>
        <w:r w:rsidRPr="004B0917">
          <w:rPr>
            <w:color w:val="0000FF"/>
            <w:sz w:val="24"/>
            <w:u w:val="single"/>
          </w:rPr>
          <w:t>National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Bologna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websites</w:t>
        </w:r>
        <w:proofErr w:type="spellEnd"/>
      </w:hyperlink>
    </w:p>
    <w:p w:rsidR="004B0917" w:rsidRPr="004B0917" w:rsidRDefault="004B0917" w:rsidP="004B0917">
      <w:pPr>
        <w:numPr>
          <w:ilvl w:val="0"/>
          <w:numId w:val="8"/>
        </w:numPr>
        <w:spacing w:before="100" w:beforeAutospacing="1" w:after="100" w:afterAutospacing="1"/>
        <w:rPr>
          <w:sz w:val="24"/>
        </w:rPr>
      </w:pPr>
      <w:hyperlink r:id="rId100" w:tgtFrame="_blank" w:history="1">
        <w:r w:rsidRPr="004B0917">
          <w:rPr>
            <w:color w:val="0000FF"/>
            <w:sz w:val="24"/>
            <w:u w:val="single"/>
          </w:rPr>
          <w:t xml:space="preserve">EUA </w:t>
        </w:r>
        <w:proofErr w:type="spellStart"/>
        <w:r w:rsidRPr="004B0917">
          <w:rPr>
            <w:color w:val="0000FF"/>
            <w:sz w:val="24"/>
            <w:u w:val="single"/>
          </w:rPr>
          <w:t>Bologna</w:t>
        </w:r>
        <w:proofErr w:type="spellEnd"/>
        <w:r w:rsidRPr="004B0917">
          <w:rPr>
            <w:color w:val="0000FF"/>
            <w:sz w:val="24"/>
            <w:u w:val="single"/>
          </w:rPr>
          <w:t xml:space="preserve"> </w:t>
        </w:r>
        <w:proofErr w:type="spellStart"/>
        <w:r w:rsidRPr="004B0917">
          <w:rPr>
            <w:color w:val="0000FF"/>
            <w:sz w:val="24"/>
            <w:u w:val="single"/>
          </w:rPr>
          <w:t>Brochure</w:t>
        </w:r>
        <w:proofErr w:type="spellEnd"/>
      </w:hyperlink>
    </w:p>
    <w:p w:rsidR="004B0917" w:rsidRPr="004B0917" w:rsidRDefault="004B0917" w:rsidP="004B0917">
      <w:pPr>
        <w:spacing w:before="100" w:beforeAutospacing="1" w:after="100" w:afterAutospacing="1"/>
        <w:rPr>
          <w:sz w:val="24"/>
          <w:lang w:val="ru-RU"/>
        </w:rPr>
      </w:pPr>
    </w:p>
    <w:p w:rsidR="00C326C1" w:rsidRDefault="00C326C1"/>
    <w:sectPr w:rsidR="00C326C1" w:rsidSect="00C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D99"/>
    <w:multiLevelType w:val="multilevel"/>
    <w:tmpl w:val="BD3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2E0A"/>
    <w:multiLevelType w:val="multilevel"/>
    <w:tmpl w:val="EDE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12C8C"/>
    <w:multiLevelType w:val="multilevel"/>
    <w:tmpl w:val="68E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14A7E"/>
    <w:multiLevelType w:val="multilevel"/>
    <w:tmpl w:val="27F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C7C82"/>
    <w:multiLevelType w:val="multilevel"/>
    <w:tmpl w:val="C9F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B5B3E"/>
    <w:multiLevelType w:val="multilevel"/>
    <w:tmpl w:val="4E9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608F4"/>
    <w:multiLevelType w:val="multilevel"/>
    <w:tmpl w:val="428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C0C62"/>
    <w:multiLevelType w:val="multilevel"/>
    <w:tmpl w:val="7BE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4B0917"/>
    <w:rsid w:val="003D71B0"/>
    <w:rsid w:val="004B0917"/>
    <w:rsid w:val="005E494B"/>
    <w:rsid w:val="00612A7F"/>
    <w:rsid w:val="00683034"/>
    <w:rsid w:val="00873547"/>
    <w:rsid w:val="008E1158"/>
    <w:rsid w:val="00C3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before="360" w:after="200" w:line="276" w:lineRule="auto"/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8"/>
    <w:pPr>
      <w:spacing w:before="0" w:after="0" w:line="240" w:lineRule="auto"/>
      <w:ind w:left="0"/>
    </w:pPr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873547"/>
    <w:pPr>
      <w:spacing w:before="100" w:beforeAutospacing="1" w:after="100" w:afterAutospacing="1"/>
      <w:outlineLvl w:val="0"/>
    </w:pPr>
    <w:rPr>
      <w:rFonts w:ascii="Georgia" w:hAnsi="Georgia"/>
      <w:b/>
      <w:bCs/>
      <w:color w:val="FFFFFF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735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73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47"/>
    <w:rPr>
      <w:rFonts w:ascii="Georgia" w:hAnsi="Georgia"/>
      <w:b/>
      <w:bCs/>
      <w:color w:val="FFFF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73547"/>
    <w:rPr>
      <w:rFonts w:ascii="Arial" w:hAnsi="Arial" w:cs="Arial"/>
      <w:b/>
      <w:bCs/>
      <w:i/>
      <w:iCs/>
      <w:sz w:val="24"/>
      <w:szCs w:val="28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rsid w:val="0087354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8735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73547"/>
    <w:rPr>
      <w:rFonts w:ascii="Arial" w:hAnsi="Arial" w:cs="Arial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73547"/>
    <w:rPr>
      <w:b/>
      <w:bCs/>
    </w:rPr>
  </w:style>
  <w:style w:type="character" w:customStyle="1" w:styleId="editsection">
    <w:name w:val="editsection"/>
    <w:basedOn w:val="a0"/>
    <w:rsid w:val="004B0917"/>
  </w:style>
  <w:style w:type="character" w:styleId="a6">
    <w:name w:val="Hyperlink"/>
    <w:basedOn w:val="a0"/>
    <w:uiPriority w:val="99"/>
    <w:semiHidden/>
    <w:unhideWhenUsed/>
    <w:rsid w:val="004B09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B0917"/>
    <w:pPr>
      <w:spacing w:before="100" w:beforeAutospacing="1" w:after="100" w:afterAutospacing="1"/>
      <w:ind w:firstLine="0"/>
    </w:pPr>
    <w:rPr>
      <w:sz w:val="24"/>
    </w:rPr>
  </w:style>
  <w:style w:type="character" w:customStyle="1" w:styleId="toctoggle">
    <w:name w:val="toctoggle"/>
    <w:basedOn w:val="a0"/>
    <w:rsid w:val="004B0917"/>
  </w:style>
  <w:style w:type="character" w:customStyle="1" w:styleId="tocnumber">
    <w:name w:val="tocnumber"/>
    <w:basedOn w:val="a0"/>
    <w:rsid w:val="004B0917"/>
  </w:style>
  <w:style w:type="character" w:customStyle="1" w:styleId="toctext">
    <w:name w:val="toctext"/>
    <w:basedOn w:val="a0"/>
    <w:rsid w:val="004B0917"/>
  </w:style>
  <w:style w:type="character" w:customStyle="1" w:styleId="mw-headline">
    <w:name w:val="mw-headline"/>
    <w:basedOn w:val="a0"/>
    <w:rsid w:val="004B0917"/>
  </w:style>
  <w:style w:type="paragraph" w:styleId="a8">
    <w:name w:val="Balloon Text"/>
    <w:basedOn w:val="a"/>
    <w:link w:val="a9"/>
    <w:uiPriority w:val="99"/>
    <w:semiHidden/>
    <w:unhideWhenUsed/>
    <w:rsid w:val="004B0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3%D0%BD%D0%B8%D0%B2%D0%B5%D1%80%D1%81%D0%B8%D1%82%D0%B5%D1%82" TargetMode="External"/><Relationship Id="rId21" Type="http://schemas.openxmlformats.org/officeDocument/2006/relationships/hyperlink" Target="http://ru.wikipedia.org/wiki/%D0%91%D0%BE%D0%BB%D0%BE%D0%BD%D1%81%D0%BA%D0%B8%D0%B9_%D0%BF%D1%80%D0%BE%D1%86%D0%B5%D1%81%D1%81" TargetMode="External"/><Relationship Id="rId34" Type="http://schemas.openxmlformats.org/officeDocument/2006/relationships/hyperlink" Target="http://ru.wikipedia.org/wiki/%D0%90%D0%B2%D1%81%D1%82%D1%80%D0%B8%D1%8F" TargetMode="External"/><Relationship Id="rId42" Type="http://schemas.openxmlformats.org/officeDocument/2006/relationships/hyperlink" Target="http://ru.wikipedia.org/wiki/%D0%94%D0%B0%D0%BD%D0%B8%D1%8F" TargetMode="External"/><Relationship Id="rId47" Type="http://schemas.openxmlformats.org/officeDocument/2006/relationships/hyperlink" Target="http://ru.wikipedia.org/wiki/%D0%93%D0%B5%D1%80%D0%BC%D0%B0%D0%BD%D0%B8%D1%8F" TargetMode="External"/><Relationship Id="rId50" Type="http://schemas.openxmlformats.org/officeDocument/2006/relationships/hyperlink" Target="http://ru.wikipedia.org/wiki/%D0%92%D0%B5%D0%BD%D0%B3%D1%80%D0%B8%D1%8F" TargetMode="External"/><Relationship Id="rId55" Type="http://schemas.openxmlformats.org/officeDocument/2006/relationships/hyperlink" Target="http://ru.wikipedia.org/wiki/%D0%9B%D0%B0%D1%82%D0%B2%D0%B8%D1%8F" TargetMode="External"/><Relationship Id="rId63" Type="http://schemas.openxmlformats.org/officeDocument/2006/relationships/hyperlink" Target="http://ru.wikipedia.org/wiki/%D0%9F%D0%BE%D0%BB%D1%8C%D1%88%D0%B0" TargetMode="External"/><Relationship Id="rId68" Type="http://schemas.openxmlformats.org/officeDocument/2006/relationships/hyperlink" Target="http://ru.wikipedia.org/wiki/%D0%A1%D0%B5%D1%80%D0%B1%D0%B8%D1%8F" TargetMode="External"/><Relationship Id="rId76" Type="http://schemas.openxmlformats.org/officeDocument/2006/relationships/hyperlink" Target="http://ru.wikipedia.org/wiki/%D0%92%D0%B5%D0%BB%D0%B8%D0%BA%D0%BE%D0%B1%D1%80%D0%B8%D1%82%D0%B0%D0%BD%D0%B8%D1%8F" TargetMode="External"/><Relationship Id="rId84" Type="http://schemas.openxmlformats.org/officeDocument/2006/relationships/hyperlink" Target="http://www.ond.vlaanderen.be/hogeronderwijs/bologna/pcao/index.htm" TargetMode="External"/><Relationship Id="rId89" Type="http://schemas.openxmlformats.org/officeDocument/2006/relationships/hyperlink" Target="http://www.ond.vlaanderen.be/hogeronderwijs/bologna/actionlines/QA.htm" TargetMode="External"/><Relationship Id="rId97" Type="http://schemas.openxmlformats.org/officeDocument/2006/relationships/hyperlink" Target="http://www.ond.vlaanderen.be/hogeronderwijs/bologna/index.htm" TargetMode="External"/><Relationship Id="rId7" Type="http://schemas.openxmlformats.org/officeDocument/2006/relationships/hyperlink" Target="http://ru.wikipedia.org/wiki/1970-%D0%B5" TargetMode="External"/><Relationship Id="rId71" Type="http://schemas.openxmlformats.org/officeDocument/2006/relationships/hyperlink" Target="http://ru.wikipedia.org/wiki/%D0%98%D1%81%D0%BF%D0%B0%D0%BD%D0%B8%D1%8F" TargetMode="External"/><Relationship Id="rId92" Type="http://schemas.openxmlformats.org/officeDocument/2006/relationships/hyperlink" Target="http://www.ond.vlaanderen.be/hogeronderwijs/bologna/actionlines/global_contex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B%D0%BE%D0%BD%D0%B4%D0%BE%D0%BD" TargetMode="External"/><Relationship Id="rId29" Type="http://schemas.openxmlformats.org/officeDocument/2006/relationships/hyperlink" Target="http://ru.wikipedia.org/wiki/%D0%9C%D0%B0%D0%B3%D0%B8%D1%81%D1%82%D1%80" TargetMode="External"/><Relationship Id="rId11" Type="http://schemas.openxmlformats.org/officeDocument/2006/relationships/hyperlink" Target="http://ru.wikipedia.org/wiki/%D0%91%D0%BE%D0%BB%D0%BE%D0%BD%D1%8C%D1%8F" TargetMode="External"/><Relationship Id="rId24" Type="http://schemas.openxmlformats.org/officeDocument/2006/relationships/hyperlink" Target="http://ru.wikipedia.org/wiki/%D0%92%D1%8B%D1%81%D1%88%D0%B5%D0%B5_%D0%BE%D0%B1%D1%80%D0%B0%D0%B7%D0%BE%D0%B2%D0%B0%D0%BD%D0%B8%D0%B5" TargetMode="External"/><Relationship Id="rId32" Type="http://schemas.openxmlformats.org/officeDocument/2006/relationships/hyperlink" Target="http://ru.wikipedia.org/wiki/%D0%90%D0%BD%D0%B4%D0%BE%D1%80%D1%80%D0%B0" TargetMode="External"/><Relationship Id="rId37" Type="http://schemas.openxmlformats.org/officeDocument/2006/relationships/hyperlink" Target="http://ru.wikipedia.org/wiki/%D0%91%D0%BE%D1%81%D0%BD%D0%B8%D1%8F_%D0%B8_%D0%93%D0%B5%D1%80%D1%86%D0%B5%D0%B3%D0%BE%D0%B2%D0%B8%D0%BD%D0%B0" TargetMode="External"/><Relationship Id="rId40" Type="http://schemas.openxmlformats.org/officeDocument/2006/relationships/hyperlink" Target="http://ru.wikipedia.org/wiki/%D0%9A%D0%B8%D0%BF%D1%80" TargetMode="External"/><Relationship Id="rId45" Type="http://schemas.openxmlformats.org/officeDocument/2006/relationships/hyperlink" Target="http://ru.wikipedia.org/wiki/%D0%A4%D1%80%D0%B0%D0%BD%D1%86%D0%B8%D1%8F" TargetMode="External"/><Relationship Id="rId53" Type="http://schemas.openxmlformats.org/officeDocument/2006/relationships/hyperlink" Target="http://ru.wikipedia.org/wiki/%D0%98%D1%80%D0%BB%D0%B0%D0%BD%D0%B4%D0%B8%D1%8F" TargetMode="External"/><Relationship Id="rId58" Type="http://schemas.openxmlformats.org/officeDocument/2006/relationships/hyperlink" Target="http://ru.wikipedia.org/wiki/%D0%9C%D0%B0%D0%BB%D1%8C%D1%82%D0%B0" TargetMode="External"/><Relationship Id="rId66" Type="http://schemas.openxmlformats.org/officeDocument/2006/relationships/hyperlink" Target="http://ru.wikipedia.org/wiki/%D0%A0%D1%83%D0%BC%D1%8B%D0%BD%D0%B8%D1%8F" TargetMode="External"/><Relationship Id="rId74" Type="http://schemas.openxmlformats.org/officeDocument/2006/relationships/hyperlink" Target="http://ru.wikipedia.org/wiki/%D0%A2%D1%83%D1%80%D1%86%D0%B8%D1%8F" TargetMode="External"/><Relationship Id="rId79" Type="http://schemas.openxmlformats.org/officeDocument/2006/relationships/hyperlink" Target="http://ru.wikipedia.org/wiki/%D0%9F%D1%80%D0%BE%D1%84%D0%B5%D1%81%D1%81%D0%BE%D1%80" TargetMode="External"/><Relationship Id="rId87" Type="http://schemas.openxmlformats.org/officeDocument/2006/relationships/image" Target="media/image1.gif"/><Relationship Id="rId102" Type="http://schemas.openxmlformats.org/officeDocument/2006/relationships/theme" Target="theme/theme1.xml"/><Relationship Id="rId5" Type="http://schemas.openxmlformats.org/officeDocument/2006/relationships/hyperlink" Target="http://ru.wikipedia.org/wiki/%D0%9E%D0%B1%D1%80%D0%B0%D0%B7%D0%BE%D0%B2%D0%B0%D0%BD%D0%B8%D0%B5" TargetMode="External"/><Relationship Id="rId61" Type="http://schemas.openxmlformats.org/officeDocument/2006/relationships/hyperlink" Target="http://ru.wikipedia.org/wiki/%D0%9D%D0%B8%D0%B4%D0%B5%D1%80%D0%BB%D0%B0%D0%BD%D0%B4%D1%8B" TargetMode="External"/><Relationship Id="rId82" Type="http://schemas.openxmlformats.org/officeDocument/2006/relationships/hyperlink" Target="http://www.ond.vlaanderen.be/hogeronderwijs/bologna/pcao/index.htm" TargetMode="External"/><Relationship Id="rId90" Type="http://schemas.openxmlformats.org/officeDocument/2006/relationships/hyperlink" Target="http://www.ond.vlaanderen.be/hogeronderwijs/bologna/actionlines/recognition.htm" TargetMode="External"/><Relationship Id="rId95" Type="http://schemas.openxmlformats.org/officeDocument/2006/relationships/hyperlink" Target="http://www.ond.vlaanderen.be/hogeronderwijs/bologna/actionlines/index.htm" TargetMode="External"/><Relationship Id="rId19" Type="http://schemas.openxmlformats.org/officeDocument/2006/relationships/hyperlink" Target="http://ru.wikipedia.org/wiki/%D0%91%D0%BE%D0%BB%D0%BE%D0%BD%D1%81%D0%BA%D0%B8%D0%B9_%D0%BF%D1%80%D0%BE%D1%86%D0%B5%D1%81%D1%81" TargetMode="External"/><Relationship Id="rId14" Type="http://schemas.openxmlformats.org/officeDocument/2006/relationships/hyperlink" Target="http://ru.wikipedia.org/wiki/%D0%91%D0%B5%D1%80%D0%BB%D0%B8%D0%BD" TargetMode="External"/><Relationship Id="rId22" Type="http://schemas.openxmlformats.org/officeDocument/2006/relationships/hyperlink" Target="http://ru.wikipedia.org/wiki/%D0%91%D0%BE%D0%BB%D0%BE%D0%BD%D1%81%D0%BA%D0%B8%D0%B9_%D0%BF%D1%80%D0%BE%D1%86%D0%B5%D1%81%D1%81" TargetMode="External"/><Relationship Id="rId27" Type="http://schemas.openxmlformats.org/officeDocument/2006/relationships/hyperlink" Target="http://ru.wikipedia.org/wiki/2005" TargetMode="External"/><Relationship Id="rId30" Type="http://schemas.openxmlformats.org/officeDocument/2006/relationships/hyperlink" Target="http://ru.wikipedia.org/wiki/2010" TargetMode="External"/><Relationship Id="rId35" Type="http://schemas.openxmlformats.org/officeDocument/2006/relationships/hyperlink" Target="http://ru.wikipedia.org/wiki/%D0%90%D0%B7%D0%B5%D1%80%D0%B1%D0%B0%D0%B9%D0%B4%D0%B6%D0%B0%D0%BD" TargetMode="External"/><Relationship Id="rId43" Type="http://schemas.openxmlformats.org/officeDocument/2006/relationships/hyperlink" Target="http://ru.wikipedia.org/wiki/%D0%AD%D1%81%D1%82%D0%BE%D0%BD%D0%B8%D1%8F" TargetMode="External"/><Relationship Id="rId48" Type="http://schemas.openxmlformats.org/officeDocument/2006/relationships/hyperlink" Target="http://ru.wikipedia.org/wiki/%D0%93%D1%80%D0%B5%D1%86%D0%B8%D1%8F" TargetMode="External"/><Relationship Id="rId56" Type="http://schemas.openxmlformats.org/officeDocument/2006/relationships/hyperlink" Target="http://ru.wikipedia.org/wiki/%D0%9B%D0%B8%D1%82%D0%B2%D0%B0" TargetMode="External"/><Relationship Id="rId64" Type="http://schemas.openxmlformats.org/officeDocument/2006/relationships/hyperlink" Target="http://ru.wikipedia.org/wiki/%D0%9F%D0%BE%D1%80%D1%82%D1%83%D0%B3%D0%B0%D0%BB%D0%B8%D1%8F" TargetMode="External"/><Relationship Id="rId69" Type="http://schemas.openxmlformats.org/officeDocument/2006/relationships/hyperlink" Target="http://ru.wikipedia.org/wiki/%D0%A1%D0%BB%D0%BE%D0%B2%D0%B0%D0%BA%D0%B8%D1%8F" TargetMode="External"/><Relationship Id="rId77" Type="http://schemas.openxmlformats.org/officeDocument/2006/relationships/hyperlink" Target="http://ru.wikipedia.org/wiki/2007" TargetMode="External"/><Relationship Id="rId100" Type="http://schemas.openxmlformats.org/officeDocument/2006/relationships/hyperlink" Target="http://www.eua.be/index.php?id=128" TargetMode="External"/><Relationship Id="rId8" Type="http://schemas.openxmlformats.org/officeDocument/2006/relationships/hyperlink" Target="http://ru.wikipedia.org/wiki/%D0%A1%D0%BE%D0%B2%D0%B5%D1%82_%D0%BC%D0%B8%D0%BD%D0%B8%D1%81%D1%82%D1%80%D0%BE%D0%B2_%D0%95%D0%B2%D1%80%D0%BE%D0%BF%D0%B5%D0%B9%D1%81%D0%BA%D0%BE%D0%B3%D0%BE_%D0%A1%D0%BE%D1%8E%D0%B7%D0%B0" TargetMode="External"/><Relationship Id="rId51" Type="http://schemas.openxmlformats.org/officeDocument/2006/relationships/hyperlink" Target="http://ru.wikipedia.org/wiki/%D0%98%D1%81%D0%BB%D0%B0%D0%BD%D0%B4%D0%B8%D1%8F" TargetMode="External"/><Relationship Id="rId72" Type="http://schemas.openxmlformats.org/officeDocument/2006/relationships/hyperlink" Target="http://ru.wikipedia.org/wiki/%D0%A8%D0%B2%D0%B5%D1%86%D0%B8%D1%8F" TargetMode="External"/><Relationship Id="rId80" Type="http://schemas.openxmlformats.org/officeDocument/2006/relationships/hyperlink" Target="http://ru.wikipedia.org/wiki/%D0%94%D0%BE%D1%86%D0%B5%D0%BD%D1%82" TargetMode="External"/><Relationship Id="rId85" Type="http://schemas.openxmlformats.org/officeDocument/2006/relationships/hyperlink" Target="http://www.ond.vlaanderen.be/hogeronderwijs/bologna/about/how_it_works.htm" TargetMode="External"/><Relationship Id="rId93" Type="http://schemas.openxmlformats.org/officeDocument/2006/relationships/hyperlink" Target="http://www.ond.vlaanderen.be/hogeronderwijs/bologna/pcao/index.htm" TargetMode="External"/><Relationship Id="rId98" Type="http://schemas.openxmlformats.org/officeDocument/2006/relationships/hyperlink" Target="http://www.ond.vlaanderen.be/hogeronderwijs/bologna/secretaria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.tsu.ru/Webdesign/bpros.nsf/news/010920051" TargetMode="External"/><Relationship Id="rId17" Type="http://schemas.openxmlformats.org/officeDocument/2006/relationships/hyperlink" Target="http://ru.wikipedia.org/wiki/%D0%91%D0%BE%D0%BB%D0%BE%D0%BD%D1%81%D0%BA%D0%B8%D0%B9_%D0%BF%D1%80%D0%BE%D1%86%D0%B5%D1%81%D1%81" TargetMode="External"/><Relationship Id="rId25" Type="http://schemas.openxmlformats.org/officeDocument/2006/relationships/hyperlink" Target="http://ru.wikipedia.org/wiki/%D0%92%D1%83%D0%B7" TargetMode="External"/><Relationship Id="rId33" Type="http://schemas.openxmlformats.org/officeDocument/2006/relationships/hyperlink" Target="http://ru.wikipedia.org/wiki/%D0%90%D1%80%D0%BC%D0%B5%D0%BD%D0%B8%D1%8F" TargetMode="External"/><Relationship Id="rId38" Type="http://schemas.openxmlformats.org/officeDocument/2006/relationships/hyperlink" Target="http://ru.wikipedia.org/wiki/%D0%91%D0%BE%D0%BB%D0%B3%D0%B0%D1%80%D0%B8%D1%8F" TargetMode="External"/><Relationship Id="rId46" Type="http://schemas.openxmlformats.org/officeDocument/2006/relationships/hyperlink" Target="http://ru.wikipedia.org/wiki/%D0%93%D1%80%D1%83%D0%B7%D0%B8%D1%8F" TargetMode="External"/><Relationship Id="rId59" Type="http://schemas.openxmlformats.org/officeDocument/2006/relationships/hyperlink" Target="http://ru.wikipedia.org/wiki/%D0%A7%D0%B5%D1%80%D0%BD%D0%BE%D0%B3%D0%BE%D1%80%D0%B8%D1%8F" TargetMode="External"/><Relationship Id="rId67" Type="http://schemas.openxmlformats.org/officeDocument/2006/relationships/hyperlink" Target="http://ru.wikipedia.org/wiki/%D0%A0%D0%BE%D1%81%D1%81%D0%B8%D1%8F" TargetMode="External"/><Relationship Id="rId20" Type="http://schemas.openxmlformats.org/officeDocument/2006/relationships/hyperlink" Target="http://ru.wikipedia.org/wiki/%D0%91%D0%BE%D0%BB%D0%BE%D0%BD%D1%81%D0%BA%D0%B8%D0%B9_%D0%BF%D1%80%D0%BE%D1%86%D0%B5%D1%81%D1%81" TargetMode="External"/><Relationship Id="rId41" Type="http://schemas.openxmlformats.org/officeDocument/2006/relationships/hyperlink" Target="http://ru.wikipedia.org/wiki/%D0%A7%D0%B5%D1%85%D0%B8%D1%8F" TargetMode="External"/><Relationship Id="rId54" Type="http://schemas.openxmlformats.org/officeDocument/2006/relationships/hyperlink" Target="http://ru.wikipedia.org/wiki/%D0%98%D1%82%D0%B0%D0%BB%D0%B8%D1%8F" TargetMode="External"/><Relationship Id="rId62" Type="http://schemas.openxmlformats.org/officeDocument/2006/relationships/hyperlink" Target="http://ru.wikipedia.org/wiki/%D0%9D%D0%BE%D1%80%D0%B2%D0%B5%D0%B3%D0%B8%D1%8F" TargetMode="External"/><Relationship Id="rId70" Type="http://schemas.openxmlformats.org/officeDocument/2006/relationships/hyperlink" Target="http://ru.wikipedia.org/wiki/%D0%A1%D0%BB%D0%BE%D0%B2%D0%B5%D0%BD%D0%B8%D1%8F" TargetMode="External"/><Relationship Id="rId75" Type="http://schemas.openxmlformats.org/officeDocument/2006/relationships/hyperlink" Target="http://ru.wikipedia.org/wiki/%D0%A3%D0%BA%D1%80%D0%B0%D0%B8%D0%BD%D0%B0" TargetMode="External"/><Relationship Id="rId83" Type="http://schemas.openxmlformats.org/officeDocument/2006/relationships/hyperlink" Target="http://www.coe.int/t/dg4/culturalconvention/default_en.asp" TargetMode="External"/><Relationship Id="rId88" Type="http://schemas.openxmlformats.org/officeDocument/2006/relationships/hyperlink" Target="http://www.ond.vlaanderen.be/hogeronderwijs/bologna/documents/Standards-and-Guidelines-for-QA.pdf" TargetMode="External"/><Relationship Id="rId91" Type="http://schemas.openxmlformats.org/officeDocument/2006/relationships/hyperlink" Target="http://www.ond.vlaanderen.be/hogeronderwijs/bologna/documents/strategy-for-EHEA-in-global-setting.pdf" TargetMode="External"/><Relationship Id="rId96" Type="http://schemas.openxmlformats.org/officeDocument/2006/relationships/hyperlink" Target="http://www.ond.vlaanderen.be/hogeronderwijs/bologna/documents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5%D0%B2%D1%80%D0%BE%D0%BF%D0%B0" TargetMode="External"/><Relationship Id="rId15" Type="http://schemas.openxmlformats.org/officeDocument/2006/relationships/hyperlink" Target="http://ru.wikipedia.org/wiki/%D0%91%D0%B5%D1%80%D0%B3%D0%B5%D0%BD" TargetMode="External"/><Relationship Id="rId23" Type="http://schemas.openxmlformats.org/officeDocument/2006/relationships/hyperlink" Target="http://ru.wikipedia.org/wiki/2010" TargetMode="External"/><Relationship Id="rId28" Type="http://schemas.openxmlformats.org/officeDocument/2006/relationships/hyperlink" Target="http://ru.wikipedia.org/wiki/%D0%91%D0%B0%D0%BA%D0%B0%D0%BB%D0%B0%D0%B2%D1%80" TargetMode="External"/><Relationship Id="rId36" Type="http://schemas.openxmlformats.org/officeDocument/2006/relationships/hyperlink" Target="http://ru.wikipedia.org/wiki/%D0%91%D0%B5%D0%BB%D1%8C%D0%B3%D0%B8%D1%8F" TargetMode="External"/><Relationship Id="rId49" Type="http://schemas.openxmlformats.org/officeDocument/2006/relationships/hyperlink" Target="http://ru.wikipedia.org/wiki/%D0%92%D0%B0%D1%82%D0%B8%D0%BA%D0%B0%D0%BD" TargetMode="External"/><Relationship Id="rId57" Type="http://schemas.openxmlformats.org/officeDocument/2006/relationships/hyperlink" Target="http://ru.wikipedia.org/wiki/%D0%9B%D1%8E%D0%BA%D1%81%D0%B5%D0%BC%D0%B1%D1%83%D1%80%D0%B3" TargetMode="External"/><Relationship Id="rId10" Type="http://schemas.openxmlformats.org/officeDocument/2006/relationships/hyperlink" Target="http://ru.wikipedia.org/wiki/1999" TargetMode="External"/><Relationship Id="rId31" Type="http://schemas.openxmlformats.org/officeDocument/2006/relationships/hyperlink" Target="http://ru.wikipedia.org/wiki/%D0%90%D0%BB%D0%B1%D0%B0%D0%BD%D0%B8%D1%8F" TargetMode="External"/><Relationship Id="rId44" Type="http://schemas.openxmlformats.org/officeDocument/2006/relationships/hyperlink" Target="http://ru.wikipedia.org/wiki/%D0%A4%D0%B8%D0%BD%D0%BB%D1%8F%D0%BD%D0%B4%D0%B8%D1%8F" TargetMode="External"/><Relationship Id="rId52" Type="http://schemas.openxmlformats.org/officeDocument/2006/relationships/hyperlink" Target="http://ru.wikipedia.org/wiki/%D0%98%D1%81%D0%BF%D0%B0%D0%BD%D0%B8%D1%8F" TargetMode="External"/><Relationship Id="rId60" Type="http://schemas.openxmlformats.org/officeDocument/2006/relationships/hyperlink" Target="http://ru.wikipedia.org/wiki/%D0%9C%D0%BE%D0%BB%D0%B4%D0%B0%D0%B2%D0%B8%D1%8F" TargetMode="External"/><Relationship Id="rId65" Type="http://schemas.openxmlformats.org/officeDocument/2006/relationships/hyperlink" Target="http://ru.wikipedia.org/wiki/%D0%9C%D0%B0%D0%BA%D0%B5%D0%B4%D0%BE%D0%BD%D0%B8%D1%8F" TargetMode="External"/><Relationship Id="rId73" Type="http://schemas.openxmlformats.org/officeDocument/2006/relationships/hyperlink" Target="http://ru.wikipedia.org/wiki/%D0%A8%D0%B2%D0%B5%D0%B9%D1%86%D0%B0%D1%80%D0%B8%D1%8F" TargetMode="External"/><Relationship Id="rId78" Type="http://schemas.openxmlformats.org/officeDocument/2006/relationships/hyperlink" Target="http://ru.wikipedia.org/w/index.php?title=%D0%93%D0%B0%D0%BB%D0%BB%D0%B5%D0%BD%D1%81%D0%BA%D0%B8%D0%B9_%D1%83%D0%BD%D0%B8%D0%B2%D0%B5%D1%80%D1%81%D0%B8%D1%82%D0%B5%D1%82&amp;action=edit&amp;redlink=1" TargetMode="External"/><Relationship Id="rId81" Type="http://schemas.openxmlformats.org/officeDocument/2006/relationships/hyperlink" Target="http://www.ond.vlaanderen.be/hogeronderwijs/bologna/documents/MDC/BOLOGNA_DECLARATION1.pdf" TargetMode="External"/><Relationship Id="rId86" Type="http://schemas.openxmlformats.org/officeDocument/2006/relationships/hyperlink" Target="http://www.ond.vlaanderen.be/hogeronderwijs/bologna/actionlines/QF_three_cycle_system.htm" TargetMode="External"/><Relationship Id="rId94" Type="http://schemas.openxmlformats.org/officeDocument/2006/relationships/hyperlink" Target="http://www.ond.vlaanderen.be/hogeronderwijs/bologna/about/how_it_works.htm" TargetMode="External"/><Relationship Id="rId99" Type="http://schemas.openxmlformats.org/officeDocument/2006/relationships/hyperlink" Target="http://www.ond.vlaanderen.be/hogeronderwijs/bologna/about/national_Bologna_websites.ht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_%D0%B8%D1%8E%D0%BD%D1%8F" TargetMode="External"/><Relationship Id="rId13" Type="http://schemas.openxmlformats.org/officeDocument/2006/relationships/hyperlink" Target="http://ru.wikipedia.org/wiki/%D0%9F%D1%80%D0%B0%D0%B3%D0%B0" TargetMode="External"/><Relationship Id="rId18" Type="http://schemas.openxmlformats.org/officeDocument/2006/relationships/hyperlink" Target="http://ru.wikipedia.org/wiki/%D0%91%D0%BE%D0%BB%D0%BE%D0%BD%D1%81%D0%BA%D0%B8%D0%B9_%D0%BF%D1%80%D0%BE%D1%86%D0%B5%D1%81%D1%81" TargetMode="External"/><Relationship Id="rId39" Type="http://schemas.openxmlformats.org/officeDocument/2006/relationships/hyperlink" Target="http://ru.wikipedia.org/wiki/%D0%A5%D0%BE%D1%80%D0%B2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12293</Words>
  <Characters>7008</Characters>
  <Application>Microsoft Office Word</Application>
  <DocSecurity>0</DocSecurity>
  <Lines>58</Lines>
  <Paragraphs>38</Paragraphs>
  <ScaleCrop>false</ScaleCrop>
  <Company>Home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2008-04-22T19:45:00Z</dcterms:created>
  <dcterms:modified xsi:type="dcterms:W3CDTF">2008-04-22T19:50:00Z</dcterms:modified>
</cp:coreProperties>
</file>