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53" w:rsidRPr="000D1553" w:rsidRDefault="000D1553" w:rsidP="000D155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0D155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Починаючи з 2002 року у дорожньому господарстві України розпочалася реалізація інноваційної моделі функціонування. Концепція розвитку транспортно-дорожнього комплексу України на середньостроковий період та до 2020 року визначає шляхи розв’язання проблем подальшої роботи галузі, виходячи з нових завдань, що постали перед нею в умовах зростання реального сектора економіки та попиту на транспортні послуги, активізації процесів інтеграції транспортно-дорожнього комплексу України до європейської та світової транспортних систем [1, с. 1-2].</w:t>
      </w:r>
    </w:p>
    <w:p w:rsidR="000D1553" w:rsidRPr="000D1553" w:rsidRDefault="000D1553" w:rsidP="000D155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15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удосконалення розвитку дорожнього господарства особливо гостро постають у контексті необхідності уже в короткостроковій перспективі забезпечити будівництво доріг, які відповідають європейським стандартам. Відповідно до зобов’язань, узятих Україною, щодо реалізації дій, спрямованих на забезпечення членства держави в європейському співтоваристві, необхідно побудувати дороги першої або другої категорії,  а також з’єднати приймаючі міста з  прикордонними переходами, через які пройде найбільший потік уболівальників. Виходячи з цього розроблена спеціальна програма дорожнього будівництва, включена в план підготовки до Євро-2012. </w:t>
      </w:r>
    </w:p>
    <w:p w:rsidR="000D1553" w:rsidRPr="000D1553" w:rsidRDefault="000D1553" w:rsidP="000D155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15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Дана програма є частиною загальної програми розвитку дорожньої інфраструктури  і має виконуватись прискореними темпами, для забезпечення ефективного проведення турніру. При цьому вартість будівництва одного кілометра дороги щорік зростає на 26%, в той час як  сумарна протяжність необхідного будівництва складає 4 тис. км. </w:t>
      </w:r>
    </w:p>
    <w:p w:rsidR="000D1553" w:rsidRPr="000D1553" w:rsidRDefault="000D1553" w:rsidP="000D155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15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сьогодні українські дороги становлять небезпеку для людей та є причиною погіршення екологічної ситуації. Через низьку якість покриття доріг витрати палива та викиди шкідливих речовин в атмосферу в Україні на 30% вищі, ніж у сусідніх країнах. За загальною протяжністю автошляхів та якістю їх покриття Україна також відстає від країн європейського співтовариства  [2, с.1].</w:t>
      </w:r>
    </w:p>
    <w:p w:rsidR="000D1553" w:rsidRPr="000D1553" w:rsidRDefault="000D1553" w:rsidP="000D155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155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 словами голови Державної служби автомобільних доріг України Вадима  Гуржоса, Програма підготовки до Євро-2012 не передбачає глобального будівництва автодоріг. </w:t>
      </w:r>
      <w:bookmarkEnd w:id="0"/>
      <w:r w:rsidRPr="000D1553">
        <w:rPr>
          <w:rFonts w:ascii="Times New Roman" w:eastAsia="Times New Roman" w:hAnsi="Times New Roman" w:cs="Times New Roman"/>
          <w:sz w:val="28"/>
          <w:szCs w:val="28"/>
          <w:lang w:eastAsia="uk-UA"/>
        </w:rPr>
        <w:t>Адже існуюча в Україні мережа автодоріг цілком відповідає стану розвитку економіки країни і є раціонально організованою. Протяжність дорожньої мережі становить 170 тисяч км, а щільність автодоріг – 3,7 км на 1000 чоловік населення, або 281 км на 1000 кв. км території. Це у три-п’ять разів нижче, ніж у Європі, хоча наближено і відповідає існуючим транспортним потокам.  Разом з тим, більшість цих доріг побудована в 60-ті роки минулого століття, а тому їх пропускна здатність є досить низькою. Тому більш актуальним є питання про реконструкцію дорожньої мережі, приведення зазначених та інших доріг у відповідність до європейських нормативів.</w:t>
      </w:r>
    </w:p>
    <w:p w:rsidR="000D1553" w:rsidRPr="000D1553" w:rsidRDefault="000D1553" w:rsidP="000D155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1553">
        <w:rPr>
          <w:rFonts w:ascii="Times New Roman" w:eastAsia="Times New Roman" w:hAnsi="Times New Roman" w:cs="Times New Roman"/>
          <w:sz w:val="28"/>
          <w:szCs w:val="28"/>
          <w:lang w:eastAsia="uk-UA"/>
        </w:rPr>
        <w:t>Зважаючи на відносно низьку щільність руху в Україні, найбільш перспективним напрямком концесійної участі у забезпеченні розвитку галузі може стати реконструкція та експлуатація вже діючих доріг. Підвищенню привабливості інвестування приватних коштів у дорожнє будівництво сприятиме внесення змін в законодавство. Важливим тут є розгляд питання щодо скасування вимоги про обов’язкове будівництво дублюючих безкоштовних доріг при будівництві нових платних, а також аспекти удосконалення земельного законодавства у частині відводу землі. Закон України «Про внесення змін до Закону України «Про концесії на будівництво й експлуатацію автомобільних доріг», який схвалений Верховною Радою України у січні 2009 року, передбачає такий механізм будівництва доріг у концесію: відшкодування інвестицій шляхом впровадження плати за користування трасами, при цьому, згідно із Законом, має бути забезпечена можливість альтернативного проїзду [2, с.1].</w:t>
      </w:r>
    </w:p>
    <w:p w:rsidR="000D1553" w:rsidRPr="000D1553" w:rsidRDefault="000D1553" w:rsidP="000D155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155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Варто зазначити, що розвиток та ефективне використання транзитного потенціалу України в контексті забезпечення економічної безпеки держави та розвитку економіки в цілому повинно здійснюватись через інтеграцію транспортно-дорожнього комплексу України в європейську та світову </w:t>
      </w:r>
      <w:r w:rsidRPr="000D1553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транспортні системи шляхом: реалізації у повному обсязі угоди про партнерство та співробітництво між Україною та європейським співтовариством у галузі дорожнього господарства та транспорту; практичної реалізації інтеграційної політики щодо входження України у спільний європейський транспортний простір; наближення національних, технічних, технологічних та екологічних стандартів до світових показників. Вважаємо, що реалізація зазначених підходів сприятиме як покращанню показників роботи досліджуваної галузі так і подоланню кризових явищ та виходу економіки України на більш ефективний рівень функціонування.</w:t>
      </w:r>
    </w:p>
    <w:p w:rsidR="00BC0775" w:rsidRDefault="00BC0775"/>
    <w:sectPr w:rsidR="00BC0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BA" w:rsidRDefault="003C04BA" w:rsidP="003C04BA">
      <w:pPr>
        <w:spacing w:after="0" w:line="240" w:lineRule="auto"/>
      </w:pPr>
      <w:r>
        <w:separator/>
      </w:r>
    </w:p>
  </w:endnote>
  <w:endnote w:type="continuationSeparator" w:id="0">
    <w:p w:rsidR="003C04BA" w:rsidRDefault="003C04BA" w:rsidP="003C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BA" w:rsidRDefault="003C04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BA" w:rsidRDefault="003C04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BA" w:rsidRDefault="003C04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BA" w:rsidRDefault="003C04BA" w:rsidP="003C04BA">
      <w:pPr>
        <w:spacing w:after="0" w:line="240" w:lineRule="auto"/>
      </w:pPr>
      <w:r>
        <w:separator/>
      </w:r>
    </w:p>
  </w:footnote>
  <w:footnote w:type="continuationSeparator" w:id="0">
    <w:p w:rsidR="003C04BA" w:rsidRDefault="003C04BA" w:rsidP="003C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BA" w:rsidRDefault="003C04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BA" w:rsidRPr="003C04BA" w:rsidRDefault="003C04BA" w:rsidP="003C04BA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3C04BA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3C04B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BA" w:rsidRDefault="003C04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53"/>
    <w:rsid w:val="000D1553"/>
    <w:rsid w:val="003C04BA"/>
    <w:rsid w:val="00B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C04BA"/>
  </w:style>
  <w:style w:type="paragraph" w:styleId="a5">
    <w:name w:val="footer"/>
    <w:basedOn w:val="a"/>
    <w:link w:val="a6"/>
    <w:uiPriority w:val="99"/>
    <w:unhideWhenUsed/>
    <w:rsid w:val="003C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C04BA"/>
  </w:style>
  <w:style w:type="character" w:styleId="a7">
    <w:name w:val="Hyperlink"/>
    <w:basedOn w:val="a0"/>
    <w:uiPriority w:val="99"/>
    <w:unhideWhenUsed/>
    <w:rsid w:val="003C0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C04BA"/>
  </w:style>
  <w:style w:type="paragraph" w:styleId="a5">
    <w:name w:val="footer"/>
    <w:basedOn w:val="a"/>
    <w:link w:val="a6"/>
    <w:uiPriority w:val="99"/>
    <w:unhideWhenUsed/>
    <w:rsid w:val="003C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C04BA"/>
  </w:style>
  <w:style w:type="character" w:styleId="a7">
    <w:name w:val="Hyperlink"/>
    <w:basedOn w:val="a0"/>
    <w:uiPriority w:val="99"/>
    <w:unhideWhenUsed/>
    <w:rsid w:val="003C0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3932</Characters>
  <Application>Microsoft Office Word</Application>
  <DocSecurity>0</DocSecurity>
  <Lines>65</Lines>
  <Paragraphs>7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Ivan</cp:lastModifiedBy>
  <cp:revision>2</cp:revision>
  <dcterms:created xsi:type="dcterms:W3CDTF">2012-09-18T18:12:00Z</dcterms:created>
  <dcterms:modified xsi:type="dcterms:W3CDTF">2013-02-10T13:48:00Z</dcterms:modified>
</cp:coreProperties>
</file>