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8B" w:rsidRDefault="00A6618B" w:rsidP="00A6618B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             </w:t>
      </w:r>
    </w:p>
    <w:p w:rsidR="00A6618B" w:rsidRDefault="00A6618B" w:rsidP="00A6618B">
      <w:pPr>
        <w:rPr>
          <w:rFonts w:ascii="Times New Roman" w:hAnsi="Times New Roman" w:cs="Times New Roman"/>
        </w:rPr>
      </w:pPr>
    </w:p>
    <w:p w:rsidR="00A6618B" w:rsidRDefault="00A6618B" w:rsidP="00A6618B">
      <w:pPr>
        <w:rPr>
          <w:rFonts w:ascii="Times New Roman" w:hAnsi="Times New Roman" w:cs="Times New Roman"/>
        </w:rPr>
      </w:pPr>
    </w:p>
    <w:p w:rsidR="00A6618B" w:rsidRDefault="00A6618B" w:rsidP="00A6618B">
      <w:pPr>
        <w:rPr>
          <w:rFonts w:ascii="Times New Roman" w:hAnsi="Times New Roman" w:cs="Times New Roman"/>
        </w:rPr>
      </w:pPr>
    </w:p>
    <w:p w:rsidR="00A6618B" w:rsidRDefault="00A6618B" w:rsidP="00A6618B">
      <w:pPr>
        <w:rPr>
          <w:rFonts w:ascii="Times New Roman" w:hAnsi="Times New Roman" w:cs="Times New Roman"/>
        </w:rPr>
      </w:pPr>
    </w:p>
    <w:p w:rsidR="00A6618B" w:rsidRDefault="00A6618B" w:rsidP="00A6618B">
      <w:pPr>
        <w:rPr>
          <w:rFonts w:ascii="Times New Roman" w:hAnsi="Times New Roman" w:cs="Times New Roman"/>
        </w:rPr>
      </w:pPr>
    </w:p>
    <w:p w:rsidR="00A6618B" w:rsidRDefault="00A6618B" w:rsidP="00A6618B">
      <w:pPr>
        <w:rPr>
          <w:rFonts w:ascii="Times New Roman" w:hAnsi="Times New Roman" w:cs="Times New Roman"/>
        </w:rPr>
      </w:pPr>
    </w:p>
    <w:p w:rsidR="00A6618B" w:rsidRDefault="00A6618B" w:rsidP="00A6618B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Стандарт підприємства</w:t>
      </w:r>
    </w:p>
    <w:p w:rsidR="00A6618B" w:rsidRDefault="00A6618B" w:rsidP="00A6618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Система управління персоналом </w:t>
      </w:r>
    </w:p>
    <w:p w:rsidR="00A6618B" w:rsidRDefault="00A6618B" w:rsidP="00A661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Редакція 1</w:t>
      </w:r>
    </w:p>
    <w:p w:rsidR="00A6618B" w:rsidRDefault="00A6618B" w:rsidP="00A661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впровадження: 01.01.2009р.</w:t>
      </w:r>
    </w:p>
    <w:p w:rsidR="00A6618B" w:rsidRDefault="00A6618B" w:rsidP="00A661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18B" w:rsidRDefault="00A6618B" w:rsidP="00A661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18B" w:rsidRDefault="00A6618B" w:rsidP="00A661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18B" w:rsidRDefault="00A6618B" w:rsidP="00A661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18B" w:rsidRDefault="00A6618B" w:rsidP="00A661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18B" w:rsidRDefault="00A6618B" w:rsidP="00A66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</w:t>
      </w:r>
    </w:p>
    <w:p w:rsidR="00A6618B" w:rsidRDefault="00A6618B" w:rsidP="00A66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A6618B" w:rsidRDefault="00A6618B" w:rsidP="00A66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 проектів</w:t>
      </w:r>
    </w:p>
    <w:p w:rsidR="00A6618B" w:rsidRDefault="00A6618B" w:rsidP="00A66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Юрисконсульт</w:t>
      </w:r>
    </w:p>
    <w:p w:rsidR="00A6618B" w:rsidRDefault="00A6618B" w:rsidP="00A66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A6618B" w:rsidRDefault="00A6618B" w:rsidP="00D866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6618B" w:rsidRDefault="00A6618B" w:rsidP="00D866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6618B" w:rsidRDefault="00A6618B" w:rsidP="00D866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6618B" w:rsidRDefault="00A6618B" w:rsidP="00D866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6618B" w:rsidRPr="00A6618B" w:rsidRDefault="00A6618B" w:rsidP="00D866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15117" w:rsidRPr="008A556B" w:rsidRDefault="00515117" w:rsidP="00D866CF">
      <w:pPr>
        <w:pStyle w:val="a3"/>
        <w:numPr>
          <w:ilvl w:val="0"/>
          <w:numId w:val="1"/>
        </w:num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556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Ціль та галузь </w:t>
      </w:r>
      <w:bookmarkEnd w:id="0"/>
      <w:r w:rsidRPr="008A556B">
        <w:rPr>
          <w:rFonts w:ascii="Times New Roman" w:hAnsi="Times New Roman" w:cs="Times New Roman"/>
          <w:b/>
          <w:sz w:val="32"/>
          <w:szCs w:val="32"/>
          <w:lang w:val="uk-UA"/>
        </w:rPr>
        <w:t>використання</w:t>
      </w:r>
    </w:p>
    <w:p w:rsidR="00C94223" w:rsidRPr="008A556B" w:rsidRDefault="00515117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1.1.Ціль- встановлення вимог до процесу управління персоналом та розроблення стратегій з метою забезпечення результативного та ефективного реагування </w:t>
      </w:r>
      <w:r w:rsidR="00C94223" w:rsidRPr="008A556B">
        <w:rPr>
          <w:rFonts w:ascii="Times New Roman" w:hAnsi="Times New Roman" w:cs="Times New Roman"/>
          <w:sz w:val="28"/>
          <w:szCs w:val="28"/>
          <w:lang w:val="uk-UA"/>
        </w:rPr>
        <w:t>на потреби та очікування замовників, інших зацікавлених сторін.</w:t>
      </w:r>
    </w:p>
    <w:p w:rsidR="00C94223" w:rsidRPr="008A556B" w:rsidRDefault="00D866CF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 1.2. Галузь викори</w:t>
      </w:r>
      <w:r w:rsidR="00C94223" w:rsidRPr="008A556B">
        <w:rPr>
          <w:rFonts w:ascii="Times New Roman" w:hAnsi="Times New Roman" w:cs="Times New Roman"/>
          <w:sz w:val="28"/>
          <w:szCs w:val="28"/>
          <w:lang w:val="uk-UA"/>
        </w:rPr>
        <w:t>стання- узгодження та проведення робіт по проектуванню та розробці нових стратегій правління персоналом підприємства.</w:t>
      </w:r>
    </w:p>
    <w:p w:rsidR="00515117" w:rsidRPr="008A556B" w:rsidRDefault="00C94223" w:rsidP="00D866CF">
      <w:pPr>
        <w:pStyle w:val="a3"/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556B">
        <w:rPr>
          <w:rFonts w:ascii="Times New Roman" w:hAnsi="Times New Roman" w:cs="Times New Roman"/>
          <w:b/>
          <w:sz w:val="32"/>
          <w:szCs w:val="32"/>
          <w:lang w:val="uk-UA"/>
        </w:rPr>
        <w:t>2. Нормативні посилання</w:t>
      </w:r>
    </w:p>
    <w:p w:rsidR="00C94223" w:rsidRPr="008A556B" w:rsidRDefault="00C94223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 w:rsidRPr="008A556B">
        <w:rPr>
          <w:rFonts w:ascii="Times New Roman" w:hAnsi="Times New Roman" w:cs="Times New Roman"/>
          <w:sz w:val="28"/>
          <w:szCs w:val="28"/>
        </w:rPr>
        <w:t xml:space="preserve"> </w:t>
      </w:r>
      <w:r w:rsidRPr="008A556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A556B">
        <w:rPr>
          <w:rFonts w:ascii="Times New Roman" w:hAnsi="Times New Roman" w:cs="Times New Roman"/>
          <w:sz w:val="28"/>
          <w:szCs w:val="28"/>
        </w:rPr>
        <w:t xml:space="preserve"> 900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0:2000. Система менеджменту якості. Головні положення і словник.</w:t>
      </w:r>
    </w:p>
    <w:p w:rsidR="00C94223" w:rsidRPr="008A556B" w:rsidRDefault="00C94223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Pr="008A556B">
        <w:rPr>
          <w:rFonts w:ascii="Times New Roman" w:hAnsi="Times New Roman" w:cs="Times New Roman"/>
          <w:sz w:val="28"/>
          <w:szCs w:val="28"/>
        </w:rPr>
        <w:t xml:space="preserve"> </w:t>
      </w:r>
      <w:r w:rsidRPr="008A556B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A556B">
        <w:rPr>
          <w:rFonts w:ascii="Times New Roman" w:hAnsi="Times New Roman" w:cs="Times New Roman"/>
          <w:sz w:val="28"/>
          <w:szCs w:val="28"/>
        </w:rPr>
        <w:t xml:space="preserve"> 900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1:2000. Система менеджменту якості. Вимоги.</w:t>
      </w:r>
    </w:p>
    <w:p w:rsidR="00C94223" w:rsidRPr="008A556B" w:rsidRDefault="00C94223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3. Інструкція щодо проведення замірів у замовника.</w:t>
      </w:r>
    </w:p>
    <w:p w:rsidR="00C94223" w:rsidRPr="008A556B" w:rsidRDefault="00C94223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4. Положення про порядок оформлення проектів.</w:t>
      </w:r>
    </w:p>
    <w:p w:rsidR="00C94223" w:rsidRPr="008A556B" w:rsidRDefault="004E7DA8" w:rsidP="00D866CF">
      <w:pPr>
        <w:pStyle w:val="a3"/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556B">
        <w:rPr>
          <w:rFonts w:ascii="Times New Roman" w:hAnsi="Times New Roman" w:cs="Times New Roman"/>
          <w:b/>
          <w:sz w:val="32"/>
          <w:szCs w:val="32"/>
          <w:lang w:val="uk-UA"/>
        </w:rPr>
        <w:t>3. Позначення та скорочення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В даному стандарті використанні такі скорочення: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СУЯ- </w:t>
      </w:r>
      <w:r w:rsidR="00A60C8B" w:rsidRPr="008A556B">
        <w:rPr>
          <w:rFonts w:ascii="Times New Roman" w:hAnsi="Times New Roman" w:cs="Times New Roman"/>
          <w:sz w:val="28"/>
          <w:szCs w:val="28"/>
          <w:lang w:val="uk-UA"/>
        </w:rPr>
        <w:t>система управління якістю.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СТП-</w:t>
      </w:r>
      <w:r w:rsidR="00A60C8B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стандарт підприємства.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КіЗД-</w:t>
      </w:r>
      <w:r w:rsidR="00A60C8B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коригувальні та запобіжні дії.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ДКБ-</w:t>
      </w:r>
      <w:r w:rsidR="00A60C8B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дизайнерсько-конструкторське бюро.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ТКБ-</w:t>
      </w:r>
      <w:r w:rsidR="00A60C8B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техніко-конструкторська документація.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ТЗ-</w:t>
      </w:r>
      <w:r w:rsidR="00A60C8B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технічне завдання.</w:t>
      </w:r>
    </w:p>
    <w:p w:rsidR="004E7DA8" w:rsidRPr="008A556B" w:rsidRDefault="004E7DA8" w:rsidP="00D866CF">
      <w:pPr>
        <w:pStyle w:val="a3"/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556B">
        <w:rPr>
          <w:rFonts w:ascii="Times New Roman" w:hAnsi="Times New Roman" w:cs="Times New Roman"/>
          <w:b/>
          <w:sz w:val="32"/>
          <w:szCs w:val="32"/>
          <w:lang w:val="uk-UA"/>
        </w:rPr>
        <w:t>4. Опис виконання</w:t>
      </w:r>
    </w:p>
    <w:p w:rsidR="00A60C8B" w:rsidRPr="008A556B" w:rsidRDefault="00A60C8B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4.1. Власником процесу «Управління персоналом» є начальник відділу кадрів.</w:t>
      </w:r>
    </w:p>
    <w:p w:rsidR="004B451A" w:rsidRPr="008A556B" w:rsidRDefault="00A60C8B" w:rsidP="00D866CF">
      <w:pPr>
        <w:pStyle w:val="a3"/>
        <w:spacing w:before="120" w:after="120" w:line="240" w:lineRule="auto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A556B">
        <w:rPr>
          <w:rFonts w:ascii="Times New Roman" w:hAnsi="Times New Roman" w:cs="Times New Roman"/>
          <w:i/>
          <w:sz w:val="28"/>
          <w:szCs w:val="28"/>
          <w:lang w:val="uk-UA"/>
        </w:rPr>
        <w:t>Власник процесу м</w:t>
      </w:r>
      <w:r w:rsidR="004B451A" w:rsidRPr="008A556B">
        <w:rPr>
          <w:rFonts w:ascii="Times New Roman" w:hAnsi="Times New Roman" w:cs="Times New Roman"/>
          <w:i/>
          <w:sz w:val="28"/>
          <w:szCs w:val="28"/>
          <w:lang w:val="uk-UA"/>
        </w:rPr>
        <w:t>ає повноваження:</w:t>
      </w:r>
    </w:p>
    <w:p w:rsidR="004B451A" w:rsidRPr="008A556B" w:rsidRDefault="004B451A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Приймати рішення і діяти у відповідності з покладеними на нього обов</w:t>
      </w:r>
      <w:r w:rsidRPr="008A556B">
        <w:rPr>
          <w:rFonts w:ascii="Times New Roman" w:hAnsi="Times New Roman" w:cs="Times New Roman"/>
          <w:sz w:val="28"/>
          <w:szCs w:val="28"/>
        </w:rPr>
        <w:t>’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язками;</w:t>
      </w:r>
    </w:p>
    <w:p w:rsidR="004B451A" w:rsidRPr="008A556B" w:rsidRDefault="004B451A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Брати участь у виробничих зборах та нарадах працівників;</w:t>
      </w:r>
    </w:p>
    <w:p w:rsidR="004B451A" w:rsidRPr="008A556B" w:rsidRDefault="004B451A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Вносити офіційні попередження керівництва про всі невідповідності;</w:t>
      </w:r>
    </w:p>
    <w:p w:rsidR="004B451A" w:rsidRPr="008A556B" w:rsidRDefault="004B451A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Вносити на розгляд пропозиції, зауваження стосовно поліпшення процесу «Управління персоналом»;</w:t>
      </w:r>
    </w:p>
    <w:p w:rsidR="004B451A" w:rsidRPr="008A556B" w:rsidRDefault="004B451A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Планування, організація, </w:t>
      </w:r>
      <w:r w:rsidR="00146844" w:rsidRPr="008A556B">
        <w:rPr>
          <w:rFonts w:ascii="Times New Roman" w:hAnsi="Times New Roman" w:cs="Times New Roman"/>
          <w:sz w:val="28"/>
          <w:szCs w:val="28"/>
          <w:lang w:val="uk-UA"/>
        </w:rPr>
        <w:t>аналіз і контроль роботи персоналу.</w:t>
      </w:r>
    </w:p>
    <w:p w:rsidR="00146844" w:rsidRPr="008A556B" w:rsidRDefault="00146844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i/>
          <w:sz w:val="28"/>
          <w:szCs w:val="28"/>
          <w:lang w:val="uk-UA"/>
        </w:rPr>
        <w:t>Власник процесу несе відповідальність за:</w:t>
      </w:r>
    </w:p>
    <w:p w:rsidR="00146844" w:rsidRPr="008A556B" w:rsidRDefault="00146844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поставлених вищим керівництвом задач;</w:t>
      </w:r>
    </w:p>
    <w:p w:rsidR="00146844" w:rsidRPr="008A556B" w:rsidRDefault="00146844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Розробку і виконання заходів, спрямованих на покращення протікання і продукту процесу;</w:t>
      </w:r>
    </w:p>
    <w:p w:rsidR="00146844" w:rsidRPr="008A556B" w:rsidRDefault="00146844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Прийняття рішень з питань, що стосуються його компетенції;</w:t>
      </w:r>
    </w:p>
    <w:p w:rsidR="00146844" w:rsidRPr="008A556B" w:rsidRDefault="00146844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За правопорушення в процесі здійснення своєї діяльності;</w:t>
      </w:r>
    </w:p>
    <w:p w:rsidR="001E3413" w:rsidRPr="008A556B" w:rsidRDefault="00146844" w:rsidP="00D866CF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За нанесення матеріальних збитків.</w:t>
      </w:r>
    </w:p>
    <w:p w:rsidR="001E3413" w:rsidRPr="008A556B" w:rsidRDefault="001E3413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4.2. Модель процесу"Управління персоналом"</w:t>
      </w:r>
    </w:p>
    <w:p w:rsidR="0058087F" w:rsidRPr="008A556B" w:rsidRDefault="0058087F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87F" w:rsidRPr="008A556B" w:rsidRDefault="0058087F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87F" w:rsidRPr="008A556B" w:rsidRDefault="0058087F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87F" w:rsidRPr="008A556B" w:rsidRDefault="0058087F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87F" w:rsidRPr="008A556B" w:rsidRDefault="0058087F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87F" w:rsidRPr="008A556B" w:rsidRDefault="0058087F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56B" w:rsidRDefault="008A556B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556B" w:rsidRDefault="008A556B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413" w:rsidRPr="008A556B" w:rsidRDefault="001E3413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4.2.1. Вихідні потоки:</w:t>
      </w:r>
      <w:r w:rsidR="00146844"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tbl>
      <w:tblPr>
        <w:tblStyle w:val="a4"/>
        <w:tblW w:w="9328" w:type="dxa"/>
        <w:tblInd w:w="-34" w:type="dxa"/>
        <w:tblLook w:val="04A0" w:firstRow="1" w:lastRow="0" w:firstColumn="1" w:lastColumn="0" w:noHBand="0" w:noVBand="1"/>
      </w:tblPr>
      <w:tblGrid>
        <w:gridCol w:w="2392"/>
        <w:gridCol w:w="2186"/>
        <w:gridCol w:w="2422"/>
        <w:gridCol w:w="2328"/>
      </w:tblGrid>
      <w:tr w:rsidR="001E3413" w:rsidRPr="008A556B" w:rsidTr="00873471">
        <w:tc>
          <w:tcPr>
            <w:tcW w:w="2392" w:type="dxa"/>
          </w:tcPr>
          <w:p w:rsidR="001E3413" w:rsidRPr="008A556B" w:rsidRDefault="001E3413" w:rsidP="00D866CF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Вихідний потік</w:t>
            </w:r>
          </w:p>
        </w:tc>
        <w:tc>
          <w:tcPr>
            <w:tcW w:w="2186" w:type="dxa"/>
          </w:tcPr>
          <w:p w:rsidR="001E3413" w:rsidRPr="008A556B" w:rsidRDefault="001E3413" w:rsidP="00D866CF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Процес-споживач</w:t>
            </w:r>
          </w:p>
        </w:tc>
        <w:tc>
          <w:tcPr>
            <w:tcW w:w="2422" w:type="dxa"/>
          </w:tcPr>
          <w:p w:rsidR="001E3413" w:rsidRPr="008A556B" w:rsidRDefault="001E3413" w:rsidP="00D866CF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передачі вихідного потоку</w:t>
            </w:r>
          </w:p>
        </w:tc>
        <w:tc>
          <w:tcPr>
            <w:tcW w:w="2328" w:type="dxa"/>
          </w:tcPr>
          <w:p w:rsidR="001E3413" w:rsidRPr="008A556B" w:rsidRDefault="001E3413" w:rsidP="00D866CF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приймання</w:t>
            </w:r>
          </w:p>
        </w:tc>
      </w:tr>
      <w:tr w:rsidR="001E3413" w:rsidRPr="008A556B" w:rsidTr="00873471">
        <w:tc>
          <w:tcPr>
            <w:tcW w:w="2392" w:type="dxa"/>
          </w:tcPr>
          <w:p w:rsidR="001E3413" w:rsidRPr="008A556B" w:rsidRDefault="00873471" w:rsidP="00873471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</w:t>
            </w:r>
            <w:r w:rsidR="001E3413"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готовл</w:t>
            </w:r>
            <w:r w:rsidR="00B53043"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E3413"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персонал</w:t>
            </w:r>
          </w:p>
        </w:tc>
        <w:tc>
          <w:tcPr>
            <w:tcW w:w="2186" w:type="dxa"/>
          </w:tcPr>
          <w:p w:rsidR="001E3413" w:rsidRPr="008A556B" w:rsidRDefault="00B53043" w:rsidP="00D866CF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та аналіз управління персоналом</w:t>
            </w:r>
          </w:p>
        </w:tc>
        <w:tc>
          <w:tcPr>
            <w:tcW w:w="2422" w:type="dxa"/>
          </w:tcPr>
          <w:p w:rsidR="001E3413" w:rsidRPr="008A556B" w:rsidRDefault="00B53043" w:rsidP="00D866CF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328" w:type="dxa"/>
          </w:tcPr>
          <w:p w:rsidR="001E3413" w:rsidRPr="008A556B" w:rsidRDefault="00B53043" w:rsidP="00D866CF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</w:t>
            </w:r>
          </w:p>
        </w:tc>
      </w:tr>
    </w:tbl>
    <w:p w:rsidR="001E3413" w:rsidRPr="008A556B" w:rsidRDefault="001E3413" w:rsidP="00D866CF">
      <w:pPr>
        <w:pStyle w:val="a3"/>
        <w:spacing w:before="120" w:after="12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51A" w:rsidRPr="008A556B" w:rsidRDefault="00B53043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4.2.3. Вхідні потоки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53043" w:rsidRPr="008A556B" w:rsidTr="00B53043">
        <w:tc>
          <w:tcPr>
            <w:tcW w:w="2392" w:type="dxa"/>
          </w:tcPr>
          <w:p w:rsidR="00B53043" w:rsidRPr="008A556B" w:rsidRDefault="00B53043" w:rsidP="00D86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Вхідний потік</w:t>
            </w:r>
          </w:p>
        </w:tc>
        <w:tc>
          <w:tcPr>
            <w:tcW w:w="2393" w:type="dxa"/>
          </w:tcPr>
          <w:p w:rsidR="00B53043" w:rsidRPr="008A556B" w:rsidRDefault="00B53043" w:rsidP="00D86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Процес-постачальник</w:t>
            </w:r>
          </w:p>
        </w:tc>
        <w:tc>
          <w:tcPr>
            <w:tcW w:w="2393" w:type="dxa"/>
          </w:tcPr>
          <w:p w:rsidR="00B53043" w:rsidRPr="008A556B" w:rsidRDefault="00B53043" w:rsidP="00D86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отримання вхідного потоку             </w:t>
            </w:r>
          </w:p>
        </w:tc>
        <w:tc>
          <w:tcPr>
            <w:tcW w:w="2393" w:type="dxa"/>
          </w:tcPr>
          <w:p w:rsidR="00B53043" w:rsidRPr="008A556B" w:rsidRDefault="00B53043" w:rsidP="00D86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передачу</w:t>
            </w:r>
          </w:p>
        </w:tc>
      </w:tr>
      <w:tr w:rsidR="00B53043" w:rsidRPr="008A556B" w:rsidTr="00B53043">
        <w:tc>
          <w:tcPr>
            <w:tcW w:w="2392" w:type="dxa"/>
          </w:tcPr>
          <w:p w:rsidR="00B53043" w:rsidRPr="008A556B" w:rsidRDefault="00B53043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аналізу даних</w:t>
            </w:r>
          </w:p>
        </w:tc>
        <w:tc>
          <w:tcPr>
            <w:tcW w:w="2393" w:type="dxa"/>
          </w:tcPr>
          <w:p w:rsidR="00B53043" w:rsidRPr="008A556B" w:rsidRDefault="00B53043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корегуючих та попереджуючих рішень </w:t>
            </w:r>
          </w:p>
        </w:tc>
        <w:tc>
          <w:tcPr>
            <w:tcW w:w="2393" w:type="dxa"/>
          </w:tcPr>
          <w:p w:rsidR="00B53043" w:rsidRPr="008A556B" w:rsidRDefault="00B53043" w:rsidP="00D86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393" w:type="dxa"/>
          </w:tcPr>
          <w:p w:rsidR="00B53043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відділу прийняття корегуючих рішень</w:t>
            </w:r>
          </w:p>
        </w:tc>
      </w:tr>
      <w:tr w:rsidR="008A691B" w:rsidRPr="008A556B" w:rsidTr="00B53043">
        <w:tc>
          <w:tcPr>
            <w:tcW w:w="2392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Управлінські рішення</w:t>
            </w:r>
          </w:p>
        </w:tc>
        <w:tc>
          <w:tcPr>
            <w:tcW w:w="2393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корегуючих та попереджуючих рішень </w:t>
            </w:r>
          </w:p>
        </w:tc>
        <w:tc>
          <w:tcPr>
            <w:tcW w:w="2393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393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відділу прийняття корегуючих рішень</w:t>
            </w:r>
          </w:p>
        </w:tc>
      </w:tr>
      <w:tr w:rsidR="008A691B" w:rsidRPr="008A556B" w:rsidTr="00B53043">
        <w:tc>
          <w:tcPr>
            <w:tcW w:w="2392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Корегуючі дії</w:t>
            </w:r>
          </w:p>
        </w:tc>
        <w:tc>
          <w:tcPr>
            <w:tcW w:w="2393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корегуючих та попереджуючих рішень </w:t>
            </w:r>
          </w:p>
        </w:tc>
        <w:tc>
          <w:tcPr>
            <w:tcW w:w="2393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393" w:type="dxa"/>
          </w:tcPr>
          <w:p w:rsidR="008A691B" w:rsidRPr="008A556B" w:rsidRDefault="008A691B" w:rsidP="00D866C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5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відділу прийняття корегуючих рішень</w:t>
            </w:r>
          </w:p>
        </w:tc>
      </w:tr>
    </w:tbl>
    <w:p w:rsidR="00B53043" w:rsidRPr="008A556B" w:rsidRDefault="00B53043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91B" w:rsidRPr="008A556B" w:rsidRDefault="008A691B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4.2.3. Ресурси процесу:</w:t>
      </w:r>
    </w:p>
    <w:p w:rsidR="008A691B" w:rsidRPr="008A556B" w:rsidRDefault="008A691B" w:rsidP="00D866CF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Підготовлений персонал;</w:t>
      </w:r>
    </w:p>
    <w:p w:rsidR="008A691B" w:rsidRPr="008A556B" w:rsidRDefault="008A691B" w:rsidP="00D866CF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Бюджет;</w:t>
      </w:r>
    </w:p>
    <w:p w:rsidR="008A691B" w:rsidRPr="008A556B" w:rsidRDefault="008A691B" w:rsidP="00D866CF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Оргтехніка, канцтовари, приміщення,</w:t>
      </w:r>
    </w:p>
    <w:p w:rsidR="008A691B" w:rsidRPr="008A556B" w:rsidRDefault="008A691B" w:rsidP="00D866CF">
      <w:pPr>
        <w:pStyle w:val="a3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Довідкова література.</w:t>
      </w:r>
    </w:p>
    <w:p w:rsidR="008A691B" w:rsidRPr="008A556B" w:rsidRDefault="008A691B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4.3. Опис виконання процесу;</w:t>
      </w:r>
    </w:p>
    <w:p w:rsidR="008A691B" w:rsidRPr="008A556B" w:rsidRDefault="008A691B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Процес «Управління персоналом»</w:t>
      </w:r>
      <w:r w:rsidR="00A06374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014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етапів: </w:t>
      </w:r>
    </w:p>
    <w:p w:rsidR="00C67014" w:rsidRPr="008A556B" w:rsidRDefault="00C67014" w:rsidP="00D866CF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</w:t>
      </w:r>
      <w:r w:rsidR="0058087F" w:rsidRPr="008A556B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7014" w:rsidRPr="008A556B" w:rsidRDefault="00C67014" w:rsidP="00D866CF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Аналізування </w:t>
      </w:r>
      <w:r w:rsidR="0058087F" w:rsidRPr="008A556B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7014" w:rsidRPr="008A556B" w:rsidRDefault="0058087F" w:rsidP="00D866CF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Розробка документації;</w:t>
      </w:r>
    </w:p>
    <w:p w:rsidR="0058087F" w:rsidRPr="008A556B" w:rsidRDefault="0058087F" w:rsidP="00D866CF">
      <w:pPr>
        <w:pStyle w:val="a3"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Перевірка проектів;</w:t>
      </w:r>
    </w:p>
    <w:p w:rsidR="0058087F" w:rsidRPr="008A556B" w:rsidRDefault="0058087F" w:rsidP="00D866CF">
      <w:pPr>
        <w:pStyle w:val="a3"/>
        <w:numPr>
          <w:ilvl w:val="0"/>
          <w:numId w:val="7"/>
        </w:num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Затвердження проект</w:t>
      </w:r>
      <w:r w:rsidR="00D866CF" w:rsidRPr="008A556B">
        <w:rPr>
          <w:rFonts w:ascii="Times New Roman" w:hAnsi="Times New Roman" w:cs="Times New Roman"/>
          <w:sz w:val="28"/>
          <w:szCs w:val="28"/>
          <w:lang w:val="uk-UA"/>
        </w:rPr>
        <w:t>ів;</w:t>
      </w:r>
    </w:p>
    <w:p w:rsidR="00D866CF" w:rsidRPr="008A556B" w:rsidRDefault="00D866CF" w:rsidP="00D866CF">
      <w:pPr>
        <w:pStyle w:val="a3"/>
        <w:numPr>
          <w:ilvl w:val="0"/>
          <w:numId w:val="7"/>
        </w:numPr>
        <w:spacing w:before="120" w:after="12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Управління змінами в проектах.</w:t>
      </w:r>
    </w:p>
    <w:p w:rsidR="0058087F" w:rsidRPr="008A556B" w:rsidRDefault="0058087F" w:rsidP="00D866CF">
      <w:pPr>
        <w:spacing w:before="120" w:after="12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4.3.1. Планування проектування</w:t>
      </w:r>
    </w:p>
    <w:p w:rsidR="0058087F" w:rsidRPr="008A556B" w:rsidRDefault="00D866CF" w:rsidP="00D866CF">
      <w:pPr>
        <w:spacing w:before="120" w:after="12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8087F" w:rsidRPr="008A556B">
        <w:rPr>
          <w:rFonts w:ascii="Times New Roman" w:hAnsi="Times New Roman" w:cs="Times New Roman"/>
          <w:sz w:val="28"/>
          <w:szCs w:val="28"/>
          <w:lang w:val="uk-UA"/>
        </w:rPr>
        <w:t>Планування розробки проектів щодо вико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нання завдань здійснюється </w:t>
      </w:r>
      <w:r w:rsidR="0058087F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щомісячно, що виражається в затвердженому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керівництвом звіті.</w:t>
      </w:r>
    </w:p>
    <w:p w:rsidR="00D866CF" w:rsidRPr="008A556B" w:rsidRDefault="00D866CF" w:rsidP="00D866CF">
      <w:pPr>
        <w:spacing w:before="120" w:after="12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Планування розробки проектів нових розпорядків проводиться до затвердженого внутрішнього трудового розпорядку на поточний рік згідно з календарним планом.</w:t>
      </w:r>
    </w:p>
    <w:p w:rsidR="00D866CF" w:rsidRPr="008A556B" w:rsidRDefault="00196320" w:rsidP="00D866CF">
      <w:pPr>
        <w:spacing w:before="120" w:after="120" w:line="240" w:lineRule="auto"/>
        <w:ind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4.3.2. Аналізування проектів</w:t>
      </w:r>
    </w:p>
    <w:p w:rsidR="00362C5A" w:rsidRPr="008A556B" w:rsidRDefault="00362C5A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отриманих матеріалів від працівників відділу прийняття корегуючих та попереджуючих </w:t>
      </w:r>
      <w:r w:rsidR="009B5D6A" w:rsidRPr="008A556B">
        <w:rPr>
          <w:rFonts w:ascii="Times New Roman" w:hAnsi="Times New Roman" w:cs="Times New Roman"/>
          <w:sz w:val="28"/>
          <w:szCs w:val="28"/>
          <w:lang w:val="uk-UA"/>
        </w:rPr>
        <w:t>рішень проводиться розгляд мо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жливості виконання робіт та проектів. Також застосування всіх засобів комунікації для найбільш ефективного інформування та підготовлення працівників для виконання їми своїх посадових обов’язків.</w:t>
      </w:r>
    </w:p>
    <w:p w:rsidR="00362C5A" w:rsidRPr="008A556B" w:rsidRDefault="00362C5A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4.3.3. </w:t>
      </w:r>
      <w:r w:rsidR="00873471" w:rsidRPr="008A556B">
        <w:rPr>
          <w:rFonts w:ascii="Times New Roman" w:hAnsi="Times New Roman" w:cs="Times New Roman"/>
          <w:b/>
          <w:sz w:val="28"/>
          <w:szCs w:val="28"/>
          <w:lang w:val="uk-UA"/>
        </w:rPr>
        <w:t>Розробка проектної документації для управління персоналом</w:t>
      </w:r>
    </w:p>
    <w:p w:rsidR="009B5D6A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4.3.3.1. Кроки проектування та розробки індивідуальних </w:t>
      </w:r>
      <w:r w:rsidR="00C92047" w:rsidRPr="008A556B">
        <w:rPr>
          <w:rFonts w:ascii="Times New Roman" w:hAnsi="Times New Roman" w:cs="Times New Roman"/>
          <w:b/>
          <w:sz w:val="28"/>
          <w:szCs w:val="28"/>
          <w:lang w:val="uk-UA"/>
        </w:rPr>
        <w:t>проектів</w:t>
      </w:r>
      <w:r w:rsidR="009B5D6A"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2047" w:rsidRPr="008A556B" w:rsidRDefault="009B5D6A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Аналіз одержаної інформації;</w:t>
      </w:r>
    </w:p>
    <w:p w:rsidR="009B5D6A" w:rsidRPr="008A556B" w:rsidRDefault="009B5D6A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2) Планування проекту;</w:t>
      </w:r>
    </w:p>
    <w:p w:rsidR="009B5D6A" w:rsidRPr="008A556B" w:rsidRDefault="009B5D6A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3) Затвердження та впровадження проекту;</w:t>
      </w:r>
    </w:p>
    <w:p w:rsidR="009B5D6A" w:rsidRPr="008A556B" w:rsidRDefault="009B5D6A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4) Якщо потрібно, внесення змін у проект;</w:t>
      </w:r>
    </w:p>
    <w:p w:rsidR="009B5D6A" w:rsidRPr="008A556B" w:rsidRDefault="009B5D6A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5) Контроль за виконанням проекту. 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4.3.4.</w:t>
      </w:r>
      <w:r w:rsidR="00C92047"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Перевірка проекту</w:t>
      </w:r>
    </w:p>
    <w:p w:rsidR="00C92047" w:rsidRPr="008A556B" w:rsidRDefault="00C92047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Перевірка проводиться для забезпечення впевненості в тому, що вихідний продукт проектування та розроблення відповідає вимогам ТЗ на проектування та розробку. Перевірка проводиться шляхом контрольних складань виробів з оформленням акту контрольного складання.</w:t>
      </w:r>
    </w:p>
    <w:p w:rsidR="00C92047" w:rsidRPr="008A556B" w:rsidRDefault="00C92047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Робочий проект перевіряється заступником директора. 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4.3.5. Затвердження проекту 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здійснюється для забезпечення відповідності до внутрішнього розпорядку до</w:t>
      </w:r>
      <w:r w:rsidR="00984737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встановлених Законів України.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4.3.6.</w:t>
      </w:r>
      <w:r w:rsidR="00984737"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змінами в проектах</w:t>
      </w:r>
    </w:p>
    <w:p w:rsidR="00984737" w:rsidRPr="008A556B" w:rsidRDefault="00984737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Зміна проекту проводиться шляхом змін старого проекту на новий з коригуваннями відповідно до вимог зацікавлених сторін. Відповідальність за внесення змін в усі примірники несе куратор замовлення.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4.4.</w:t>
      </w:r>
      <w:r w:rsidR="00984737"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Вимірювання та моніторинг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4.4.1.</w:t>
      </w:r>
      <w:r w:rsidR="00984737"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Критерії оцінки процесу та способи вимірювання</w:t>
      </w:r>
    </w:p>
    <w:p w:rsidR="005001AF" w:rsidRPr="008A556B" w:rsidRDefault="005001AF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Для контролю результативності процесу застосовують такі критерії:</w:t>
      </w:r>
    </w:p>
    <w:p w:rsidR="008A556B" w:rsidRPr="00A6618B" w:rsidRDefault="005001AF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001AF" w:rsidRPr="008A556B" w:rsidRDefault="008A556B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001AF"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1AF" w:rsidRPr="008A55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001AF" w:rsidRPr="008A556B">
        <w:rPr>
          <w:rFonts w:ascii="Times New Roman" w:hAnsi="Times New Roman" w:cs="Times New Roman"/>
          <w:sz w:val="28"/>
          <w:szCs w:val="28"/>
        </w:rPr>
        <w:t>1</w:t>
      </w:r>
      <w:r w:rsidR="005001AF" w:rsidRPr="008A556B">
        <w:rPr>
          <w:rFonts w:ascii="Times New Roman" w:hAnsi="Times New Roman" w:cs="Times New Roman"/>
          <w:sz w:val="28"/>
          <w:szCs w:val="28"/>
          <w:lang w:val="uk-UA"/>
        </w:rPr>
        <w:t>= кількість реалізованих проектів/загальна к-ть розроблених проектів</w:t>
      </w:r>
    </w:p>
    <w:p w:rsidR="005001AF" w:rsidRPr="008A556B" w:rsidRDefault="005001AF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</w:rPr>
        <w:t xml:space="preserve">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55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556B">
        <w:rPr>
          <w:rFonts w:ascii="Times New Roman" w:hAnsi="Times New Roman" w:cs="Times New Roman"/>
          <w:sz w:val="28"/>
          <w:szCs w:val="28"/>
        </w:rPr>
        <w:t>2=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 виявлених помилок в проектах</w:t>
      </w:r>
    </w:p>
    <w:p w:rsidR="005001AF" w:rsidRPr="008A556B" w:rsidRDefault="005001AF" w:rsidP="005001AF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Періодичність розрахунку 1-го критерію оцінки – щомісячно;</w:t>
      </w:r>
    </w:p>
    <w:p w:rsidR="005001AF" w:rsidRPr="008A556B" w:rsidRDefault="005001AF" w:rsidP="005001AF">
      <w:pPr>
        <w:pStyle w:val="a3"/>
        <w:numPr>
          <w:ilvl w:val="0"/>
          <w:numId w:val="8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>Періодичність провед</w:t>
      </w:r>
      <w:r w:rsidR="009B5D6A" w:rsidRPr="008A556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>ння 2-го критерію оцінки – щомісячно.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>4.4.3.</w:t>
      </w:r>
      <w:r w:rsidR="005001AF"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Форма запису результатів вимірювання.</w:t>
      </w:r>
    </w:p>
    <w:p w:rsidR="005001AF" w:rsidRPr="008A556B" w:rsidRDefault="005001AF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вносяться в щомісячний звіт про роботу відділу кадрів, який надається для аналізу заступнику директора. Результати також вносяться в річний звіт з аналізування даних, який надається для аналізування </w:t>
      </w:r>
      <w:r w:rsidR="00C92047" w:rsidRPr="008A556B">
        <w:rPr>
          <w:rFonts w:ascii="Times New Roman" w:hAnsi="Times New Roman" w:cs="Times New Roman"/>
          <w:sz w:val="28"/>
          <w:szCs w:val="28"/>
          <w:lang w:val="uk-UA"/>
        </w:rPr>
        <w:t>вищому курівництву підприємства. За результатами оцінки визначаються КіЗД, що направлені на вдосконалення процесу.</w:t>
      </w:r>
      <w:r w:rsidR="00C92047" w:rsidRPr="008A55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3471" w:rsidRPr="008A556B" w:rsidRDefault="00873471" w:rsidP="00D866C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87F" w:rsidRPr="008A556B" w:rsidRDefault="00362C5A" w:rsidP="00D866C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8087F" w:rsidRPr="008A556B" w:rsidSect="00052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2C" w:rsidRDefault="0045162C" w:rsidP="0045162C">
      <w:pPr>
        <w:spacing w:after="0" w:line="240" w:lineRule="auto"/>
      </w:pPr>
      <w:r>
        <w:separator/>
      </w:r>
    </w:p>
  </w:endnote>
  <w:endnote w:type="continuationSeparator" w:id="0">
    <w:p w:rsidR="0045162C" w:rsidRDefault="0045162C" w:rsidP="0045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2C" w:rsidRDefault="0045162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2C" w:rsidRDefault="0045162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2C" w:rsidRDefault="0045162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2C" w:rsidRDefault="0045162C" w:rsidP="0045162C">
      <w:pPr>
        <w:spacing w:after="0" w:line="240" w:lineRule="auto"/>
      </w:pPr>
      <w:r>
        <w:separator/>
      </w:r>
    </w:p>
  </w:footnote>
  <w:footnote w:type="continuationSeparator" w:id="0">
    <w:p w:rsidR="0045162C" w:rsidRDefault="0045162C" w:rsidP="0045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2C" w:rsidRDefault="0045162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2C" w:rsidRPr="00B9772C" w:rsidRDefault="00B9772C" w:rsidP="00B9772C">
    <w:pPr>
      <w:pStyle w:val="af1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B9772C">
        <w:rPr>
          <w:rStyle w:val="af5"/>
          <w:rFonts w:ascii="Tahoma" w:hAnsi="Tahoma" w:cs="Tahoma"/>
          <w:b/>
          <w:color w:val="B3B3B3"/>
          <w:sz w:val="14"/>
        </w:rPr>
        <w:t>http://antibotan.com/</w:t>
      </w:r>
    </w:hyperlink>
    <w:r w:rsidRPr="00B9772C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2C" w:rsidRDefault="0045162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AE5"/>
    <w:multiLevelType w:val="hybridMultilevel"/>
    <w:tmpl w:val="FC1ED6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14D2"/>
    <w:multiLevelType w:val="hybridMultilevel"/>
    <w:tmpl w:val="D60A0002"/>
    <w:lvl w:ilvl="0" w:tplc="99ACFBC2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920CF"/>
    <w:multiLevelType w:val="multilevel"/>
    <w:tmpl w:val="E720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36801783"/>
    <w:multiLevelType w:val="hybridMultilevel"/>
    <w:tmpl w:val="451EED2E"/>
    <w:lvl w:ilvl="0" w:tplc="2F7E83E4">
      <w:start w:val="4"/>
      <w:numFmt w:val="bullet"/>
      <w:lvlText w:val="-"/>
      <w:lvlJc w:val="left"/>
      <w:pPr>
        <w:ind w:left="-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4">
    <w:nsid w:val="4F0258B4"/>
    <w:multiLevelType w:val="hybridMultilevel"/>
    <w:tmpl w:val="99783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B2D93"/>
    <w:multiLevelType w:val="hybridMultilevel"/>
    <w:tmpl w:val="CDD04A18"/>
    <w:lvl w:ilvl="0" w:tplc="6298C31E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616C24DC"/>
    <w:multiLevelType w:val="hybridMultilevel"/>
    <w:tmpl w:val="C62AE7B0"/>
    <w:lvl w:ilvl="0" w:tplc="99ACFBC2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7DB2605C"/>
    <w:multiLevelType w:val="hybridMultilevel"/>
    <w:tmpl w:val="C48A8FBA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17"/>
    <w:rsid w:val="0004223F"/>
    <w:rsid w:val="00052FDE"/>
    <w:rsid w:val="00083F37"/>
    <w:rsid w:val="000958AC"/>
    <w:rsid w:val="00146844"/>
    <w:rsid w:val="00196320"/>
    <w:rsid w:val="001E3413"/>
    <w:rsid w:val="00215AA1"/>
    <w:rsid w:val="00280B3F"/>
    <w:rsid w:val="00357E29"/>
    <w:rsid w:val="00362C5A"/>
    <w:rsid w:val="0045162C"/>
    <w:rsid w:val="00453F65"/>
    <w:rsid w:val="004912BE"/>
    <w:rsid w:val="004B451A"/>
    <w:rsid w:val="004E7DA8"/>
    <w:rsid w:val="005001AF"/>
    <w:rsid w:val="00515117"/>
    <w:rsid w:val="0058087F"/>
    <w:rsid w:val="005B2588"/>
    <w:rsid w:val="00630EB4"/>
    <w:rsid w:val="0076764B"/>
    <w:rsid w:val="0085684D"/>
    <w:rsid w:val="00873471"/>
    <w:rsid w:val="008852BE"/>
    <w:rsid w:val="008A556B"/>
    <w:rsid w:val="008A691B"/>
    <w:rsid w:val="008D3733"/>
    <w:rsid w:val="00913603"/>
    <w:rsid w:val="00961601"/>
    <w:rsid w:val="00984737"/>
    <w:rsid w:val="009B5D6A"/>
    <w:rsid w:val="009C1975"/>
    <w:rsid w:val="009E2C3B"/>
    <w:rsid w:val="00A00999"/>
    <w:rsid w:val="00A06374"/>
    <w:rsid w:val="00A60C8B"/>
    <w:rsid w:val="00A6618B"/>
    <w:rsid w:val="00AA3D2B"/>
    <w:rsid w:val="00B53043"/>
    <w:rsid w:val="00B9772C"/>
    <w:rsid w:val="00BD536B"/>
    <w:rsid w:val="00BE0AFF"/>
    <w:rsid w:val="00C03709"/>
    <w:rsid w:val="00C67014"/>
    <w:rsid w:val="00C77DE3"/>
    <w:rsid w:val="00C92047"/>
    <w:rsid w:val="00C94223"/>
    <w:rsid w:val="00CF6A3F"/>
    <w:rsid w:val="00D866CF"/>
    <w:rsid w:val="00E34113"/>
    <w:rsid w:val="00F05575"/>
    <w:rsid w:val="00FB6A02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1"/>
  </w:style>
  <w:style w:type="paragraph" w:styleId="1">
    <w:name w:val="heading 1"/>
    <w:basedOn w:val="a"/>
    <w:next w:val="a"/>
    <w:link w:val="10"/>
    <w:uiPriority w:val="9"/>
    <w:qFormat/>
    <w:rsid w:val="001E3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17"/>
    <w:pPr>
      <w:ind w:left="720"/>
      <w:contextualSpacing/>
    </w:pPr>
  </w:style>
  <w:style w:type="table" w:styleId="a4">
    <w:name w:val="Table Grid"/>
    <w:basedOn w:val="a1"/>
    <w:uiPriority w:val="59"/>
    <w:rsid w:val="001E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1"/>
    <w:basedOn w:val="a1"/>
    <w:uiPriority w:val="60"/>
    <w:rsid w:val="001E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Light Shading Accent 2"/>
    <w:basedOn w:val="a1"/>
    <w:uiPriority w:val="60"/>
    <w:rsid w:val="001E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1"/>
    <w:uiPriority w:val="60"/>
    <w:rsid w:val="001E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5">
    <w:name w:val="Light Shading Accent 5"/>
    <w:basedOn w:val="a1"/>
    <w:uiPriority w:val="60"/>
    <w:rsid w:val="001E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">
    <w:name w:val="Light Shading Accent 6"/>
    <w:basedOn w:val="a1"/>
    <w:uiPriority w:val="60"/>
    <w:rsid w:val="001E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5">
    <w:name w:val="Light List"/>
    <w:basedOn w:val="a1"/>
    <w:uiPriority w:val="61"/>
    <w:rsid w:val="001E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E3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1E34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1E3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E3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1E3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1E3413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1E3413"/>
    <w:rPr>
      <w:i/>
      <w:iCs/>
    </w:rPr>
  </w:style>
  <w:style w:type="character" w:styleId="ac">
    <w:name w:val="Intense Emphasis"/>
    <w:basedOn w:val="a0"/>
    <w:uiPriority w:val="21"/>
    <w:qFormat/>
    <w:rsid w:val="001E3413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1E3413"/>
    <w:rPr>
      <w:b/>
      <w:bCs/>
    </w:rPr>
  </w:style>
  <w:style w:type="paragraph" w:styleId="ae">
    <w:name w:val="Quote"/>
    <w:basedOn w:val="a"/>
    <w:next w:val="a"/>
    <w:link w:val="af"/>
    <w:uiPriority w:val="29"/>
    <w:qFormat/>
    <w:rsid w:val="001E3413"/>
    <w:rPr>
      <w:i/>
      <w:iCs/>
      <w:color w:val="000000" w:themeColor="text1"/>
    </w:rPr>
  </w:style>
  <w:style w:type="character" w:customStyle="1" w:styleId="af">
    <w:name w:val="Цитація Знак"/>
    <w:basedOn w:val="a0"/>
    <w:link w:val="ae"/>
    <w:uiPriority w:val="29"/>
    <w:rsid w:val="001E3413"/>
    <w:rPr>
      <w:i/>
      <w:iCs/>
      <w:color w:val="000000" w:themeColor="text1"/>
    </w:rPr>
  </w:style>
  <w:style w:type="character" w:styleId="af0">
    <w:name w:val="Subtle Reference"/>
    <w:basedOn w:val="a0"/>
    <w:uiPriority w:val="31"/>
    <w:qFormat/>
    <w:rsid w:val="001E3413"/>
    <w:rPr>
      <w:smallCaps/>
      <w:color w:val="C0504D" w:themeColor="accent2"/>
      <w:u w:val="single"/>
    </w:rPr>
  </w:style>
  <w:style w:type="paragraph" w:styleId="af1">
    <w:name w:val="header"/>
    <w:basedOn w:val="a"/>
    <w:link w:val="af2"/>
    <w:uiPriority w:val="99"/>
    <w:unhideWhenUsed/>
    <w:rsid w:val="0045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45162C"/>
  </w:style>
  <w:style w:type="paragraph" w:styleId="af3">
    <w:name w:val="footer"/>
    <w:basedOn w:val="a"/>
    <w:link w:val="af4"/>
    <w:uiPriority w:val="99"/>
    <w:unhideWhenUsed/>
    <w:rsid w:val="0045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45162C"/>
  </w:style>
  <w:style w:type="character" w:styleId="af5">
    <w:name w:val="Hyperlink"/>
    <w:basedOn w:val="a0"/>
    <w:uiPriority w:val="99"/>
    <w:unhideWhenUsed/>
    <w:rsid w:val="00451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CAED-CE40-4567-B482-17E31BB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656</Words>
  <Characters>4797</Characters>
  <Application>Microsoft Office Word</Application>
  <DocSecurity>0</DocSecurity>
  <Lines>192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Ivan</cp:lastModifiedBy>
  <cp:revision>56</cp:revision>
  <cp:lastPrinted>2010-10-01T04:55:00Z</cp:lastPrinted>
  <dcterms:created xsi:type="dcterms:W3CDTF">2010-09-30T17:50:00Z</dcterms:created>
  <dcterms:modified xsi:type="dcterms:W3CDTF">2013-03-07T10:47:00Z</dcterms:modified>
</cp:coreProperties>
</file>