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4C" w:rsidRDefault="009C4C75">
      <w:r w:rsidRPr="009C4C75">
        <w:rPr>
          <w:noProof/>
        </w:rPr>
        <w:pict>
          <v:group id="_x0000_s1026" style="position:absolute;margin-left:-27.45pt;margin-top:46.4pt;width:513pt;height:639pt;z-index:251658240" coordorigin="1058,1134" coordsize="10260,127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58;top:3294;width:2160;height:1080">
              <v:textbox style="mso-next-textbox:#_x0000_s1027">
                <w:txbxContent>
                  <w:p w:rsidR="00DA56D8" w:rsidRPr="00DA56D8" w:rsidRDefault="00DA56D8" w:rsidP="00DA56D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A56D8">
                      <w:rPr>
                        <w:rFonts w:ascii="Times New Roman" w:hAnsi="Times New Roman" w:cs="Times New Roman"/>
                        <w:sz w:val="24"/>
                      </w:rPr>
                      <w:t>тарифно-кваліфікаційний довідник</w:t>
                    </w:r>
                  </w:p>
                </w:txbxContent>
              </v:textbox>
            </v:shape>
            <v:shape id="_x0000_s1028" type="#_x0000_t202" style="position:absolute;left:1418;top:10854;width:1800;height:720">
              <v:textbox style="mso-next-textbox:#_x0000_s1028">
                <w:txbxContent>
                  <w:p w:rsidR="00DA56D8" w:rsidRPr="00DA56D8" w:rsidRDefault="00DA56D8" w:rsidP="00DA56D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A56D8">
                      <w:rPr>
                        <w:rFonts w:ascii="Times New Roman" w:hAnsi="Times New Roman" w:cs="Times New Roman"/>
                        <w:sz w:val="24"/>
                      </w:rPr>
                      <w:t>умови</w:t>
                    </w:r>
                  </w:p>
                  <w:p w:rsidR="00DA56D8" w:rsidRPr="00DA56D8" w:rsidRDefault="00DA56D8" w:rsidP="00DA56D8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DA56D8">
                      <w:rPr>
                        <w:rFonts w:ascii="Times New Roman" w:hAnsi="Times New Roman" w:cs="Times New Roman"/>
                        <w:sz w:val="24"/>
                      </w:rPr>
                      <w:t>преміювання</w:t>
                    </w:r>
                  </w:p>
                </w:txbxContent>
              </v:textbox>
            </v:shape>
            <v:group id="_x0000_s1029" style="position:absolute;left:1058;top:1134;width:10080;height:12780" coordorigin="1314,1617" coordsize="10080,12780">
              <v:rect id="_x0000_s1030" style="position:absolute;left:3654;top:1617;width:5220;height:540">
                <v:textbox style="mso-next-textbox:#_x0000_s1030">
                  <w:txbxContent>
                    <w:p w:rsidR="00DA56D8" w:rsidRPr="00DA56D8" w:rsidRDefault="00DA56D8" w:rsidP="00DA56D8">
                      <w:pPr>
                        <w:pStyle w:val="BodyText"/>
                      </w:pPr>
                      <w:r w:rsidRPr="00DA56D8">
                        <w:rPr>
                          <w:b w:val="0"/>
                          <w:i w:val="0"/>
                        </w:rPr>
                        <w:t>Елементи організації заробітної</w:t>
                      </w:r>
                      <w:r w:rsidRPr="00DA56D8">
                        <w:t xml:space="preserve"> </w:t>
                      </w:r>
                      <w:r w:rsidRPr="00DA56D8">
                        <w:rPr>
                          <w:b w:val="0"/>
                          <w:i w:val="0"/>
                        </w:rPr>
                        <w:t>плати</w:t>
                      </w:r>
                    </w:p>
                  </w:txbxContent>
                </v:textbox>
              </v:rect>
              <v:shape id="_x0000_s1031" type="#_x0000_t202" style="position:absolute;left:1674;top:2337;width:2160;height:720">
                <v:textbox style="mso-next-textbox:#_x0000_s1031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форми і системи заробітної плати</w:t>
                      </w:r>
                    </w:p>
                  </w:txbxContent>
                </v:textbox>
              </v:shape>
              <v:shape id="_x0000_s1032" type="#_x0000_t202" style="position:absolute;left:3114;top:3237;width:1980;height:720">
                <v:textbox style="mso-next-textbox:#_x0000_s1032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безтарифна або контрактна</w:t>
                      </w:r>
                    </w:p>
                  </w:txbxContent>
                </v:textbox>
              </v:shape>
              <v:shape id="_x0000_s1033" type="#_x0000_t202" style="position:absolute;left:1494;top:4317;width:1800;height:540">
                <v:textbox style="mso-next-textbox:#_x0000_s1033">
                  <w:txbxContent>
                    <w:p w:rsidR="00DA56D8" w:rsidRPr="00DA56D8" w:rsidRDefault="00DA56D8" w:rsidP="00DA56D8">
                      <w:pPr>
                        <w:pStyle w:val="BodyText2"/>
                      </w:pPr>
                      <w:r w:rsidRPr="00DA56D8">
                        <w:t>погодинна</w:t>
                      </w:r>
                    </w:p>
                  </w:txbxContent>
                </v:textbox>
              </v:shape>
              <v:shape id="_x0000_s1034" type="#_x0000_t202" style="position:absolute;left:6174;top:2337;width:1620;height:720">
                <v:textbox style="mso-next-textbox:#_x0000_s1034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нормування праці</w:t>
                      </w:r>
                    </w:p>
                  </w:txbxContent>
                </v:textbox>
              </v:shape>
              <v:shape id="_x0000_s1035" type="#_x0000_t202" style="position:absolute;left:8874;top:2337;width:1620;height:720">
                <v:textbox style="mso-next-textbox:#_x0000_s1035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тарифна система</w:t>
                      </w:r>
                    </w:p>
                  </w:txbxContent>
                </v:textbox>
              </v:shape>
              <v:shape id="_x0000_s1036" type="#_x0000_t202" style="position:absolute;left:3474;top:4317;width:1800;height:540">
                <v:textbox style="mso-next-textbox:#_x0000_s1036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відрядна</w:t>
                      </w:r>
                    </w:p>
                  </w:txbxContent>
                </v:textbox>
              </v:shape>
              <v:shape id="_x0000_s1037" type="#_x0000_t202" style="position:absolute;left:1494;top:5037;width:1800;height:540">
                <v:textbox style="mso-next-textbox:#_x0000_s1037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проста</w:t>
                      </w:r>
                    </w:p>
                  </w:txbxContent>
                </v:textbox>
              </v:shape>
              <v:shape id="_x0000_s1038" type="#_x0000_t202" style="position:absolute;left:3474;top:5037;width:1800;height:720">
                <v:textbox style="mso-next-textbox:#_x0000_s1038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проста індивідуальна</w:t>
                      </w:r>
                    </w:p>
                  </w:txbxContent>
                </v:textbox>
              </v:shape>
              <v:shape id="_x0000_s1039" type="#_x0000_t202" style="position:absolute;left:3474;top:5937;width:1800;height:720">
                <v:textbox style="mso-next-textbox:#_x0000_s1039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відрядно-прогресивна</w:t>
                      </w:r>
                    </w:p>
                  </w:txbxContent>
                </v:textbox>
              </v:shape>
              <v:shape id="_x0000_s1040" type="#_x0000_t202" style="position:absolute;left:1494;top:5937;width:1800;height:720">
                <v:textbox style="mso-next-textbox:#_x0000_s1040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почасово-преміальна</w:t>
                      </w:r>
                    </w:p>
                  </w:txbxContent>
                </v:textbox>
              </v:shape>
              <v:shape id="_x0000_s1041" type="#_x0000_t202" style="position:absolute;left:1494;top:6837;width:1800;height:720">
                <v:textbox style="mso-next-textbox:#_x0000_s1041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за посадовими окладами</w:t>
                      </w:r>
                    </w:p>
                  </w:txbxContent>
                </v:textbox>
              </v:shape>
              <v:shape id="_x0000_s1042" type="#_x0000_t202" style="position:absolute;left:3474;top:6837;width:1800;height:720">
                <v:textbox style="mso-next-textbox:#_x0000_s1042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відрядно-преміальна</w:t>
                      </w:r>
                    </w:p>
                  </w:txbxContent>
                </v:textbox>
              </v:shape>
              <v:shape id="_x0000_s1043" type="#_x0000_t202" style="position:absolute;left:3474;top:7736;width:1800;height:720">
                <v:textbox style="mso-next-textbox:#_x0000_s1043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колективна (бригадна)</w:t>
                      </w:r>
                    </w:p>
                  </w:txbxContent>
                </v:textbox>
              </v:shape>
              <v:shape id="_x0000_s1044" type="#_x0000_t202" style="position:absolute;left:3474;top:8637;width:1800;height:540">
                <v:textbox style="mso-next-textbox:#_x0000_s1044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непряма</w:t>
                      </w:r>
                    </w:p>
                  </w:txbxContent>
                </v:textbox>
              </v:shape>
              <v:shape id="_x0000_s1045" type="#_x0000_t202" style="position:absolute;left:3474;top:9357;width:1800;height:540">
                <v:textbox style="mso-next-textbox:#_x0000_s1045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акордна</w:t>
                      </w:r>
                    </w:p>
                  </w:txbxContent>
                </v:textbox>
              </v:shape>
              <v:shape id="_x0000_s1046" type="#_x0000_t202" style="position:absolute;left:6534;top:4137;width:1800;height:720">
                <v:textbox style="mso-next-textbox:#_x0000_s1046">
                  <w:txbxContent>
                    <w:p w:rsidR="00DA56D8" w:rsidRPr="00DA56D8" w:rsidRDefault="00DA56D8" w:rsidP="00DA56D8">
                      <w:pPr>
                        <w:pStyle w:val="BodyText2"/>
                      </w:pPr>
                      <w:r w:rsidRPr="00DA56D8">
                        <w:t>норми чисельності</w:t>
                      </w:r>
                    </w:p>
                  </w:txbxContent>
                </v:textbox>
              </v:shape>
              <v:shape id="_x0000_s1047" type="#_x0000_t202" style="position:absolute;left:6534;top:5037;width:1800;height:720">
                <v:textbox style="mso-next-textbox:#_x0000_s1047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нормоване завдання</w:t>
                      </w:r>
                    </w:p>
                  </w:txbxContent>
                </v:textbox>
              </v:shape>
              <v:shape id="_x0000_s1048" type="#_x0000_t202" style="position:absolute;left:6534;top:5937;width:1800;height:540">
                <v:textbox style="mso-next-textbox:#_x0000_s1048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норми часу</w:t>
                      </w:r>
                    </w:p>
                  </w:txbxContent>
                </v:textbox>
              </v:shape>
              <v:shape id="_x0000_s1049" type="#_x0000_t202" style="position:absolute;left:6534;top:6657;width:1800;height:720">
                <v:textbox style="mso-next-textbox:#_x0000_s1049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норми виробітку</w:t>
                      </w:r>
                    </w:p>
                  </w:txbxContent>
                </v:textbox>
              </v:shape>
              <v:shape id="_x0000_s1050" type="#_x0000_t202" style="position:absolute;left:6534;top:7556;width:1800;height:720">
                <v:textbox style="mso-next-textbox:#_x0000_s1050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норми управління</w:t>
                      </w:r>
                    </w:p>
                  </w:txbxContent>
                </v:textbox>
              </v:shape>
              <v:shape id="_x0000_s1051" type="#_x0000_t202" style="position:absolute;left:6534;top:8457;width:1800;height:720">
                <v:textbox style="mso-next-textbox:#_x0000_s1051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 xml:space="preserve">норми </w:t>
                      </w:r>
                      <w:r w:rsidRPr="00DA56D8">
                        <w:rPr>
                          <w:rFonts w:ascii="Times New Roman" w:hAnsi="Times New Roman" w:cs="Times New Roman"/>
                        </w:rPr>
                        <w:t>обслуговування</w:t>
                      </w:r>
                    </w:p>
                  </w:txbxContent>
                </v:textbox>
              </v:shape>
              <v:shape id="_x0000_s1052" type="#_x0000_t202" style="position:absolute;left:9414;top:5037;width:1800;height:540">
                <v:textbox style="mso-next-textbox:#_x0000_s1052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тарифна сітка</w:t>
                      </w:r>
                    </w:p>
                  </w:txbxContent>
                </v:textbox>
              </v:shape>
              <v:shape id="_x0000_s1053" type="#_x0000_t202" style="position:absolute;left:9414;top:5757;width:1800;height:720">
                <v:textbox style="mso-next-textbox:#_x0000_s1053">
                  <w:txbxContent>
                    <w:p w:rsidR="00DA56D8" w:rsidRPr="00DA56D8" w:rsidRDefault="00DA56D8" w:rsidP="00DA56D8">
                      <w:pPr>
                        <w:pStyle w:val="BodyText2"/>
                        <w:widowControl/>
                      </w:pPr>
                      <w:r w:rsidRPr="00DA56D8">
                        <w:t>районні коефіцієнти</w:t>
                      </w:r>
                    </w:p>
                  </w:txbxContent>
                </v:textbox>
              </v:shape>
              <v:shape id="_x0000_s1054" type="#_x0000_t202" style="position:absolute;left:9414;top:6657;width:1800;height:720">
                <v:textbox style="mso-next-textbox:#_x0000_s1054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 xml:space="preserve">число тарифних </w:t>
                      </w:r>
                    </w:p>
                  </w:txbxContent>
                </v:textbox>
              </v:shape>
              <v:shape id="_x0000_s1055" type="#_x0000_t202" style="position:absolute;left:9414;top:7556;width:1800;height:720">
                <v:textbox style="mso-next-textbox:#_x0000_s1055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тарифні ставки</w:t>
                      </w:r>
                    </w:p>
                  </w:txbxContent>
                </v:textbox>
              </v:shape>
              <v:shape id="_x0000_s1056" type="#_x0000_t202" style="position:absolute;left:5274;top:10257;width:1800;height:540">
                <v:textbox style="mso-next-textbox:#_x0000_s1056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Преміювання</w:t>
                      </w:r>
                    </w:p>
                  </w:txbxContent>
                </v:textbox>
              </v:shape>
              <v:shape id="_x0000_s1057" type="#_x0000_t202" style="position:absolute;left:3294;top:11337;width:1800;height:720">
                <v:textbox style="mso-next-textbox:#_x0000_s1057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показники</w:t>
                      </w:r>
                    </w:p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преміювання</w:t>
                      </w:r>
                    </w:p>
                  </w:txbxContent>
                </v:textbox>
              </v:shape>
              <v:shape id="_x0000_s1058" type="#_x0000_t202" style="position:absolute;left:5454;top:11337;width:1800;height:720">
                <v:textbox style="mso-next-textbox:#_x0000_s1058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джерела</w:t>
                      </w:r>
                    </w:p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преміювання</w:t>
                      </w:r>
                    </w:p>
                  </w:txbxContent>
                </v:textbox>
              </v:shape>
              <v:shape id="_x0000_s1059" type="#_x0000_t202" style="position:absolute;left:7434;top:11337;width:1980;height:1260">
                <v:textbox style="mso-next-textbox:#_x0000_s1059">
                  <w:txbxContent>
                    <w:p w:rsidR="00DA56D8" w:rsidRPr="00DA56D8" w:rsidRDefault="00DA56D8" w:rsidP="00DA56D8">
                      <w:pPr>
                        <w:pStyle w:val="BodyText2"/>
                        <w:widowControl/>
                      </w:pPr>
                      <w:r w:rsidRPr="00DA56D8">
                        <w:t>перелік працівників, що підлягають преміюванню</w:t>
                      </w:r>
                    </w:p>
                  </w:txbxContent>
                </v:textbox>
              </v:shape>
              <v:shape id="_x0000_s1060" type="#_x0000_t202" style="position:absolute;left:9594;top:11337;width:1800;height:720">
                <v:textbox style="mso-next-textbox:#_x0000_s1060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строки</w:t>
                      </w:r>
                    </w:p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преміювання</w:t>
                      </w:r>
                    </w:p>
                  </w:txbxContent>
                </v:textbox>
              </v:shape>
              <v:shape id="_x0000_s1061" type="#_x0000_t202" style="position:absolute;left:2754;top:13677;width:1800;height:540">
                <v:textbox style="mso-next-textbox:#_x0000_s1061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прибуток</w:t>
                      </w:r>
                    </w:p>
                  </w:txbxContent>
                </v:textbox>
              </v:shape>
              <v:shape id="_x0000_s1062" type="#_x0000_t202" style="position:absolute;left:5274;top:13677;width:2160;height:720">
                <v:textbox style="mso-next-textbox:#_x0000_s1062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фонд заробітної плати</w:t>
                      </w:r>
                    </w:p>
                  </w:txbxContent>
                </v:textbox>
              </v:shape>
              <v:shape id="_x0000_s1063" type="#_x0000_t202" style="position:absolute;left:8154;top:13677;width:1800;height:540">
                <v:textbox style="mso-next-textbox:#_x0000_s1063">
                  <w:txbxContent>
                    <w:p w:rsidR="00DA56D8" w:rsidRPr="00DA56D8" w:rsidRDefault="00DA56D8" w:rsidP="00DA56D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A56D8">
                        <w:rPr>
                          <w:rFonts w:ascii="Times New Roman" w:hAnsi="Times New Roman" w:cs="Times New Roman"/>
                          <w:sz w:val="24"/>
                        </w:rPr>
                        <w:t>інші джерела</w:t>
                      </w:r>
                    </w:p>
                  </w:txbxContent>
                </v:textbox>
              </v:shape>
              <v:line id="_x0000_s1064" style="position:absolute" from="8874,1797" to="9594,1797"/>
              <v:line id="_x0000_s1065" style="position:absolute" from="2934,1797" to="3654,1797"/>
              <v:line id="_x0000_s1066" style="position:absolute" from="2934,3057" to="2934,4137"/>
              <v:line id="_x0000_s1067" style="position:absolute" from="2934,1797" to="2934,2337">
                <v:stroke endarrow="block"/>
              </v:line>
              <v:line id="_x0000_s1068" style="position:absolute" from="9594,1797" to="9594,2337">
                <v:stroke endarrow="block"/>
              </v:line>
              <v:line id="_x0000_s1069" style="position:absolute" from="6894,2157" to="6894,2337">
                <v:stroke endarrow="block"/>
              </v:line>
              <v:line id="_x0000_s1070" style="position:absolute" from="3834,2697" to="4194,2697"/>
              <v:line id="_x0000_s1071" style="position:absolute" from="4194,2697" to="4194,3237">
                <v:stroke endarrow="block"/>
              </v:line>
              <v:line id="_x0000_s1072" style="position:absolute" from="1854,4137" to="4194,4137"/>
              <v:line id="_x0000_s1073" style="position:absolute" from="4194,4137" to="4194,4317">
                <v:stroke endarrow="block"/>
              </v:line>
              <v:line id="_x0000_s1074" style="position:absolute" from="1854,4137" to="1854,4317">
                <v:stroke endarrow="block"/>
              </v:line>
              <v:line id="_x0000_s1075" style="position:absolute" from="1314,4497" to="1314,7197"/>
              <v:line id="_x0000_s1076" style="position:absolute" from="1314,7197" to="1494,7197">
                <v:stroke endarrow="block"/>
              </v:line>
              <v:line id="_x0000_s1077" style="position:absolute" from="1314,6297" to="1494,6297">
                <v:stroke endarrow="block"/>
              </v:line>
              <v:line id="_x0000_s1078" style="position:absolute" from="1314,5308" to="1494,5308">
                <v:stroke endarrow="block"/>
              </v:line>
              <v:line id="_x0000_s1079" style="position:absolute" from="1314,4497" to="1494,4497">
                <v:stroke endarrow="block"/>
              </v:line>
              <v:line id="_x0000_s1080" style="position:absolute" from="5454,4497" to="5454,9717"/>
              <v:line id="_x0000_s1081" style="position:absolute;flip:x" from="5274,4497" to="5454,4497">
                <v:stroke endarrow="block"/>
              </v:line>
              <v:line id="_x0000_s1082" style="position:absolute;flip:x" from="5274,5397" to="5454,5397">
                <v:stroke endarrow="block"/>
              </v:line>
              <v:line id="_x0000_s1083" style="position:absolute;flip:x" from="5274,6297" to="5454,6297">
                <v:stroke endarrow="block"/>
              </v:line>
              <v:line id="_x0000_s1084" style="position:absolute;flip:x" from="5274,7197" to="5454,7197">
                <v:stroke endarrow="block"/>
              </v:line>
              <v:line id="_x0000_s1085" style="position:absolute;flip:x" from="5274,8097" to="5454,8097">
                <v:stroke endarrow="block"/>
              </v:line>
              <v:line id="_x0000_s1086" style="position:absolute;flip:x" from="5274,8817" to="5454,8817">
                <v:stroke endarrow="block"/>
              </v:line>
              <v:line id="_x0000_s1087" style="position:absolute;flip:x" from="5274,9717" to="5454,9717">
                <v:stroke endarrow="block"/>
              </v:line>
              <v:line id="_x0000_s1088" style="position:absolute" from="5634,2157" to="5634,10257">
                <v:stroke endarrow="block"/>
              </v:line>
              <v:line id="_x0000_s1089" style="position:absolute" from="6174,3057" to="6174,8997"/>
              <v:line id="_x0000_s1090" style="position:absolute" from="6174,8997" to="6534,8997">
                <v:stroke endarrow="block"/>
              </v:line>
              <v:line id="_x0000_s1091" style="position:absolute" from="6174,7917" to="6534,7917">
                <v:stroke endarrow="block"/>
              </v:line>
              <v:line id="_x0000_s1092" style="position:absolute" from="6174,7017" to="6534,7017">
                <v:stroke endarrow="block"/>
              </v:line>
              <v:line id="_x0000_s1093" style="position:absolute" from="6174,6297" to="6534,6297">
                <v:stroke endarrow="block"/>
              </v:line>
              <v:line id="_x0000_s1094" style="position:absolute" from="6174,5397" to="6534,5397">
                <v:stroke endarrow="block"/>
              </v:line>
              <v:line id="_x0000_s1095" style="position:absolute" from="6174,4497" to="6534,4497">
                <v:stroke endarrow="block"/>
              </v:line>
              <v:line id="_x0000_s1096" style="position:absolute" from="8874,3057" to="8874,8097"/>
              <v:line id="_x0000_s1097" style="position:absolute" from="8874,8097" to="9414,8097">
                <v:stroke endarrow="block"/>
              </v:line>
              <v:line id="_x0000_s1098" style="position:absolute" from="8874,7017" to="9414,7017">
                <v:stroke endarrow="block"/>
              </v:line>
              <v:line id="_x0000_s1099" style="position:absolute" from="8874,6117" to="9414,6117">
                <v:stroke endarrow="block"/>
              </v:line>
              <v:line id="_x0000_s1100" style="position:absolute" from="8874,5397" to="9414,5397">
                <v:stroke endarrow="block"/>
              </v:line>
              <v:line id="_x0000_s1101" style="position:absolute" from="8874,4317" to="9414,4317">
                <v:stroke endarrow="block"/>
              </v:line>
              <v:line id="_x0000_s1102" style="position:absolute" from="1854,10977" to="10674,10977"/>
              <v:line id="_x0000_s1103" style="position:absolute" from="6174,10797" to="6174,11337">
                <v:stroke endarrow="block"/>
              </v:line>
              <v:line id="_x0000_s1104" style="position:absolute" from="1854,10977" to="1854,11337">
                <v:stroke endarrow="block"/>
              </v:line>
              <v:line id="_x0000_s1105" style="position:absolute" from="10674,10977" to="10674,11337">
                <v:stroke endarrow="block"/>
              </v:line>
              <v:line id="_x0000_s1106" style="position:absolute" from="4014,10977" to="4014,11337">
                <v:stroke endarrow="block"/>
              </v:line>
              <v:line id="_x0000_s1107" style="position:absolute" from="8514,10977" to="8514,11337">
                <v:stroke endarrow="block"/>
              </v:line>
              <v:line id="_x0000_s1108" style="position:absolute" from="3474,13317" to="9054,13317"/>
              <v:line id="_x0000_s1109" style="position:absolute;flip:y" from="3474,13317" to="3474,13677">
                <v:stroke endarrow="block"/>
              </v:line>
              <v:line id="_x0000_s1110" style="position:absolute;flip:y" from="9054,13317" to="9054,13677">
                <v:stroke endarrow="block"/>
              </v:line>
              <v:line id="_x0000_s1111" style="position:absolute;flip:y" from="6354,13317" to="6354,13677">
                <v:stroke endarrow="block"/>
              </v:line>
              <v:line id="_x0000_s1112" style="position:absolute;flip:y" from="5994,12057" to="5994,13317">
                <v:stroke endarrow="block"/>
              </v:line>
            </v:group>
          </v:group>
        </w:pict>
      </w:r>
    </w:p>
    <w:sectPr w:rsidR="001B7D4C" w:rsidSect="009C4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55" w:rsidRDefault="00053655" w:rsidP="00053655">
      <w:pPr>
        <w:spacing w:after="0" w:line="240" w:lineRule="auto"/>
      </w:pPr>
      <w:r>
        <w:separator/>
      </w:r>
    </w:p>
  </w:endnote>
  <w:endnote w:type="continuationSeparator" w:id="1">
    <w:p w:rsidR="00053655" w:rsidRDefault="00053655" w:rsidP="0005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Default="00053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Default="000536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Default="00053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55" w:rsidRDefault="00053655" w:rsidP="00053655">
      <w:pPr>
        <w:spacing w:after="0" w:line="240" w:lineRule="auto"/>
      </w:pPr>
      <w:r>
        <w:separator/>
      </w:r>
    </w:p>
  </w:footnote>
  <w:footnote w:type="continuationSeparator" w:id="1">
    <w:p w:rsidR="00053655" w:rsidRDefault="00053655" w:rsidP="0005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Default="00053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Pr="00053655" w:rsidRDefault="00053655" w:rsidP="00053655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053655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05365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55" w:rsidRDefault="000536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6D8"/>
    <w:rsid w:val="00053655"/>
    <w:rsid w:val="001B7D4C"/>
    <w:rsid w:val="009C4C75"/>
    <w:rsid w:val="00DA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5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semiHidden/>
    <w:rsid w:val="00DA56D8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BodyText2">
    <w:name w:val="Body Text 2"/>
    <w:basedOn w:val="Normal"/>
    <w:link w:val="BodyText2Char"/>
    <w:semiHidden/>
    <w:rsid w:val="00DA5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DA56D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Header">
    <w:name w:val="header"/>
    <w:basedOn w:val="Normal"/>
    <w:link w:val="HeaderChar"/>
    <w:uiPriority w:val="99"/>
    <w:semiHidden/>
    <w:unhideWhenUsed/>
    <w:rsid w:val="0005365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655"/>
  </w:style>
  <w:style w:type="paragraph" w:styleId="Footer">
    <w:name w:val="footer"/>
    <w:basedOn w:val="Normal"/>
    <w:link w:val="FooterChar"/>
    <w:uiPriority w:val="99"/>
    <w:semiHidden/>
    <w:unhideWhenUsed/>
    <w:rsid w:val="0005365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655"/>
  </w:style>
  <w:style w:type="character" w:styleId="Hyperlink">
    <w:name w:val="Hyperlink"/>
    <w:basedOn w:val="DefaultParagraphFont"/>
    <w:uiPriority w:val="99"/>
    <w:unhideWhenUsed/>
    <w:rsid w:val="00053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Tycoon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Tanya</cp:lastModifiedBy>
  <cp:revision>3</cp:revision>
  <dcterms:created xsi:type="dcterms:W3CDTF">2011-10-24T11:09:00Z</dcterms:created>
  <dcterms:modified xsi:type="dcterms:W3CDTF">2011-11-18T22:25:00Z</dcterms:modified>
</cp:coreProperties>
</file>