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29" w:rsidRPr="00E60B29" w:rsidRDefault="00E60B29" w:rsidP="00E60B29">
      <w:pPr>
        <w:pStyle w:val="2"/>
        <w:rPr>
          <w:sz w:val="20"/>
        </w:rPr>
      </w:pPr>
      <w:bookmarkStart w:id="0" w:name="_GoBack"/>
      <w:r w:rsidRPr="00E60B29">
        <w:rPr>
          <w:sz w:val="20"/>
        </w:rPr>
        <w:t>Провідники в електростатичному полі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ab/>
        <w:t>Спочатку зробимо невеличке відхилення. Якщо графічно поле можна характеризувати силовими лініями поля, пов’язаними із вектором напруженості електричного поля, то природно припустити, що поле можна характеризувати і чимось, пов’язаним із потенціалом. Вводять поняття еквіпотенціальних поверхонь.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0B29" w:rsidRPr="00E60B29" w:rsidRDefault="00E60B29" w:rsidP="00E60B29">
      <w:pPr>
        <w:pStyle w:val="21"/>
        <w:rPr>
          <w:sz w:val="20"/>
        </w:rPr>
      </w:pPr>
      <w:r w:rsidRPr="00E60B29">
        <w:rPr>
          <w:sz w:val="20"/>
        </w:rPr>
        <w:t>Еквіпотенціальна поверхня – це поверхня рівного (або сталого) потенціалу.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0B29" w:rsidRPr="00E60B29" w:rsidRDefault="00E60B29" w:rsidP="00E60B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Як співвідносяться силові лінії поля і еквіпотенціальні поверхні ? Ми зараз покажемо, що силові лінії завжди перпендикулярні еквіпотенціальним поверхням. Справді, поверхні еквіпотенціальні, отже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 fillcolor="window">
            <v:imagedata r:id="rId7" o:title=""/>
          </v:shape>
          <o:OLEObject Type="Embed" ProgID="Equation.3" ShapeID="_x0000_i1025" DrawAspect="Content" ObjectID="_1425036884" r:id="rId8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. Тоді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820" w:dyaOrig="360">
          <v:shape id="_x0000_i1026" type="#_x0000_t75" style="width:41.25pt;height:18pt" o:ole="" fillcolor="window">
            <v:imagedata r:id="rId9" o:title=""/>
          </v:shape>
          <o:OLEObject Type="Embed" ProgID="Equation.3" ShapeID="_x0000_i1026" DrawAspect="Content" ObjectID="_1425036885" r:id="rId10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ab/>
        <w:t>Знайдемо роботу переміщення точкового заряду у полі вздовж еквіпотенціальної поверхні. За означенням це і є різниця потенціалів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3720" w:dyaOrig="440">
          <v:shape id="_x0000_i1027" type="#_x0000_t75" style="width:207.75pt;height:24pt" o:ole="" fillcolor="window">
            <v:imagedata r:id="rId11" o:title=""/>
          </v:shape>
          <o:OLEObject Type="Embed" ProgID="Equation.3" ShapeID="_x0000_i1027" DrawAspect="Content" ObjectID="_1425036886" r:id="rId12"/>
        </w:object>
      </w:r>
      <w:r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Оскільки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680" w:dyaOrig="300">
          <v:shape id="_x0000_i1028" type="#_x0000_t75" style="width:33.75pt;height:15pt" o:ole="" fillcolor="window">
            <v:imagedata r:id="rId13" o:title=""/>
          </v:shape>
          <o:OLEObject Type="Embed" ProgID="Equation.3" ShapeID="_x0000_i1028" DrawAspect="Content" ObjectID="_1425036887" r:id="rId14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, 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720" w:dyaOrig="300">
          <v:shape id="_x0000_i1029" type="#_x0000_t75" style="width:36pt;height:15pt" o:ole="" fillcolor="window">
            <v:imagedata r:id="rId15" o:title=""/>
          </v:shape>
          <o:OLEObject Type="Embed" ProgID="Equation.3" ShapeID="_x0000_i1029" DrawAspect="Content" ObjectID="_1425036888" r:id="rId16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,  з цього випливає, що 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10"/>
          <w:sz w:val="20"/>
          <w:szCs w:val="20"/>
        </w:rPr>
        <w:object w:dxaOrig="1560" w:dyaOrig="420">
          <v:shape id="_x0000_i1030" type="#_x0000_t75" style="width:78pt;height:21pt" o:ole="" fillcolor="window">
            <v:imagedata r:id="rId17" o:title=""/>
          </v:shape>
          <o:OLEObject Type="Embed" ProgID="Equation.3" ShapeID="_x0000_i1030" DrawAspect="Content" ObjectID="_1425036889" r:id="rId18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>тобто переміщення вздовж еквіпотенціальної поверхні відбувається перпендикулярно силовим лініям напруженості електростатичного поля.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ab/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ab/>
        <w:t>Тепер звернемось до металів (провідників). Ми вже домовились, що із закону збереження заряду випливає, що всередині провідника електростатичне поле завжди дорівнює нулю. Це можна легко показати.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3820" w:dyaOrig="420">
          <v:shape id="_x0000_i1031" type="#_x0000_t75" style="width:191.25pt;height:21pt" o:ole="" fillcolor="window">
            <v:imagedata r:id="rId19" o:title=""/>
          </v:shape>
          <o:OLEObject Type="Embed" ProgID="Equation.3" ShapeID="_x0000_i1031" DrawAspect="Content" ObjectID="_1425036890" r:id="rId20"/>
        </w:object>
      </w:r>
      <w:r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pStyle w:val="a3"/>
        <w:rPr>
          <w:sz w:val="20"/>
        </w:rPr>
      </w:pPr>
      <w:r w:rsidRPr="00E60B29">
        <w:rPr>
          <w:sz w:val="20"/>
        </w:rPr>
        <w:t xml:space="preserve">Метал є еквіпотенціальним. Поверхня металу є еквіпотенціальною поверхнею. Силові лінії поля будуть перпендикулярні поверхні металу. </w:t>
      </w:r>
    </w:p>
    <w:p w:rsidR="00E60B29" w:rsidRPr="00E60B29" w:rsidRDefault="00E60B29" w:rsidP="00E60B29">
      <w:pPr>
        <w:pStyle w:val="a3"/>
        <w:rPr>
          <w:sz w:val="20"/>
        </w:rPr>
      </w:pPr>
      <w:r w:rsidRPr="00E60B29">
        <w:rPr>
          <w:sz w:val="20"/>
        </w:rPr>
        <w:tab/>
        <w:t>Якщо скористатись співвідношенням</w:t>
      </w:r>
    </w:p>
    <w:p w:rsidR="00E60B29" w:rsidRPr="00E60B29" w:rsidRDefault="00E60B29" w:rsidP="00E60B29">
      <w:pPr>
        <w:pStyle w:val="a3"/>
        <w:jc w:val="center"/>
        <w:rPr>
          <w:sz w:val="20"/>
        </w:rPr>
      </w:pPr>
      <w:r w:rsidRPr="00E60B29">
        <w:rPr>
          <w:position w:val="-12"/>
          <w:sz w:val="20"/>
        </w:rPr>
        <w:object w:dxaOrig="1380" w:dyaOrig="420">
          <v:shape id="_x0000_i1032" type="#_x0000_t75" style="width:69pt;height:21pt" o:ole="" fillcolor="window">
            <v:imagedata r:id="rId21" o:title=""/>
          </v:shape>
          <o:OLEObject Type="Embed" ProgID="Equation.3" ShapeID="_x0000_i1032" DrawAspect="Content" ObjectID="_1425036891" r:id="rId22"/>
        </w:object>
      </w:r>
    </w:p>
    <w:p w:rsidR="00E60B29" w:rsidRPr="00E60B29" w:rsidRDefault="00E60B29" w:rsidP="00E60B29">
      <w:pPr>
        <w:pStyle w:val="a3"/>
        <w:rPr>
          <w:sz w:val="20"/>
        </w:rPr>
      </w:pPr>
      <w:r w:rsidRPr="00E60B29">
        <w:rPr>
          <w:sz w:val="20"/>
        </w:rPr>
        <w:t xml:space="preserve">при </w:t>
      </w:r>
      <w:r w:rsidRPr="00E60B29">
        <w:rPr>
          <w:position w:val="-6"/>
          <w:sz w:val="20"/>
        </w:rPr>
        <w:object w:dxaOrig="680" w:dyaOrig="360">
          <v:shape id="_x0000_i1033" type="#_x0000_t75" style="width:33.75pt;height:18pt" o:ole="" fillcolor="window">
            <v:imagedata r:id="rId23" o:title=""/>
          </v:shape>
          <o:OLEObject Type="Embed" ProgID="Equation.3" ShapeID="_x0000_i1033" DrawAspect="Content" ObjectID="_1425036892" r:id="rId24"/>
        </w:object>
      </w:r>
      <w:r w:rsidRPr="00E60B29">
        <w:rPr>
          <w:sz w:val="20"/>
        </w:rPr>
        <w:t xml:space="preserve">, то маємо </w:t>
      </w:r>
      <w:r w:rsidRPr="00E60B29">
        <w:rPr>
          <w:position w:val="-12"/>
          <w:sz w:val="20"/>
        </w:rPr>
        <w:object w:dxaOrig="680" w:dyaOrig="360">
          <v:shape id="_x0000_i1034" type="#_x0000_t75" style="width:33.75pt;height:18pt" o:ole="" fillcolor="window">
            <v:imagedata r:id="rId25" o:title=""/>
          </v:shape>
          <o:OLEObject Type="Embed" ProgID="Equation.3" ShapeID="_x0000_i1034" DrawAspect="Content" ObjectID="_1425036893" r:id="rId26"/>
        </w:object>
      </w:r>
      <w:r w:rsidRPr="00E60B29">
        <w:rPr>
          <w:sz w:val="20"/>
        </w:rPr>
        <w:t xml:space="preserve">. Це означає, що </w:t>
      </w:r>
      <w:r w:rsidRPr="00E60B29">
        <w:rPr>
          <w:sz w:val="20"/>
          <w:u w:val="single"/>
        </w:rPr>
        <w:t>всередині металів немає об’ємної густини заряду</w:t>
      </w:r>
      <w:r w:rsidRPr="00E60B29">
        <w:rPr>
          <w:sz w:val="20"/>
        </w:rPr>
        <w:t xml:space="preserve">! Це не означає, що ніяких зарядів у металі немає. Просто позитивний і негативний заряд взаємно компенсують один одного. Розрахунки показали, що якщо виникне локальний об’ємний заряд внаслідок флуктуації, він буде скомпенсований за час </w:t>
      </w:r>
      <w:r w:rsidRPr="00E60B29">
        <w:rPr>
          <w:position w:val="-6"/>
          <w:sz w:val="20"/>
        </w:rPr>
        <w:object w:dxaOrig="920" w:dyaOrig="420">
          <v:shape id="_x0000_i1035" type="#_x0000_t75" style="width:45.75pt;height:21pt" o:ole="" fillcolor="window">
            <v:imagedata r:id="rId27" o:title=""/>
          </v:shape>
          <o:OLEObject Type="Embed" ProgID="Equation.3" ShapeID="_x0000_i1035" DrawAspect="Content" ObjectID="_1425036894" r:id="rId28"/>
        </w:object>
      </w:r>
      <w:r w:rsidRPr="00E60B29">
        <w:rPr>
          <w:sz w:val="20"/>
        </w:rPr>
        <w:t>с.</w:t>
      </w:r>
    </w:p>
    <w:p w:rsidR="00E60B29" w:rsidRPr="00E60B29" w:rsidRDefault="00E60B29" w:rsidP="00E60B29">
      <w:pPr>
        <w:pStyle w:val="a3"/>
        <w:rPr>
          <w:sz w:val="20"/>
        </w:rPr>
      </w:pPr>
      <w:r w:rsidRPr="00E60B29">
        <w:rPr>
          <w:sz w:val="20"/>
        </w:rPr>
        <w:tab/>
        <w:t>Що все це нам дасть ? Якщо ми виріжемо порожнину у металі, розподіл полів не зміниться. На цьому принципі базується електростатичний захист чутливої апаратури від збурюючої дії зовнішніх електростатичних полів.</w:t>
      </w:r>
    </w:p>
    <w:p w:rsidR="00E60B29" w:rsidRPr="00E60B29" w:rsidRDefault="00E60B29" w:rsidP="00E60B29">
      <w:pPr>
        <w:pStyle w:val="a3"/>
        <w:rPr>
          <w:sz w:val="20"/>
        </w:rPr>
      </w:pPr>
      <w:r w:rsidRPr="00E60B29">
        <w:rPr>
          <w:sz w:val="20"/>
        </w:rPr>
        <w:tab/>
      </w:r>
    </w:p>
    <w:p w:rsidR="00E60B29" w:rsidRPr="00E60B29" w:rsidRDefault="00E60B29" w:rsidP="00E60B29">
      <w:pPr>
        <w:pStyle w:val="a3"/>
        <w:ind w:firstLine="708"/>
        <w:rPr>
          <w:sz w:val="20"/>
        </w:rPr>
      </w:pPr>
      <w:r w:rsidRPr="00E60B29">
        <w:rPr>
          <w:sz w:val="20"/>
        </w:rPr>
        <w:t>Весь заряд у провіднику збирається на поверхні у шарі атомарної товщини. У невеликому околі поверхні металу її можна вважати плоскою. Задачу про розподіл електростатичного поля поблизу зарядженої плоскої металевої поверхні ми розв’язували :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1020" w:dyaOrig="300">
          <v:shape id="_x0000_i1036" type="#_x0000_t75" style="width:51pt;height:15pt" o:ole="" fillcolor="window">
            <v:imagedata r:id="rId29" o:title=""/>
          </v:shape>
          <o:OLEObject Type="Embed" ProgID="Equation.3" ShapeID="_x0000_i1036" DrawAspect="Content" ObjectID="_1425036895" r:id="rId30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де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37" type="#_x0000_t75" style="width:24pt;height:12pt" o:ole="" fillcolor="window">
            <v:imagedata r:id="rId31" o:title=""/>
          </v:shape>
          <o:OLEObject Type="Embed" ProgID="Equation.3" ShapeID="_x0000_i1037" DrawAspect="Content" ObjectID="_1425036896" r:id="rId32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поверхнева густина заряду. </w:t>
      </w:r>
    </w:p>
    <w:p w:rsidR="00E60B29" w:rsidRPr="00E60B29" w:rsidRDefault="00A27AAC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55pt;margin-top:22.95pt;width:100.5pt;height:47.3pt;z-index:251660288" o:allowincell="f" stroked="f">
            <v:textbox>
              <w:txbxContent>
                <w:p w:rsidR="00E60B29" w:rsidRDefault="00E60B29" w:rsidP="00E60B29">
                  <w:r>
                    <w:rPr>
                      <w:noProof/>
                    </w:rPr>
                    <w:drawing>
                      <wp:inline distT="0" distB="0" distL="0" distR="0">
                        <wp:extent cx="1085850" cy="504825"/>
                        <wp:effectExtent l="19050" t="0" r="0" b="0"/>
                        <wp:docPr id="32" name="Рисунок 32" descr="1_3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1_3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60B29" w:rsidRPr="00E60B29">
        <w:rPr>
          <w:rFonts w:ascii="Times New Roman" w:hAnsi="Times New Roman" w:cs="Times New Roman"/>
          <w:sz w:val="20"/>
          <w:szCs w:val="20"/>
        </w:rPr>
        <w:tab/>
        <w:t xml:space="preserve">Насправді, кожна повна поверхня має певний профіль. Давайте знайдемо зв’язок поверхневої густини заряду із радіусом кривизни поверхні. Маємо дві провідні кулі радіусами </w:t>
      </w:r>
      <w:r w:rsidR="00E60B29" w:rsidRPr="00E60B29">
        <w:rPr>
          <w:rFonts w:ascii="Times New Roman" w:hAnsi="Times New Roman" w:cs="Times New Roman"/>
          <w:position w:val="-4"/>
          <w:sz w:val="20"/>
          <w:szCs w:val="20"/>
        </w:rPr>
        <w:object w:dxaOrig="260" w:dyaOrig="279">
          <v:shape id="_x0000_i1038" type="#_x0000_t75" style="width:12.75pt;height:14.25pt" o:ole="" fillcolor="window">
            <v:imagedata r:id="rId34" o:title=""/>
          </v:shape>
          <o:OLEObject Type="Embed" ProgID="Equation.3" ShapeID="_x0000_i1038" DrawAspect="Content" ObjectID="_1425036897" r:id="rId35"/>
        </w:object>
      </w:r>
      <w:r w:rsidR="00E60B29" w:rsidRPr="00E60B29">
        <w:rPr>
          <w:rFonts w:ascii="Times New Roman" w:hAnsi="Times New Roman" w:cs="Times New Roman"/>
          <w:sz w:val="20"/>
          <w:szCs w:val="20"/>
        </w:rPr>
        <w:t xml:space="preserve"> і </w:t>
      </w:r>
      <w:r w:rsidR="00E60B29" w:rsidRPr="00E60B29">
        <w:rPr>
          <w:rFonts w:ascii="Times New Roman" w:hAnsi="Times New Roman" w:cs="Times New Roman"/>
          <w:position w:val="-4"/>
          <w:sz w:val="20"/>
          <w:szCs w:val="20"/>
        </w:rPr>
        <w:object w:dxaOrig="200" w:dyaOrig="220">
          <v:shape id="_x0000_i1039" type="#_x0000_t75" style="width:9.75pt;height:11.25pt" o:ole="" fillcolor="window">
            <v:imagedata r:id="rId36" o:title=""/>
          </v:shape>
          <o:OLEObject Type="Embed" ProgID="Equation.3" ShapeID="_x0000_i1039" DrawAspect="Content" ObjectID="_1425036898" r:id="rId37"/>
        </w:object>
      </w:r>
      <w:r w:rsidR="00E60B29" w:rsidRPr="00E60B29">
        <w:rPr>
          <w:rFonts w:ascii="Times New Roman" w:hAnsi="Times New Roman" w:cs="Times New Roman"/>
          <w:sz w:val="20"/>
          <w:szCs w:val="20"/>
        </w:rPr>
        <w:t>. Вони з’єднані провідною ниткою, щоб вирівняти їх потенціали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980" w:dyaOrig="380">
          <v:shape id="_x0000_i1040" type="#_x0000_t75" style="width:48.75pt;height:18.75pt" o:ole="" fillcolor="window">
            <v:imagedata r:id="rId38" o:title=""/>
          </v:shape>
          <o:OLEObject Type="Embed" ProgID="Equation.3" ShapeID="_x0000_i1040" DrawAspect="Content" ObjectID="_1425036899" r:id="rId39"/>
        </w:object>
      </w:r>
      <w:r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pStyle w:val="a3"/>
        <w:rPr>
          <w:sz w:val="20"/>
        </w:rPr>
      </w:pPr>
      <w:r w:rsidRPr="00E60B29">
        <w:rPr>
          <w:sz w:val="20"/>
        </w:rPr>
        <w:t>Після цього її можна забрати.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ab/>
        <w:t>Ми вже казали, що заряджена куля створює зовні електричне поле, як і точковий заряд такої ж величини, розміщений у її центрі. Легко переконатись, що це стосується і потенціалу. Тоді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26"/>
          <w:sz w:val="20"/>
          <w:szCs w:val="20"/>
        </w:rPr>
        <w:object w:dxaOrig="1060" w:dyaOrig="700">
          <v:shape id="_x0000_i1041" type="#_x0000_t75" style="width:53.25pt;height:35.25pt" o:ole="" fillcolor="window">
            <v:imagedata r:id="rId40" o:title=""/>
          </v:shape>
          <o:OLEObject Type="Embed" ProgID="Equation.3" ShapeID="_x0000_i1041" DrawAspect="Content" ObjectID="_1425036900" r:id="rId41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;           </w:t>
      </w:r>
      <w:r w:rsidRPr="00E60B29">
        <w:rPr>
          <w:rFonts w:ascii="Times New Roman" w:hAnsi="Times New Roman" w:cs="Times New Roman"/>
          <w:position w:val="-26"/>
          <w:sz w:val="20"/>
          <w:szCs w:val="20"/>
        </w:rPr>
        <w:object w:dxaOrig="960" w:dyaOrig="700">
          <v:shape id="_x0000_i1042" type="#_x0000_t75" style="width:48pt;height:35.25pt" o:ole="" fillcolor="window">
            <v:imagedata r:id="rId42" o:title=""/>
          </v:shape>
          <o:OLEObject Type="Embed" ProgID="Equation.3" ShapeID="_x0000_i1042" DrawAspect="Content" ObjectID="_1425036901" r:id="rId43"/>
        </w:object>
      </w:r>
      <w:r w:rsidRPr="00E60B29">
        <w:rPr>
          <w:rFonts w:ascii="Times New Roman" w:hAnsi="Times New Roman" w:cs="Times New Roman"/>
          <w:sz w:val="20"/>
          <w:szCs w:val="20"/>
        </w:rPr>
        <w:t>;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>звідки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34"/>
          <w:sz w:val="20"/>
          <w:szCs w:val="20"/>
        </w:rPr>
        <w:object w:dxaOrig="920" w:dyaOrig="780">
          <v:shape id="_x0000_i1043" type="#_x0000_t75" style="width:45.75pt;height:39pt" o:ole="" fillcolor="window">
            <v:imagedata r:id="rId44" o:title=""/>
          </v:shape>
          <o:OLEObject Type="Embed" ProgID="Equation.3" ShapeID="_x0000_i1043" DrawAspect="Content" ObjectID="_1425036902" r:id="rId45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де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960" w:dyaOrig="380">
          <v:shape id="_x0000_i1044" type="#_x0000_t75" style="width:48pt;height:18.75pt" o:ole="" fillcolor="window">
            <v:imagedata r:id="rId46" o:title=""/>
          </v:shape>
          <o:OLEObject Type="Embed" ProgID="Equation.3" ShapeID="_x0000_i1044" DrawAspect="Content" ObjectID="_1425036903" r:id="rId47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заряди </w:t>
      </w:r>
      <w:bookmarkEnd w:id="0"/>
      <w:r w:rsidRPr="00E60B29">
        <w:rPr>
          <w:rFonts w:ascii="Times New Roman" w:hAnsi="Times New Roman" w:cs="Times New Roman"/>
          <w:sz w:val="20"/>
          <w:szCs w:val="20"/>
        </w:rPr>
        <w:t>великої і малої кулі. Поле, яке кожна куля створює у вакуумі поблизу своєї поверхні, становить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32"/>
          <w:sz w:val="20"/>
          <w:szCs w:val="20"/>
        </w:rPr>
        <w:object w:dxaOrig="1120" w:dyaOrig="760">
          <v:shape id="_x0000_i1045" type="#_x0000_t75" style="width:56.25pt;height:38.25pt" o:ole="" fillcolor="window">
            <v:imagedata r:id="rId48" o:title=""/>
          </v:shape>
          <o:OLEObject Type="Embed" ProgID="Equation.3" ShapeID="_x0000_i1045" DrawAspect="Content" ObjectID="_1425036904" r:id="rId49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;           </w:t>
      </w:r>
      <w:r w:rsidRPr="00E60B29">
        <w:rPr>
          <w:rFonts w:ascii="Times New Roman" w:hAnsi="Times New Roman" w:cs="Times New Roman"/>
          <w:position w:val="-32"/>
          <w:sz w:val="20"/>
          <w:szCs w:val="20"/>
        </w:rPr>
        <w:object w:dxaOrig="999" w:dyaOrig="760">
          <v:shape id="_x0000_i1046" type="#_x0000_t75" style="width:50.25pt;height:38.25pt" o:ole="" fillcolor="window">
            <v:imagedata r:id="rId50" o:title=""/>
          </v:shape>
          <o:OLEObject Type="Embed" ProgID="Equation.3" ShapeID="_x0000_i1046" DrawAspect="Content" ObjectID="_1425036905" r:id="rId51"/>
        </w:object>
      </w:r>
      <w:r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pStyle w:val="a5"/>
        <w:rPr>
          <w:sz w:val="20"/>
        </w:rPr>
      </w:pPr>
      <w:r w:rsidRPr="00E60B29">
        <w:rPr>
          <w:sz w:val="20"/>
        </w:rPr>
        <w:t xml:space="preserve">Тоді 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34"/>
          <w:sz w:val="20"/>
          <w:szCs w:val="20"/>
        </w:rPr>
        <w:object w:dxaOrig="2180" w:dyaOrig="880">
          <v:shape id="_x0000_i1047" type="#_x0000_t75" style="width:108.75pt;height:44.25pt" o:ole="" fillcolor="window">
            <v:imagedata r:id="rId52" o:title=""/>
          </v:shape>
          <o:OLEObject Type="Embed" ProgID="Equation.3" ShapeID="_x0000_i1047" DrawAspect="Content" ObjectID="_1425036906" r:id="rId53"/>
        </w:object>
      </w:r>
      <w:r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Якщо врахувати отриману раніше залежність для поля поблизу провідника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740" w:dyaOrig="300">
          <v:shape id="_x0000_i1048" type="#_x0000_t75" style="width:36.75pt;height:15pt" o:ole="" fillcolor="window">
            <v:imagedata r:id="rId54" o:title=""/>
          </v:shape>
          <o:OLEObject Type="Embed" ProgID="Equation.3" ShapeID="_x0000_i1048" DrawAspect="Content" ObjectID="_1425036907" r:id="rId55"/>
        </w:object>
      </w:r>
      <w:r w:rsidRPr="00E60B29">
        <w:rPr>
          <w:rFonts w:ascii="Times New Roman" w:hAnsi="Times New Roman" w:cs="Times New Roman"/>
          <w:sz w:val="20"/>
          <w:szCs w:val="20"/>
        </w:rPr>
        <w:t>, то</w:t>
      </w:r>
    </w:p>
    <w:p w:rsidR="00E60B29" w:rsidRPr="00E60B29" w:rsidRDefault="00A27AAC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left:0;text-align:left;margin-left:-6.55pt;margin-top:2.8pt;width:64.7pt;height:82.65pt;z-index:251662336" o:allowincell="f" stroked="f">
            <v:textbox>
              <w:txbxContent>
                <w:p w:rsidR="00E60B29" w:rsidRDefault="00E60B29" w:rsidP="00E60B29">
                  <w:r>
                    <w:rPr>
                      <w:noProof/>
                    </w:rPr>
                    <w:drawing>
                      <wp:inline distT="0" distB="0" distL="0" distR="0">
                        <wp:extent cx="638175" cy="952500"/>
                        <wp:effectExtent l="19050" t="0" r="9525" b="0"/>
                        <wp:docPr id="33" name="Рисунок 33" descr="1_3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1_3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60B29" w:rsidRPr="00E60B29">
        <w:rPr>
          <w:rFonts w:ascii="Times New Roman" w:hAnsi="Times New Roman" w:cs="Times New Roman"/>
          <w:position w:val="-34"/>
          <w:sz w:val="20"/>
          <w:szCs w:val="20"/>
        </w:rPr>
        <w:object w:dxaOrig="999" w:dyaOrig="780">
          <v:shape id="_x0000_i1049" type="#_x0000_t75" style="width:50.25pt;height:39pt" o:ole="" o:bordertopcolor="this" o:borderleftcolor="this" o:borderbottomcolor="this" o:borderrightcolor="this" fillcolor="window">
            <v:imagedata r:id="rId5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49" DrawAspect="Content" ObjectID="_1425036908" r:id="rId58"/>
        </w:object>
      </w:r>
      <w:r w:rsidR="00E60B29"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>Чим більший радіус кривизни, тим менша густина поверхневого заряду на поверхні. На вістрях густина силових ліній найбільша, електростатичне поле теж найбільше.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ab/>
        <w:t xml:space="preserve">У великих полях виникає так зване явище “стікання” заряду. Розглянемо тіло із вістрям у повітрі. Електрони у електричному полі будуть прискорюватись за довжину вільного пробігу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340" w:dyaOrig="380">
          <v:shape id="_x0000_i1050" type="#_x0000_t75" style="width:17.25pt;height:18.75pt" o:ole="" fillcolor="window">
            <v:imagedata r:id="rId59" o:title=""/>
          </v:shape>
          <o:OLEObject Type="Embed" ProgID="Equation.3" ShapeID="_x0000_i1050" DrawAspect="Content" ObjectID="_1425036909" r:id="rId60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 він набуває енергії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840" w:dyaOrig="380">
          <v:shape id="_x0000_i1051" type="#_x0000_t75" style="width:42pt;height:18.75pt" o:ole="" fillcolor="window">
            <v:imagedata r:id="rId61" o:title=""/>
          </v:shape>
          <o:OLEObject Type="Embed" ProgID="Equation.3" ShapeID="_x0000_i1051" DrawAspect="Content" ObjectID="_1425036910" r:id="rId62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 (це дуже оціночно). Електрони знаходяться у атомі в потенціальній ямі (на рисунку). Їх енергія може набувати певних дискретних значень, але зараз нас це не дуже цікавить. Якщо їм надати досить велику порцію енергії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480" w:dyaOrig="380">
          <v:shape id="_x0000_i1052" type="#_x0000_t75" style="width:24pt;height:18.75pt" o:ole="" fillcolor="window">
            <v:imagedata r:id="rId63" o:title=""/>
          </v:shape>
          <o:OLEObject Type="Embed" ProgID="Equation.3" ShapeID="_x0000_i1052" DrawAspect="Content" ObjectID="_1425036911" r:id="rId64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, де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600" w:dyaOrig="380">
          <v:shape id="_x0000_i1053" type="#_x0000_t75" style="width:30pt;height:18.75pt" o:ole="" fillcolor="window">
            <v:imagedata r:id="rId65" o:title=""/>
          </v:shape>
          <o:OLEObject Type="Embed" ProgID="Equation.3" ShapeID="_x0000_i1053" DrawAspect="Content" ObjectID="_1425036912" r:id="rId66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потенціал іонізації, то електрон може вийти із атома (і із тіла). </w:t>
      </w:r>
    </w:p>
    <w:p w:rsidR="00E60B29" w:rsidRPr="00E60B29" w:rsidRDefault="00A27AAC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-6.55pt;margin-top:-42.6pt;width:193.8pt;height:90.85pt;z-index:251661312" o:allowincell="f" stroked="f">
            <v:textbox>
              <w:txbxContent>
                <w:p w:rsidR="00E60B29" w:rsidRDefault="00E60B29" w:rsidP="00E60B29">
                  <w:r>
                    <w:rPr>
                      <w:noProof/>
                    </w:rPr>
                    <w:drawing>
                      <wp:inline distT="0" distB="0" distL="0" distR="0">
                        <wp:extent cx="2266950" cy="1057275"/>
                        <wp:effectExtent l="19050" t="0" r="0" b="0"/>
                        <wp:docPr id="34" name="Рисунок 34" descr="1_3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1_3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60B29" w:rsidRPr="00E60B29">
        <w:rPr>
          <w:rFonts w:ascii="Times New Roman" w:hAnsi="Times New Roman" w:cs="Times New Roman"/>
          <w:sz w:val="20"/>
          <w:szCs w:val="20"/>
        </w:rPr>
        <w:tab/>
        <w:t xml:space="preserve">Якщо у нас співвідношення 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1340" w:dyaOrig="380">
          <v:shape id="_x0000_i1054" type="#_x0000_t75" style="width:66.75pt;height:18.75pt" o:ole="" fillcolor="window">
            <v:imagedata r:id="rId68" o:title=""/>
          </v:shape>
          <o:OLEObject Type="Embed" ProgID="Equation.3" ShapeID="_x0000_i1054" DrawAspect="Content" ObjectID="_1425036913" r:id="rId69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>може виникнути світіння газу (вогні святого Ельма). Якщо ж зворотне,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1340" w:dyaOrig="380">
          <v:shape id="_x0000_i1055" type="#_x0000_t75" style="width:66.75pt;height:18.75pt" o:ole="" fillcolor="window">
            <v:imagedata r:id="rId70" o:title=""/>
          </v:shape>
          <o:OLEObject Type="Embed" ProgID="Equation.3" ShapeID="_x0000_i1055" DrawAspect="Content" ObjectID="_1425036914" r:id="rId71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виникає лавина. Електрони іонізують газ, виникають нові електрони і позитивні іони. Іони починають рухатись до вістря і зменшують на ньому заряд (заряд нібито стікає). Лавина далеко не зайде, оскільки кулонівські сили короткодіючі. Далеко від вістря такого ефекту не буде. </w:t>
      </w:r>
      <w:r w:rsidRPr="00E60B29">
        <w:rPr>
          <w:rFonts w:ascii="Times New Roman" w:hAnsi="Times New Roman" w:cs="Times New Roman"/>
          <w:sz w:val="20"/>
          <w:szCs w:val="20"/>
        </w:rPr>
        <w:tab/>
        <w:t>Щоб позбутись цього ефекту, заокруглюють поверхні.</w:t>
      </w:r>
    </w:p>
    <w:p w:rsidR="00E60B29" w:rsidRPr="00E60B29" w:rsidRDefault="00E60B29" w:rsidP="00E60B29">
      <w:pPr>
        <w:pStyle w:val="2"/>
        <w:rPr>
          <w:sz w:val="20"/>
        </w:rPr>
      </w:pPr>
      <w:r w:rsidRPr="00E60B29">
        <w:rPr>
          <w:sz w:val="20"/>
        </w:rPr>
        <w:t>Закон Джоуля-Ленца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ab/>
        <w:t xml:space="preserve">З протіканням струму у провіднику нероздільно пов’язане виділення тепла (тобто нагрівання провідника) – це відомо вам зі школи. </w:t>
      </w:r>
    </w:p>
    <w:p w:rsidR="00E60B29" w:rsidRPr="00E60B29" w:rsidRDefault="00A27AAC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9" type="#_x0000_t202" style="position:absolute;left:0;text-align:left;margin-left:-6.3pt;margin-top:6.45pt;width:187.05pt;height:80.1pt;z-index:251664384" o:allowincell="f" stroked="f">
            <v:textbox>
              <w:txbxContent>
                <w:p w:rsidR="00E60B29" w:rsidRDefault="00E60B29" w:rsidP="00E60B29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2190750" cy="923925"/>
                        <wp:effectExtent l="19050" t="0" r="0" b="0"/>
                        <wp:docPr id="88" name="Рисунок 88" descr="3_04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3_04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60B29" w:rsidRPr="00E60B29">
        <w:rPr>
          <w:rFonts w:ascii="Times New Roman" w:hAnsi="Times New Roman" w:cs="Times New Roman"/>
          <w:sz w:val="20"/>
          <w:szCs w:val="20"/>
        </w:rPr>
        <w:tab/>
        <w:t xml:space="preserve">Кількість теплоти </w:t>
      </w:r>
      <w:r w:rsidR="00E60B29" w:rsidRPr="00E60B29">
        <w:rPr>
          <w:rFonts w:ascii="Times New Roman" w:hAnsi="Times New Roman" w:cs="Times New Roman"/>
          <w:position w:val="-12"/>
          <w:sz w:val="20"/>
          <w:szCs w:val="20"/>
        </w:rPr>
        <w:object w:dxaOrig="279" w:dyaOrig="360">
          <v:shape id="_x0000_i1056" type="#_x0000_t75" style="width:14.25pt;height:18pt" o:ole="" fillcolor="window">
            <v:imagedata r:id="rId73" o:title=""/>
          </v:shape>
          <o:OLEObject Type="Embed" ProgID="Equation.3" ShapeID="_x0000_i1056" DrawAspect="Content" ObjectID="_1425036915" r:id="rId74"/>
        </w:object>
      </w:r>
      <w:r w:rsidR="00E60B29" w:rsidRPr="00E60B29">
        <w:rPr>
          <w:rFonts w:ascii="Times New Roman" w:hAnsi="Times New Roman" w:cs="Times New Roman"/>
          <w:sz w:val="20"/>
          <w:szCs w:val="20"/>
        </w:rPr>
        <w:t xml:space="preserve">, що виділяється струмом за одиницю часу на виділеній ділянці провідника, може бути визначена наступним чином. </w:t>
      </w:r>
    </w:p>
    <w:p w:rsidR="00E60B29" w:rsidRPr="00E60B29" w:rsidRDefault="00E60B29" w:rsidP="00E60B2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Виділимо у провіднику ділянку між точками 1 і 2. Якщо сила струму у провіднику становить </w:t>
      </w:r>
      <w:r w:rsidRPr="00E60B29">
        <w:rPr>
          <w:rFonts w:ascii="Times New Roman" w:hAnsi="Times New Roman" w:cs="Times New Roman"/>
          <w:position w:val="-4"/>
          <w:sz w:val="20"/>
          <w:szCs w:val="20"/>
        </w:rPr>
        <w:object w:dxaOrig="200" w:dyaOrig="279">
          <v:shape id="_x0000_i1057" type="#_x0000_t75" style="width:9.75pt;height:14.25pt" o:ole="" fillcolor="window">
            <v:imagedata r:id="rId75" o:title=""/>
          </v:shape>
          <o:OLEObject Type="Embed" ProgID="Equation.3" ShapeID="_x0000_i1057" DrawAspect="Content" ObjectID="_1425036916" r:id="rId76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, то через будь-який переріз провідника протікає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980" w:dyaOrig="360">
          <v:shape id="_x0000_i1058" type="#_x0000_t75" style="width:48.75pt;height:18pt" o:ole="" fillcolor="window">
            <v:imagedata r:id="rId77" o:title=""/>
          </v:shape>
          <o:OLEObject Type="Embed" ProgID="Equation.3" ShapeID="_x0000_i1058" DrawAspect="Content" ObjectID="_1425036917" r:id="rId78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 одиниць заряду. Тобто, якщо через переріз 1 пройде кількість заряду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360" w:dyaOrig="360">
          <v:shape id="_x0000_i1059" type="#_x0000_t75" style="width:18pt;height:18pt" o:ole="" fillcolor="window">
            <v:imagedata r:id="rId79" o:title=""/>
          </v:shape>
          <o:OLEObject Type="Embed" ProgID="Equation.3" ShapeID="_x0000_i1059" DrawAspect="Content" ObjectID="_1425036918" r:id="rId80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, то й через переріз 2 – теж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360" w:dyaOrig="360">
          <v:shape id="_x0000_i1060" type="#_x0000_t75" style="width:18pt;height:18pt" o:ole="" fillcolor="window">
            <v:imagedata r:id="rId81" o:title=""/>
          </v:shape>
          <o:OLEObject Type="Embed" ProgID="Equation.3" ShapeID="_x0000_i1060" DrawAspect="Content" ObjectID="_1425036919" r:id="rId82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. Оскільки розподіл зарядів у провіднику при цьому залишається сталим (ми розглядаємо постійний струм), то процес протікання струму еквівалентний переносу заряду від перерізу 1 до перерізу 2. </w:t>
      </w:r>
    </w:p>
    <w:p w:rsidR="00E60B29" w:rsidRPr="00E60B29" w:rsidRDefault="00E60B29" w:rsidP="00E60B2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>Робота електричних сил, що виконується при протіканні струму, дорівнює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42"/>
          <w:sz w:val="20"/>
          <w:szCs w:val="20"/>
        </w:rPr>
        <w:object w:dxaOrig="1480" w:dyaOrig="980">
          <v:shape id="_x0000_i1061" type="#_x0000_t75" style="width:74.25pt;height:48.75pt" o:ole="" fillcolor="window">
            <v:imagedata r:id="rId83" o:title=""/>
          </v:shape>
          <o:OLEObject Type="Embed" ProgID="Equation.3" ShapeID="_x0000_i1061" DrawAspect="Content" ObjectID="_1425036920" r:id="rId84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lastRenderedPageBreak/>
        <w:t xml:space="preserve">де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580" w:dyaOrig="380">
          <v:shape id="_x0000_i1062" type="#_x0000_t75" style="width:29.25pt;height:18.75pt" o:ole="" fillcolor="window">
            <v:imagedata r:id="rId85" o:title=""/>
          </v:shape>
          <o:OLEObject Type="Embed" ProgID="Equation.3" ShapeID="_x0000_i1062" DrawAspect="Content" ObjectID="_1425036921" r:id="rId86"/>
        </w:objec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200" w:dyaOrig="380">
          <v:shape id="_x0000_i1063" type="#_x0000_t75" style="width:9.75pt;height:18.75pt" o:ole="" fillcolor="window">
            <v:imagedata r:id="rId87" o:title=""/>
          </v:shape>
          <o:OLEObject Type="Embed" ProgID="Equation.3" ShapeID="_x0000_i1063" DrawAspect="Content" ObjectID="_1425036922" r:id="rId88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проекція вектора напруженості електричного поля на вектор зміщення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360" w:dyaOrig="380">
          <v:shape id="_x0000_i1064" type="#_x0000_t75" style="width:18pt;height:18.75pt" o:ole="" fillcolor="window">
            <v:imagedata r:id="rId89" o:title=""/>
          </v:shape>
          <o:OLEObject Type="Embed" ProgID="Equation.3" ShapeID="_x0000_i1064" DrawAspect="Content" ObjectID="_1425036923" r:id="rId90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, перпендикулярний перерізу провідника в заданій точці. Скориставшись виразом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980" w:dyaOrig="360">
          <v:shape id="_x0000_i1065" type="#_x0000_t75" style="width:48.75pt;height:18pt" o:ole="" fillcolor="window">
            <v:imagedata r:id="rId77" o:title=""/>
          </v:shape>
          <o:OLEObject Type="Embed" ProgID="Equation.3" ShapeID="_x0000_i1065" DrawAspect="Content" ObjectID="_1425036924" r:id="rId91"/>
        </w:object>
      </w:r>
      <w:r w:rsidRPr="00E60B29">
        <w:rPr>
          <w:rFonts w:ascii="Times New Roman" w:hAnsi="Times New Roman" w:cs="Times New Roman"/>
          <w:sz w:val="20"/>
          <w:szCs w:val="20"/>
        </w:rPr>
        <w:t>, перепишемо роботу у вигляді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42"/>
          <w:sz w:val="20"/>
          <w:szCs w:val="20"/>
        </w:rPr>
        <w:object w:dxaOrig="4260" w:dyaOrig="980">
          <v:shape id="_x0000_i1066" type="#_x0000_t75" style="width:213pt;height:48.75pt" o:ole="" fillcolor="window">
            <v:imagedata r:id="rId92" o:title=""/>
          </v:shape>
          <o:OLEObject Type="Embed" ProgID="Equation.3" ShapeID="_x0000_i1066" DrawAspect="Content" ObjectID="_1425036925" r:id="rId93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>скориставшись означенням напруги (або різниці потенціалів).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ab/>
        <w:t xml:space="preserve">Згідно закону збереження енергії, еквівалентна цій роботі кількість енергії повинна виділитись у вигляді іншої форми енергії, наприклад, у вигляді теплоти (хоч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1620" w:dyaOrig="360">
          <v:shape id="_x0000_i1067" type="#_x0000_t75" style="width:81pt;height:18pt" o:ole="" fillcolor="window">
            <v:imagedata r:id="rId94" o:title=""/>
          </v:shape>
          <o:OLEObject Type="Embed" ProgID="Equation.3" ShapeID="_x0000_i1067" DrawAspect="Content" ObjectID="_1425036926" r:id="rId95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, зміною внутрішньої енергії нехтуємо). Отже, за час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300" w:dyaOrig="300">
          <v:shape id="_x0000_i1068" type="#_x0000_t75" style="width:15pt;height:15pt" o:ole="" fillcolor="window">
            <v:imagedata r:id="rId96" o:title=""/>
          </v:shape>
          <o:OLEObject Type="Embed" ProgID="Equation.3" ShapeID="_x0000_i1068" DrawAspect="Content" ObjectID="_1425036927" r:id="rId97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 виділиться кількість теплоти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42"/>
          <w:sz w:val="20"/>
          <w:szCs w:val="20"/>
        </w:rPr>
        <w:object w:dxaOrig="4500" w:dyaOrig="980">
          <v:shape id="_x0000_i1069" type="#_x0000_t75" style="width:225pt;height:48.75pt" o:ole="" fillcolor="window">
            <v:imagedata r:id="rId98" o:title=""/>
          </v:shape>
          <o:OLEObject Type="Embed" ProgID="Equation.3" ShapeID="_x0000_i1069" DrawAspect="Content" ObjectID="_1425036928" r:id="rId99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>звідки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42"/>
          <w:sz w:val="20"/>
          <w:szCs w:val="20"/>
        </w:rPr>
        <w:object w:dxaOrig="3640" w:dyaOrig="980">
          <v:shape id="_x0000_i1070" type="#_x0000_t75" style="width:182.25pt;height:48.75pt" o:ole="" o:bordertopcolor="this" o:borderleftcolor="this" o:borderbottomcolor="this" o:borderrightcolor="this" fillcolor="window">
            <v:imagedata r:id="rId100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0" DrawAspect="Content" ObjectID="_1425036929" r:id="rId101"/>
        </w:object>
      </w:r>
      <w:r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ab/>
        <w:t xml:space="preserve">Отримана формула виражає собою </w:t>
      </w:r>
      <w:r w:rsidRPr="00E60B29">
        <w:rPr>
          <w:rFonts w:ascii="Times New Roman" w:hAnsi="Times New Roman" w:cs="Times New Roman"/>
          <w:b/>
          <w:sz w:val="20"/>
          <w:szCs w:val="20"/>
          <w:u w:val="single"/>
        </w:rPr>
        <w:t>закон Джоуля-Ленца</w:t>
      </w:r>
      <w:r w:rsidRPr="00E60B29">
        <w:rPr>
          <w:rFonts w:ascii="Times New Roman" w:hAnsi="Times New Roman" w:cs="Times New Roman"/>
          <w:sz w:val="20"/>
          <w:szCs w:val="20"/>
        </w:rPr>
        <w:t xml:space="preserve">. Він означає, що якщо провідник не рухається, і в ньому не відбуваються хімічні реакції (як в електролітах), то струм виділяє енергію у вигляді </w:t>
      </w:r>
      <w:r w:rsidRPr="00E60B29">
        <w:rPr>
          <w:rFonts w:ascii="Times New Roman" w:hAnsi="Times New Roman" w:cs="Times New Roman"/>
          <w:sz w:val="20"/>
          <w:szCs w:val="20"/>
          <w:u w:val="single"/>
        </w:rPr>
        <w:t>тепла</w:t>
      </w:r>
      <w:r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ab/>
        <w:t>Скориставшись законом Ома, вираз для кількості теплоти можна записати у вигляді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26"/>
          <w:sz w:val="20"/>
          <w:szCs w:val="20"/>
        </w:rPr>
        <w:object w:dxaOrig="2320" w:dyaOrig="800">
          <v:shape id="_x0000_i1071" type="#_x0000_t75" style="width:116.25pt;height:39.75pt" o:ole="" o:bordertopcolor="this" o:borderleftcolor="this" o:borderbottomcolor="this" o:borderrightcolor="this" fillcolor="window">
            <v:imagedata r:id="rId102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71" DrawAspect="Content" ObjectID="_1425036930" r:id="rId103"/>
        </w:object>
      </w:r>
      <w:r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ab/>
        <w:t xml:space="preserve">Введена таким чином кількість теплоти дорівнює кількості енергії, що виділяється за одиницю часу, і має назву </w:t>
      </w:r>
      <w:r w:rsidRPr="00E60B29">
        <w:rPr>
          <w:rFonts w:ascii="Times New Roman" w:hAnsi="Times New Roman" w:cs="Times New Roman"/>
          <w:b/>
          <w:sz w:val="20"/>
          <w:szCs w:val="20"/>
          <w:u w:val="single"/>
        </w:rPr>
        <w:t>Ватт</w:t>
      </w:r>
      <w:r w:rsidRPr="00E60B29">
        <w:rPr>
          <w:rFonts w:ascii="Times New Roman" w:hAnsi="Times New Roman" w:cs="Times New Roman"/>
          <w:sz w:val="20"/>
          <w:szCs w:val="20"/>
        </w:rPr>
        <w:t>. Її розмірність в системі СІ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1 Вт = 1 Дж/с = 1 В </w:t>
      </w:r>
      <w:r w:rsidRPr="00E60B29">
        <w:rPr>
          <w:rFonts w:ascii="Times New Roman" w:hAnsi="Times New Roman" w:cs="Times New Roman"/>
          <w:sz w:val="20"/>
          <w:szCs w:val="20"/>
        </w:rPr>
        <w:sym w:font="Symbol" w:char="F0D7"/>
      </w:r>
      <w:r w:rsidRPr="00E60B29">
        <w:rPr>
          <w:rFonts w:ascii="Times New Roman" w:hAnsi="Times New Roman" w:cs="Times New Roman"/>
          <w:sz w:val="20"/>
          <w:szCs w:val="20"/>
        </w:rPr>
        <w:t xml:space="preserve"> 1 А = 1/300 од. напруги CGSE </w:t>
      </w:r>
      <w:r w:rsidRPr="00E60B29">
        <w:rPr>
          <w:rFonts w:ascii="Times New Roman" w:hAnsi="Times New Roman" w:cs="Times New Roman"/>
          <w:sz w:val="20"/>
          <w:szCs w:val="20"/>
        </w:rPr>
        <w:sym w:font="Symbol" w:char="F0D7"/>
      </w:r>
      <w:r w:rsidRPr="00E60B29">
        <w:rPr>
          <w:rFonts w:ascii="Times New Roman" w:hAnsi="Times New Roman" w:cs="Times New Roman"/>
          <w:sz w:val="20"/>
          <w:szCs w:val="20"/>
        </w:rPr>
        <w:t xml:space="preserve"> 3</w:t>
      </w:r>
      <w:r w:rsidRPr="00E60B29">
        <w:rPr>
          <w:rFonts w:ascii="Times New Roman" w:hAnsi="Times New Roman" w:cs="Times New Roman"/>
          <w:sz w:val="20"/>
          <w:szCs w:val="20"/>
        </w:rPr>
        <w:sym w:font="Symbol" w:char="F0D7"/>
      </w:r>
      <w:r w:rsidRPr="00E60B29">
        <w:rPr>
          <w:rFonts w:ascii="Times New Roman" w:hAnsi="Times New Roman" w:cs="Times New Roman"/>
          <w:sz w:val="20"/>
          <w:szCs w:val="20"/>
        </w:rPr>
        <w:t>10</w:t>
      </w:r>
      <w:r w:rsidRPr="00E60B29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E60B29">
        <w:rPr>
          <w:rFonts w:ascii="Times New Roman" w:hAnsi="Times New Roman" w:cs="Times New Roman"/>
          <w:sz w:val="20"/>
          <w:szCs w:val="20"/>
        </w:rPr>
        <w:t xml:space="preserve"> од. напруги CGSE = 10</w:t>
      </w:r>
      <w:r w:rsidRPr="00E60B29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E60B29">
        <w:rPr>
          <w:rFonts w:ascii="Times New Roman" w:hAnsi="Times New Roman" w:cs="Times New Roman"/>
          <w:sz w:val="20"/>
          <w:szCs w:val="20"/>
        </w:rPr>
        <w:t xml:space="preserve"> ерг/с.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b/>
          <w:sz w:val="20"/>
          <w:szCs w:val="20"/>
        </w:rPr>
        <w:t>Диференціальне формулювання закону Джоуля-Ленца</w:t>
      </w:r>
    </w:p>
    <w:p w:rsidR="00E60B29" w:rsidRPr="00E60B29" w:rsidRDefault="00E60B29" w:rsidP="00E60B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0B29" w:rsidRPr="00E60B29" w:rsidRDefault="00E60B29" w:rsidP="00E60B2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Як і для закону Ома, візьмемо трубку струму силою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340" w:dyaOrig="300">
          <v:shape id="_x0000_i1072" type="#_x0000_t75" style="width:17.25pt;height:15pt" o:ole="" fillcolor="window">
            <v:imagedata r:id="rId104" o:title=""/>
          </v:shape>
          <o:OLEObject Type="Embed" ProgID="Equation.3" ShapeID="_x0000_i1072" DrawAspect="Content" ObjectID="_1425036931" r:id="rId105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 довжиною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300" w:dyaOrig="300">
          <v:shape id="_x0000_i1073" type="#_x0000_t75" style="width:15pt;height:15pt" o:ole="" fillcolor="window">
            <v:imagedata r:id="rId106" o:title=""/>
          </v:shape>
          <o:OLEObject Type="Embed" ProgID="Equation.3" ShapeID="_x0000_i1073" DrawAspect="Content" ObjectID="_1425036932" r:id="rId107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 xml:space="preserve">з площею перерізу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380" w:dyaOrig="300">
          <v:shape id="_x0000_i1074" type="#_x0000_t75" style="width:18.75pt;height:15pt" o:ole="" fillcolor="window">
            <v:imagedata r:id="rId108" o:title=""/>
          </v:shape>
          <o:OLEObject Type="Embed" ProgID="Equation.3" ShapeID="_x0000_i1074" DrawAspect="Content" ObjectID="_1425036933" r:id="rId109"/>
        </w:objec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 xml:space="preserve"> і падінням напруги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460" w:dyaOrig="300">
          <v:shape id="_x0000_i1075" type="#_x0000_t75" style="width:23.25pt;height:15pt" o:ole="" fillcolor="window">
            <v:imagedata r:id="rId110" o:title=""/>
          </v:shape>
          <o:OLEObject Type="Embed" ProgID="Equation.3" ShapeID="_x0000_i1075" DrawAspect="Content" ObjectID="_1425036934" r:id="rId111"/>
        </w:objec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>. Тоді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2799" w:dyaOrig="360">
          <v:shape id="_x0000_i1076" type="#_x0000_t75" style="width:140.25pt;height:18pt" o:ole="" fillcolor="window">
            <v:imagedata r:id="rId112" o:title=""/>
          </v:shape>
          <o:OLEObject Type="Embed" ProgID="Equation.3" ShapeID="_x0000_i1076" DrawAspect="Content" ObjectID="_1425036935" r:id="rId113"/>
        </w:object>
      </w:r>
      <w:r w:rsidRPr="00E60B29">
        <w:rPr>
          <w:rFonts w:ascii="Times New Roman" w:hAnsi="Times New Roman" w:cs="Times New Roman"/>
          <w:sz w:val="20"/>
          <w:szCs w:val="20"/>
        </w:rPr>
        <w:t>.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</w:p>
    <w:p w:rsidR="00E60B29" w:rsidRPr="00E60B29" w:rsidRDefault="00E60B29" w:rsidP="00E60B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Знаки ми врахували, знаючи, що </w:t>
      </w:r>
      <w:r w:rsidRPr="00E60B29">
        <w:rPr>
          <w:rFonts w:ascii="Times New Roman" w:hAnsi="Times New Roman" w:cs="Times New Roman"/>
          <w:position w:val="-28"/>
          <w:sz w:val="20"/>
          <w:szCs w:val="20"/>
        </w:rPr>
        <w:object w:dxaOrig="1140" w:dyaOrig="720">
          <v:shape id="_x0000_i1077" type="#_x0000_t75" style="width:57pt;height:36pt" o:ole="" fillcolor="window">
            <v:imagedata r:id="rId114" o:title=""/>
          </v:shape>
          <o:OLEObject Type="Embed" ProgID="Equation.3" ShapeID="_x0000_i1077" DrawAspect="Content" ObjectID="_1425036936" r:id="rId115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 xml:space="preserve">і що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859" w:dyaOrig="300">
          <v:shape id="_x0000_i1078" type="#_x0000_t75" style="width:42.75pt;height:15pt" o:ole="" fillcolor="window">
            <v:imagedata r:id="rId116" o:title=""/>
          </v:shape>
          <o:OLEObject Type="Embed" ProgID="Equation.3" ShapeID="_x0000_i1078" DrawAspect="Content" ObjectID="_1425036937" r:id="rId117"/>
        </w:object>
      </w:r>
      <w:r w:rsidRPr="00E60B29">
        <w:rPr>
          <w:rFonts w:ascii="Times New Roman" w:hAnsi="Times New Roman" w:cs="Times New Roman"/>
          <w:sz w:val="20"/>
          <w:szCs w:val="20"/>
        </w:rPr>
        <w:t>. Тоді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38"/>
          <w:sz w:val="20"/>
          <w:szCs w:val="20"/>
        </w:rPr>
        <w:object w:dxaOrig="2560" w:dyaOrig="639">
          <v:shape id="_x0000_i1079" type="#_x0000_t75" style="width:128.25pt;height:32.25pt" o:ole="" fillcolor="window">
            <v:imagedata r:id="rId118" o:title=""/>
          </v:shape>
          <o:OLEObject Type="Embed" ProgID="Equation.3" ShapeID="_x0000_i1079" DrawAspect="Content" ObjectID="_1425036938" r:id="rId119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</w:p>
    <w:p w:rsidR="00E60B29" w:rsidRPr="00E60B29" w:rsidRDefault="00E60B29" w:rsidP="00E60B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 xml:space="preserve">де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580" w:dyaOrig="300">
          <v:shape id="_x0000_i1080" type="#_x0000_t75" style="width:29.25pt;height:15pt" o:ole="" fillcolor="window">
            <v:imagedata r:id="rId120" o:title=""/>
          </v:shape>
          <o:OLEObject Type="Embed" ProgID="Equation.3" ShapeID="_x0000_i1080" DrawAspect="Content" ObjectID="_1425036939" r:id="rId121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об’єм трубки. </w:t>
      </w:r>
    </w:p>
    <w:p w:rsidR="00E60B29" w:rsidRPr="00E60B29" w:rsidRDefault="00E60B29" w:rsidP="00E60B29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Введемо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>диференціальну величину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28"/>
          <w:sz w:val="20"/>
          <w:szCs w:val="20"/>
        </w:rPr>
        <w:object w:dxaOrig="880" w:dyaOrig="720">
          <v:shape id="_x0000_i1081" type="#_x0000_t75" style="width:44.25pt;height:36pt" o:ole="" fillcolor="window">
            <v:imagedata r:id="rId122" o:title=""/>
          </v:shape>
          <o:OLEObject Type="Embed" ProgID="Equation.3" ShapeID="_x0000_i1081" DrawAspect="Content" ObjectID="_1425036940" r:id="rId123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що дорівнює </w:t>
      </w:r>
      <w:r w:rsidRPr="00E60B29">
        <w:rPr>
          <w:rFonts w:ascii="Times New Roman" w:hAnsi="Times New Roman" w:cs="Times New Roman"/>
          <w:sz w:val="20"/>
          <w:szCs w:val="20"/>
          <w:u w:val="single"/>
        </w:rPr>
        <w:t>кількості тепла, яка виділяється за 1 секунду в одиниці об’єму</w:t>
      </w:r>
      <w:r w:rsidRPr="00E60B29">
        <w:rPr>
          <w:rFonts w:ascii="Times New Roman" w:hAnsi="Times New Roman" w:cs="Times New Roman"/>
          <w:sz w:val="20"/>
          <w:szCs w:val="20"/>
        </w:rPr>
        <w:t xml:space="preserve">. В загальному випадку та для анізотропних речовин, коли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480" w:dyaOrig="240">
          <v:shape id="_x0000_i1082" type="#_x0000_t75" style="width:24pt;height:12pt" o:ole="" fillcolor="window">
            <v:imagedata r:id="rId31" o:title=""/>
          </v:shape>
          <o:OLEObject Type="Embed" ProgID="Equation.3" ShapeID="_x0000_i1082" DrawAspect="Content" ObjectID="_1425036941" r:id="rId124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тензор, і вектор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240" w:dyaOrig="420">
          <v:shape id="_x0000_i1083" type="#_x0000_t75" style="width:12pt;height:21pt" o:ole="" fillcolor="window">
            <v:imagedata r:id="rId125" o:title=""/>
          </v:shape>
          <o:OLEObject Type="Embed" ProgID="Equation.3" ShapeID="_x0000_i1083" DrawAspect="Content" ObjectID="_1425036942" r:id="rId126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 xml:space="preserve">не паралельний вектору </w:t>
      </w:r>
      <w:r w:rsidRPr="00E60B29">
        <w:rPr>
          <w:rFonts w:ascii="Times New Roman" w:hAnsi="Times New Roman" w:cs="Times New Roman"/>
          <w:position w:val="-4"/>
          <w:sz w:val="20"/>
          <w:szCs w:val="20"/>
        </w:rPr>
        <w:object w:dxaOrig="260" w:dyaOrig="340">
          <v:shape id="_x0000_i1084" type="#_x0000_t75" style="width:12.75pt;height:17.25pt" o:ole="" fillcolor="window">
            <v:imagedata r:id="rId127" o:title=""/>
          </v:shape>
          <o:OLEObject Type="Embed" ProgID="Equation.3" ShapeID="_x0000_i1084" DrawAspect="Content" ObjectID="_1425036943" r:id="rId128"/>
        </w:objec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>, маємо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1160" w:dyaOrig="420">
          <v:shape id="_x0000_i1085" type="#_x0000_t75" style="width:57.75pt;height:21pt" o:ole="" o:bordertopcolor="this" o:borderleftcolor="this" o:borderbottomcolor="this" o:borderrightcolor="this" fillcolor="window">
            <v:imagedata r:id="rId12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5" DrawAspect="Content" ObjectID="_1425036944" r:id="rId130"/>
        </w:objec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Для ізотропного середовища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32"/>
          <w:sz w:val="20"/>
          <w:szCs w:val="20"/>
        </w:rPr>
        <w:object w:dxaOrig="3640" w:dyaOrig="859">
          <v:shape id="_x0000_i1086" type="#_x0000_t75" style="width:182.25pt;height:42.75pt" o:ole="" o:bordertopcolor="this" o:borderleftcolor="this" o:borderbottomcolor="this" o:borderrightcolor="this" fillcolor="window">
            <v:imagedata r:id="rId13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6" DrawAspect="Content" ObjectID="_1425036945" r:id="rId132"/>
        </w:object>
      </w:r>
    </w:p>
    <w:p w:rsidR="00E60B29" w:rsidRPr="00E60B29" w:rsidRDefault="00E60B29" w:rsidP="00E60B29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закон Джоуля-Ленца в диференціальній формі. Як і для закону Ома, ці диференціальні співвідношення можна використати, коли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800" w:dyaOrig="420">
          <v:shape id="_x0000_i1087" type="#_x0000_t75" style="width:39.75pt;height:21pt" o:ole="" fillcolor="window">
            <v:imagedata r:id="rId133" o:title=""/>
          </v:shape>
          <o:OLEObject Type="Embed" ProgID="Equation.3" ShapeID="_x0000_i1087" DrawAspect="Content" ObjectID="_1425036946" r:id="rId134"/>
        </w:objec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 xml:space="preserve">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>змінюються від точки до точки.</w:t>
      </w:r>
    </w:p>
    <w:p w:rsidR="00E60B29" w:rsidRPr="00E60B29" w:rsidRDefault="00E60B29" w:rsidP="00E60B2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>В 1853 році німецькі фізики Густав Генріх Відеман і Р.Франц експериментально встановили зв’язок між теплопровідністю і електропровідністю металів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28"/>
          <w:sz w:val="20"/>
          <w:szCs w:val="20"/>
        </w:rPr>
        <w:object w:dxaOrig="900" w:dyaOrig="720">
          <v:shape id="_x0000_i1088" type="#_x0000_t75" style="width:45pt;height:36pt" o:ole="" o:bordertopcolor="this" o:borderleftcolor="this" o:borderbottomcolor="this" o:borderrightcolor="this" fillcolor="window">
            <v:imagedata r:id="rId13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88" DrawAspect="Content" ObjectID="_1425036947" r:id="rId136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 xml:space="preserve">де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480" w:dyaOrig="300">
          <v:shape id="_x0000_i1089" type="#_x0000_t75" style="width:24pt;height:15pt" o:ole="" fillcolor="window">
            <v:imagedata r:id="rId137" o:title=""/>
          </v:shape>
          <o:OLEObject Type="Embed" ProgID="Equation.3" ShapeID="_x0000_i1089" DrawAspect="Content" ObjectID="_1425036948" r:id="rId138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коефіцієнт теплопровідності металу,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440" w:dyaOrig="240">
          <v:shape id="_x0000_i1090" type="#_x0000_t75" style="width:21.75pt;height:12pt" o:ole="" fillcolor="window">
            <v:imagedata r:id="rId139" o:title=""/>
          </v:shape>
          <o:OLEObject Type="Embed" ProgID="Equation.3" ShapeID="_x0000_i1090" DrawAspect="Content" ObjectID="_1425036949" r:id="rId140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константа, що наближається для багатьох металів до значення 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32"/>
          <w:sz w:val="20"/>
          <w:szCs w:val="20"/>
        </w:rPr>
        <w:object w:dxaOrig="4880" w:dyaOrig="760">
          <v:shape id="_x0000_i1091" type="#_x0000_t75" style="width:243.75pt;height:38.25pt" o:ole="" fillcolor="window">
            <v:imagedata r:id="rId141" o:title=""/>
          </v:shape>
          <o:OLEObject Type="Embed" ProgID="Equation.3" ShapeID="_x0000_i1091" DrawAspect="Content" ObjectID="_1425036950" r:id="rId142"/>
        </w:objec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Цей закон одержав назву </w:t>
      </w:r>
      <w:r w:rsidRPr="00E60B29">
        <w:rPr>
          <w:rFonts w:ascii="Times New Roman" w:hAnsi="Times New Roman" w:cs="Times New Roman"/>
          <w:sz w:val="20"/>
          <w:szCs w:val="20"/>
          <w:u w:val="single"/>
        </w:rPr>
        <w:t>закону Відемана-Франца</w:t>
      </w:r>
      <w:r w:rsidRPr="00E60B29">
        <w:rPr>
          <w:rFonts w:ascii="Times New Roman" w:hAnsi="Times New Roman" w:cs="Times New Roman"/>
          <w:sz w:val="20"/>
          <w:szCs w:val="20"/>
        </w:rPr>
        <w:t xml:space="preserve"> за прізвищами цих вчених. Його фізичний зміст полягає в тому, що і тепло, і струм в металах переносять електрони, тому чим більше теплопровідність металу, тим більше його електропровідність. На дотик добре провідні метали кажуться холоднішими, ніж погано провідні. </w:t>
      </w:r>
    </w:p>
    <w:p w:rsidR="00E60B29" w:rsidRPr="00E60B29" w:rsidRDefault="00E60B29" w:rsidP="00E60B2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>Коефіцієнт теплопровідності для газів був одержаний в розділі “Явища переносу” курсу “Молекулярна фізика”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28"/>
          <w:sz w:val="20"/>
          <w:szCs w:val="20"/>
        </w:rPr>
        <w:object w:dxaOrig="1780" w:dyaOrig="720">
          <v:shape id="_x0000_i1092" type="#_x0000_t75" style="width:89.25pt;height:36pt" o:ole="" fillcolor="window">
            <v:imagedata r:id="rId143" o:title=""/>
          </v:shape>
          <o:OLEObject Type="Embed" ProgID="Equation.3" ShapeID="_x0000_i1092" DrawAspect="Content" ObjectID="_1425036951" r:id="rId144"/>
        </w:objec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де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480" w:dyaOrig="300">
          <v:shape id="_x0000_i1093" type="#_x0000_t75" style="width:24pt;height:15pt" o:ole="" fillcolor="window">
            <v:imagedata r:id="rId145" o:title=""/>
          </v:shape>
          <o:OLEObject Type="Embed" ProgID="Equation.3" ShapeID="_x0000_i1093" DrawAspect="Content" ObjectID="_1425036952" r:id="rId146"/>
        </w:objec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 xml:space="preserve">густина маси речовини,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600" w:dyaOrig="380">
          <v:shape id="_x0000_i1094" type="#_x0000_t75" style="width:30pt;height:18.75pt" o:ole="" fillcolor="window">
            <v:imagedata r:id="rId147" o:title=""/>
          </v:shape>
          <o:OLEObject Type="Embed" ProgID="Equation.3" ShapeID="_x0000_i1094" DrawAspect="Content" ObjectID="_1425036953" r:id="rId148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питома теплоємність за сталого об’єму,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 xml:space="preserve"> </w:t>
      </w:r>
      <w:r w:rsidRPr="00E60B29">
        <w:rPr>
          <w:rFonts w:ascii="Times New Roman" w:hAnsi="Times New Roman" w:cs="Times New Roman"/>
          <w:position w:val="-12"/>
          <w:sz w:val="20"/>
          <w:szCs w:val="20"/>
        </w:rPr>
        <w:object w:dxaOrig="960" w:dyaOrig="380">
          <v:shape id="_x0000_i1095" type="#_x0000_t75" style="width:48pt;height:18.75pt" o:ole="" fillcolor="window">
            <v:imagedata r:id="rId149" o:title=""/>
          </v:shape>
          <o:OLEObject Type="Embed" ProgID="Equation.3" ShapeID="_x0000_i1095" DrawAspect="Content" ObjectID="_1425036954" r:id="rId150"/>
        </w:object>
      </w:r>
      <w:r w:rsidRPr="00E60B29">
        <w:rPr>
          <w:rFonts w:ascii="Times New Roman" w:hAnsi="Times New Roman" w:cs="Times New Roman"/>
          <w:sz w:val="20"/>
          <w:szCs w:val="20"/>
        </w:rPr>
        <w:t>теплоємність 1 см</w:t>
      </w:r>
      <w:r w:rsidRPr="00E60B2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60B29">
        <w:rPr>
          <w:rFonts w:ascii="Times New Roman" w:hAnsi="Times New Roman" w:cs="Times New Roman"/>
          <w:sz w:val="20"/>
          <w:szCs w:val="20"/>
        </w:rPr>
        <w:t xml:space="preserve"> речовини. Вважаючи, що електронний газ –  “одноатомний”, який має три поступальних ступені вільності, одержимо 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26"/>
          <w:sz w:val="20"/>
          <w:szCs w:val="20"/>
        </w:rPr>
        <w:object w:dxaOrig="1560" w:dyaOrig="700">
          <v:shape id="_x0000_i1096" type="#_x0000_t75" style="width:78pt;height:35.25pt" o:ole="" fillcolor="window">
            <v:imagedata r:id="rId151" o:title=""/>
          </v:shape>
          <o:OLEObject Type="Embed" ProgID="Equation.3" ShapeID="_x0000_i1096" DrawAspect="Content" ObjectID="_1425036955" r:id="rId152"/>
        </w:objec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 xml:space="preserve">(нагадаю, що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520" w:dyaOrig="300">
          <v:shape id="_x0000_i1097" type="#_x0000_t75" style="width:26.25pt;height:15pt" o:ole="" fillcolor="window">
            <v:imagedata r:id="rId153" o:title=""/>
          </v:shape>
          <o:OLEObject Type="Embed" ProgID="Equation.3" ShapeID="_x0000_i1097" DrawAspect="Content" ObjectID="_1425036956" r:id="rId154"/>
        </w:object>
      </w:r>
      <w:r w:rsidRPr="00E60B29">
        <w:rPr>
          <w:rFonts w:ascii="Times New Roman" w:hAnsi="Times New Roman" w:cs="Times New Roman"/>
          <w:sz w:val="20"/>
          <w:szCs w:val="20"/>
        </w:rPr>
        <w:t>концентрація електронів у металі). Тоді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26"/>
          <w:sz w:val="20"/>
          <w:szCs w:val="20"/>
        </w:rPr>
        <w:object w:dxaOrig="1620" w:dyaOrig="700">
          <v:shape id="_x0000_i1098" type="#_x0000_t75" style="width:81pt;height:35.25pt" o:ole="" fillcolor="window">
            <v:imagedata r:id="rId155" o:title=""/>
          </v:shape>
          <o:OLEObject Type="Embed" ProgID="Equation.3" ShapeID="_x0000_i1098" DrawAspect="Content" ObjectID="_1425036957" r:id="rId156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  <w:r w:rsidRPr="00E60B29">
        <w:rPr>
          <w:rFonts w:ascii="Times New Roman" w:hAnsi="Times New Roman" w:cs="Times New Roman"/>
          <w:sz w:val="20"/>
          <w:szCs w:val="20"/>
        </w:rPr>
        <w:tab/>
      </w:r>
      <w:r w:rsidRPr="00E60B29">
        <w:rPr>
          <w:rFonts w:ascii="Times New Roman" w:hAnsi="Times New Roman" w:cs="Times New Roman"/>
          <w:position w:val="-34"/>
          <w:sz w:val="20"/>
          <w:szCs w:val="20"/>
        </w:rPr>
        <w:object w:dxaOrig="1219" w:dyaOrig="880">
          <v:shape id="_x0000_i1099" type="#_x0000_t75" style="width:60.75pt;height:44.25pt" o:ole="" fillcolor="window">
            <v:imagedata r:id="rId157" o:title=""/>
          </v:shape>
          <o:OLEObject Type="Embed" ProgID="Equation.3" ShapeID="_x0000_i1099" DrawAspect="Content" ObjectID="_1425036958" r:id="rId158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, </w:t>
      </w:r>
      <w:r w:rsidRPr="00E60B29">
        <w:rPr>
          <w:rFonts w:ascii="Times New Roman" w:hAnsi="Times New Roman" w:cs="Times New Roman"/>
          <w:sz w:val="20"/>
          <w:szCs w:val="20"/>
        </w:rPr>
        <w:tab/>
      </w:r>
      <w:r w:rsidRPr="00E60B29">
        <w:rPr>
          <w:rFonts w:ascii="Times New Roman" w:hAnsi="Times New Roman" w:cs="Times New Roman"/>
          <w:sz w:val="20"/>
          <w:szCs w:val="20"/>
        </w:rPr>
        <w:tab/>
      </w:r>
      <w:r w:rsidRPr="00E60B29">
        <w:rPr>
          <w:rFonts w:ascii="Times New Roman" w:hAnsi="Times New Roman" w:cs="Times New Roman"/>
          <w:position w:val="-34"/>
          <w:sz w:val="20"/>
          <w:szCs w:val="20"/>
        </w:rPr>
        <w:object w:dxaOrig="6440" w:dyaOrig="880">
          <v:shape id="_x0000_i1100" type="#_x0000_t75" style="width:321.75pt;height:44.25pt" o:ole="" fillcolor="window">
            <v:imagedata r:id="rId159" o:title=""/>
          </v:shape>
          <o:OLEObject Type="Embed" ProgID="Equation.3" ShapeID="_x0000_i1100" DrawAspect="Content" ObjectID="_1425036959" r:id="rId160"/>
        </w:object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>або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28"/>
          <w:sz w:val="20"/>
          <w:szCs w:val="20"/>
        </w:rPr>
        <w:object w:dxaOrig="900" w:dyaOrig="720">
          <v:shape id="_x0000_i1101" type="#_x0000_t75" style="width:45pt;height:36pt" o:ole="" o:bordertopcolor="this" o:borderleftcolor="this" o:borderbottomcolor="this" o:borderrightcolor="this" fillcolor="window">
            <v:imagedata r:id="rId16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101" DrawAspect="Content" ObjectID="_1425036960" r:id="rId162"/>
        </w:object>
      </w:r>
      <w:r w:rsidRPr="00E60B29">
        <w:rPr>
          <w:rFonts w:ascii="Times New Roman" w:hAnsi="Times New Roman" w:cs="Times New Roman"/>
          <w:sz w:val="20"/>
          <w:szCs w:val="20"/>
        </w:rPr>
        <w:t>.</w:t>
      </w:r>
    </w:p>
    <w:p w:rsidR="00E60B29" w:rsidRPr="00E60B29" w:rsidRDefault="00E60B29" w:rsidP="00E60B2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Із теорії Друде ми отримали і </w:t>
      </w:r>
      <w:r w:rsidRPr="00E60B29">
        <w:rPr>
          <w:rFonts w:ascii="Times New Roman" w:hAnsi="Times New Roman" w:cs="Times New Roman"/>
          <w:b/>
          <w:sz w:val="20"/>
          <w:szCs w:val="20"/>
          <w:u w:val="single"/>
        </w:rPr>
        <w:t>закон Відемана - Франца</w:t>
      </w:r>
      <w:r w:rsidRPr="00E60B29">
        <w:rPr>
          <w:rFonts w:ascii="Times New Roman" w:hAnsi="Times New Roman" w:cs="Times New Roman"/>
          <w:sz w:val="20"/>
          <w:szCs w:val="20"/>
        </w:rPr>
        <w:t xml:space="preserve">. Правда, теоретично 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34"/>
          <w:sz w:val="20"/>
          <w:szCs w:val="20"/>
        </w:rPr>
        <w:object w:dxaOrig="3460" w:dyaOrig="880">
          <v:shape id="_x0000_i1102" type="#_x0000_t75" style="width:173.25pt;height:44.25pt" o:ole="" fillcolor="window">
            <v:imagedata r:id="rId163" o:title=""/>
          </v:shape>
          <o:OLEObject Type="Embed" ProgID="Equation.3" ShapeID="_x0000_i1102" DrawAspect="Content" ObjectID="_1425036961" r:id="rId164"/>
        </w:objec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тобто приблизно в два рази менше, ніж експериментальне значення. </w:t>
      </w:r>
    </w:p>
    <w:p w:rsidR="00E60B29" w:rsidRPr="00E60B29" w:rsidRDefault="00E60B29" w:rsidP="00E60B29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І великі люди помиляються. Створюючи свою теорію, Друде провів усереднення швидкості направленого руху електронів некоректно і понизив значення питомої електропровідності </w:t>
      </w:r>
      <w:r w:rsidRPr="00E60B29">
        <w:rPr>
          <w:rFonts w:ascii="Times New Roman" w:hAnsi="Times New Roman" w:cs="Times New Roman"/>
          <w:position w:val="-6"/>
          <w:sz w:val="20"/>
          <w:szCs w:val="20"/>
        </w:rPr>
        <w:object w:dxaOrig="260" w:dyaOrig="240">
          <v:shape id="_x0000_i1103" type="#_x0000_t75" style="width:12.75pt;height:12pt" o:ole="" fillcolor="window">
            <v:imagedata r:id="rId165" o:title=""/>
          </v:shape>
          <o:OLEObject Type="Embed" ProgID="Equation.3" ShapeID="_x0000_i1103" DrawAspect="Content" ObjectID="_1425036962" r:id="rId166"/>
        </w:object>
      </w:r>
      <w:r w:rsidRPr="00E60B29">
        <w:rPr>
          <w:rFonts w:ascii="Times New Roman" w:hAnsi="Times New Roman" w:cs="Times New Roman"/>
          <w:sz w:val="20"/>
          <w:szCs w:val="20"/>
        </w:rPr>
        <w:t xml:space="preserve">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 xml:space="preserve">в два рази. В результаті він одержав </w:t>
      </w:r>
    </w:p>
    <w:p w:rsidR="00E60B29" w:rsidRPr="00E60B29" w:rsidRDefault="00E60B29" w:rsidP="00E60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position w:val="-34"/>
          <w:sz w:val="20"/>
          <w:szCs w:val="20"/>
        </w:rPr>
        <w:object w:dxaOrig="1280" w:dyaOrig="880">
          <v:shape id="_x0000_i1104" type="#_x0000_t75" style="width:63.75pt;height:44.25pt" o:ole="" fillcolor="window">
            <v:imagedata r:id="rId167" o:title=""/>
          </v:shape>
          <o:OLEObject Type="Embed" ProgID="Equation.3" ShapeID="_x0000_i1104" DrawAspect="Content" ObjectID="_1425036963" r:id="rId168"/>
        </w:objec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>,</w:t>
      </w:r>
    </w:p>
    <w:p w:rsidR="00E60B29" w:rsidRPr="00E60B29" w:rsidRDefault="00E60B29" w:rsidP="00E60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60B29">
        <w:rPr>
          <w:rFonts w:ascii="Times New Roman" w:hAnsi="Times New Roman" w:cs="Times New Roman"/>
          <w:sz w:val="20"/>
          <w:szCs w:val="20"/>
        </w:rPr>
        <w:t xml:space="preserve">що дає для </w:t>
      </w:r>
      <w:r w:rsidRPr="00E60B29">
        <w:rPr>
          <w:rFonts w:ascii="Times New Roman" w:hAnsi="Times New Roman" w:cs="Times New Roman"/>
          <w:sz w:val="20"/>
          <w:szCs w:val="20"/>
        </w:rPr>
        <w:fldChar w:fldCharType="begin"/>
      </w:r>
      <w:r w:rsidRPr="00E60B29">
        <w:rPr>
          <w:rFonts w:ascii="Times New Roman" w:hAnsi="Times New Roman" w:cs="Times New Roman"/>
          <w:sz w:val="20"/>
          <w:szCs w:val="20"/>
        </w:rPr>
        <w:instrText>PRIVATE "TYPE=PICT;ALT="</w:instrText>
      </w:r>
      <w:r w:rsidRPr="00E60B29">
        <w:rPr>
          <w:rFonts w:ascii="Times New Roman" w:hAnsi="Times New Roman" w:cs="Times New Roman"/>
          <w:sz w:val="20"/>
          <w:szCs w:val="20"/>
        </w:rPr>
        <w:fldChar w:fldCharType="end"/>
      </w:r>
      <w:r w:rsidRPr="00E60B29">
        <w:rPr>
          <w:rFonts w:ascii="Times New Roman" w:hAnsi="Times New Roman" w:cs="Times New Roman"/>
          <w:sz w:val="20"/>
          <w:szCs w:val="20"/>
        </w:rPr>
        <w:t>значення, близьке до експериментального, і цим задовольнився. Пізніше ця помилка була виявлена та виправлена.</w:t>
      </w:r>
    </w:p>
    <w:p w:rsidR="00E60B29" w:rsidRPr="00E60B29" w:rsidRDefault="00E60B29" w:rsidP="00E60B2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0B29" w:rsidRPr="00E60B29">
      <w:headerReference w:type="even" r:id="rId169"/>
      <w:headerReference w:type="default" r:id="rId170"/>
      <w:footerReference w:type="even" r:id="rId171"/>
      <w:footerReference w:type="default" r:id="rId172"/>
      <w:headerReference w:type="first" r:id="rId173"/>
      <w:footerReference w:type="first" r:id="rId17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AC" w:rsidRDefault="00A27AAC" w:rsidP="00A27AAC">
      <w:pPr>
        <w:spacing w:after="0" w:line="240" w:lineRule="auto"/>
      </w:pPr>
      <w:r>
        <w:separator/>
      </w:r>
    </w:p>
  </w:endnote>
  <w:endnote w:type="continuationSeparator" w:id="0">
    <w:p w:rsidR="00A27AAC" w:rsidRDefault="00A27AAC" w:rsidP="00A2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AC" w:rsidRDefault="00A27A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AC" w:rsidRDefault="00A27AA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AC" w:rsidRDefault="00A27A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AC" w:rsidRDefault="00A27AAC" w:rsidP="00A27AAC">
      <w:pPr>
        <w:spacing w:after="0" w:line="240" w:lineRule="auto"/>
      </w:pPr>
      <w:r>
        <w:separator/>
      </w:r>
    </w:p>
  </w:footnote>
  <w:footnote w:type="continuationSeparator" w:id="0">
    <w:p w:rsidR="00A27AAC" w:rsidRDefault="00A27AAC" w:rsidP="00A2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AC" w:rsidRDefault="00A27A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AC" w:rsidRPr="00A27AAC" w:rsidRDefault="00A27AAC" w:rsidP="00A27AAC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A27AAC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A27AA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AC" w:rsidRDefault="00A27A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0B29"/>
    <w:rsid w:val="0020370C"/>
    <w:rsid w:val="00A27AAC"/>
    <w:rsid w:val="00E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0B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B2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E60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ий текст Знак"/>
    <w:basedOn w:val="a0"/>
    <w:link w:val="a3"/>
    <w:semiHidden/>
    <w:rsid w:val="00E60B2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E60B2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ий текст 2 Знак"/>
    <w:basedOn w:val="a0"/>
    <w:link w:val="21"/>
    <w:semiHidden/>
    <w:rsid w:val="00E60B2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E60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0B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27AAC"/>
  </w:style>
  <w:style w:type="paragraph" w:styleId="aa">
    <w:name w:val="footer"/>
    <w:basedOn w:val="a"/>
    <w:link w:val="ab"/>
    <w:uiPriority w:val="99"/>
    <w:unhideWhenUsed/>
    <w:rsid w:val="00A2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27AAC"/>
  </w:style>
  <w:style w:type="character" w:styleId="ac">
    <w:name w:val="Hyperlink"/>
    <w:basedOn w:val="a0"/>
    <w:uiPriority w:val="99"/>
    <w:unhideWhenUsed/>
    <w:rsid w:val="00A27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8.wmf"/><Relationship Id="rId175" Type="http://schemas.openxmlformats.org/officeDocument/2006/relationships/fontTable" Target="fontTable.xml"/><Relationship Id="rId170" Type="http://schemas.openxmlformats.org/officeDocument/2006/relationships/header" Target="header2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0" Type="http://schemas.openxmlformats.org/officeDocument/2006/relationships/oleObject" Target="embeddings/oleObject40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6.bin"/><Relationship Id="rId165" Type="http://schemas.openxmlformats.org/officeDocument/2006/relationships/image" Target="media/image8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3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6.wmf"/><Relationship Id="rId171" Type="http://schemas.openxmlformats.org/officeDocument/2006/relationships/footer" Target="footer1.xml"/><Relationship Id="rId176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124" Type="http://schemas.openxmlformats.org/officeDocument/2006/relationships/oleObject" Target="embeddings/oleObject58.bin"/><Relationship Id="rId129" Type="http://schemas.openxmlformats.org/officeDocument/2006/relationships/image" Target="media/image63.wmf"/><Relationship Id="rId54" Type="http://schemas.openxmlformats.org/officeDocument/2006/relationships/image" Target="media/image25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6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79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0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4.bin"/><Relationship Id="rId164" Type="http://schemas.openxmlformats.org/officeDocument/2006/relationships/oleObject" Target="embeddings/oleObject78.bin"/><Relationship Id="rId16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footer" Target="foot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162" Type="http://schemas.openxmlformats.org/officeDocument/2006/relationships/oleObject" Target="embeddings/oleObject77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2.bin"/><Relationship Id="rId173" Type="http://schemas.openxmlformats.org/officeDocument/2006/relationships/header" Target="header3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6.png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5.png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2.png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5.wmf"/><Relationship Id="rId174" Type="http://schemas.openxmlformats.org/officeDocument/2006/relationships/footer" Target="footer3.xml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image" Target="media/image52.wmf"/><Relationship Id="rId127" Type="http://schemas.openxmlformats.org/officeDocument/2006/relationships/image" Target="media/image6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1084</Words>
  <Characters>6499</Characters>
  <Application>Microsoft Office Word</Application>
  <DocSecurity>0</DocSecurity>
  <Lines>151</Lines>
  <Paragraphs>86</Paragraphs>
  <ScaleCrop>false</ScaleCrop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Ivan</cp:lastModifiedBy>
  <cp:revision>3</cp:revision>
  <dcterms:created xsi:type="dcterms:W3CDTF">2011-01-10T17:34:00Z</dcterms:created>
  <dcterms:modified xsi:type="dcterms:W3CDTF">2013-03-17T12:47:00Z</dcterms:modified>
</cp:coreProperties>
</file>