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43" w:rsidRDefault="005A4A43" w:rsidP="003E2936">
      <w:pPr>
        <w:spacing w:after="0" w:line="360" w:lineRule="auto"/>
        <w:jc w:val="center"/>
        <w:rPr>
          <w:rFonts w:ascii="Times New Roman" w:hAnsi="Times New Roman" w:cs="Times New Roman"/>
          <w:b/>
          <w:sz w:val="28"/>
          <w:szCs w:val="28"/>
          <w:lang w:val="uk-UA"/>
        </w:rPr>
      </w:pPr>
      <w:bookmarkStart w:id="0" w:name="_GoBack"/>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1D1B11" w:rsidRDefault="006B4BE0" w:rsidP="003E293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1D1B11">
        <w:rPr>
          <w:rFonts w:ascii="Times New Roman" w:hAnsi="Times New Roman" w:cs="Times New Roman"/>
          <w:b/>
          <w:sz w:val="28"/>
          <w:szCs w:val="28"/>
          <w:lang w:val="uk-UA"/>
        </w:rPr>
        <w:t xml:space="preserve">. Опис </w:t>
      </w:r>
      <w:bookmarkEnd w:id="0"/>
      <w:r w:rsidR="001D1B11">
        <w:rPr>
          <w:rFonts w:ascii="Times New Roman" w:hAnsi="Times New Roman" w:cs="Times New Roman"/>
          <w:b/>
          <w:sz w:val="28"/>
          <w:szCs w:val="28"/>
          <w:lang w:val="uk-UA"/>
        </w:rPr>
        <w:t>змісту основної діяльності організації</w:t>
      </w:r>
    </w:p>
    <w:p w:rsidR="001D1B11" w:rsidRDefault="001D1B11" w:rsidP="003E293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даної роботи я обрав управління пенсійного фонду України в Рівненському районі, зокрема відділ пенсійного забезпечення, в якому я проходив літню практику. Організація знаходиться за адресою: Україна, м. Рівне, вул. Соборна 195. </w:t>
      </w:r>
    </w:p>
    <w:p w:rsidR="00B11E8F" w:rsidRPr="00B31A88" w:rsidRDefault="00B11E8F" w:rsidP="00B11E8F">
      <w:pPr>
        <w:spacing w:after="0" w:line="360" w:lineRule="auto"/>
        <w:jc w:val="center"/>
        <w:rPr>
          <w:rFonts w:ascii="Times New Roman" w:hAnsi="Times New Roman" w:cs="Times New Roman"/>
          <w:sz w:val="28"/>
          <w:szCs w:val="28"/>
        </w:rPr>
      </w:pPr>
      <w:r w:rsidRPr="00B31A88">
        <w:rPr>
          <w:rFonts w:ascii="Times New Roman" w:hAnsi="Times New Roman" w:cs="Times New Roman"/>
          <w:sz w:val="28"/>
          <w:szCs w:val="28"/>
        </w:rPr>
        <w:t xml:space="preserve">Основними завданнями відділу </w:t>
      </w:r>
      <w:r>
        <w:rPr>
          <w:rFonts w:ascii="Times New Roman" w:hAnsi="Times New Roman" w:cs="Times New Roman"/>
          <w:sz w:val="28"/>
          <w:szCs w:val="28"/>
          <w:lang w:val="uk-UA"/>
        </w:rPr>
        <w:t xml:space="preserve">пенсійного забезпечення </w:t>
      </w:r>
      <w:r w:rsidRPr="00B31A88">
        <w:rPr>
          <w:rFonts w:ascii="Times New Roman" w:hAnsi="Times New Roman" w:cs="Times New Roman"/>
          <w:sz w:val="28"/>
          <w:szCs w:val="28"/>
        </w:rPr>
        <w:t>є :</w:t>
      </w:r>
    </w:p>
    <w:p w:rsidR="00B11E8F" w:rsidRPr="00B31A88" w:rsidRDefault="00B11E8F" w:rsidP="00B11E8F">
      <w:pPr>
        <w:tabs>
          <w:tab w:val="left" w:pos="352"/>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забезпечення реалізації державної політики в галузі пенсійного</w:t>
      </w:r>
      <w:r w:rsidRPr="00B31A88">
        <w:rPr>
          <w:rFonts w:ascii="Times New Roman" w:hAnsi="Times New Roman" w:cs="Times New Roman"/>
          <w:sz w:val="28"/>
          <w:szCs w:val="28"/>
        </w:rPr>
        <w:br/>
        <w:t>забезпечення та конституційних прав громадян на пенсійне забезпечення;</w:t>
      </w:r>
    </w:p>
    <w:p w:rsidR="00B11E8F" w:rsidRPr="00B31A88" w:rsidRDefault="00B11E8F" w:rsidP="00B11E8F">
      <w:pPr>
        <w:tabs>
          <w:tab w:val="left" w:pos="352"/>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забезпечення додержання законодавства про пенсійне забезпечення;</w:t>
      </w:r>
    </w:p>
    <w:p w:rsidR="00B11E8F" w:rsidRPr="00B31A88" w:rsidRDefault="00B11E8F" w:rsidP="00B11E8F">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забез</w:t>
      </w:r>
      <w:r>
        <w:rPr>
          <w:rFonts w:ascii="Times New Roman" w:hAnsi="Times New Roman" w:cs="Times New Roman"/>
          <w:sz w:val="28"/>
          <w:szCs w:val="28"/>
        </w:rPr>
        <w:t>печення організації роботи, пов</w:t>
      </w:r>
      <w:r w:rsidRPr="00B11E8F">
        <w:rPr>
          <w:rFonts w:ascii="Times New Roman" w:hAnsi="Times New Roman" w:cs="Times New Roman"/>
          <w:sz w:val="28"/>
          <w:szCs w:val="28"/>
        </w:rPr>
        <w:t>’</w:t>
      </w:r>
      <w:r w:rsidRPr="00B31A88">
        <w:rPr>
          <w:rFonts w:ascii="Times New Roman" w:hAnsi="Times New Roman" w:cs="Times New Roman"/>
          <w:sz w:val="28"/>
          <w:szCs w:val="28"/>
        </w:rPr>
        <w:t>язаної із призначенням та</w:t>
      </w:r>
      <w:r w:rsidRPr="00B31A88">
        <w:rPr>
          <w:rFonts w:ascii="Times New Roman" w:hAnsi="Times New Roman" w:cs="Times New Roman"/>
          <w:sz w:val="28"/>
          <w:szCs w:val="28"/>
        </w:rPr>
        <w:br/>
        <w:t>перерахуванням пенсій відповідно до чинного законодавства;</w:t>
      </w:r>
    </w:p>
    <w:p w:rsidR="00B11E8F" w:rsidRPr="00B31A88" w:rsidRDefault="00B11E8F" w:rsidP="00B11E8F">
      <w:pPr>
        <w:tabs>
          <w:tab w:val="left" w:pos="364"/>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контроль за правильністю і своєчасністю винесення рішень та</w:t>
      </w:r>
      <w:r w:rsidRPr="00B31A88">
        <w:rPr>
          <w:rFonts w:ascii="Times New Roman" w:hAnsi="Times New Roman" w:cs="Times New Roman"/>
          <w:sz w:val="28"/>
          <w:szCs w:val="28"/>
        </w:rPr>
        <w:br/>
        <w:t>розпоряджень про призначення (перерахування) пенсій чи відмову у</w:t>
      </w:r>
      <w:r w:rsidRPr="00B31A88">
        <w:rPr>
          <w:rFonts w:ascii="Times New Roman" w:hAnsi="Times New Roman" w:cs="Times New Roman"/>
          <w:sz w:val="28"/>
          <w:szCs w:val="28"/>
        </w:rPr>
        <w:br/>
        <w:t>призначенні (перерахуванні) пенсій.</w:t>
      </w:r>
    </w:p>
    <w:p w:rsidR="00B11E8F" w:rsidRPr="00B31A88" w:rsidRDefault="00B11E8F" w:rsidP="00B11E8F">
      <w:pPr>
        <w:spacing w:after="0" w:line="360" w:lineRule="auto"/>
        <w:jc w:val="center"/>
        <w:rPr>
          <w:rFonts w:ascii="Times New Roman" w:hAnsi="Times New Roman" w:cs="Times New Roman"/>
          <w:sz w:val="28"/>
          <w:szCs w:val="28"/>
        </w:rPr>
      </w:pPr>
      <w:r w:rsidRPr="00B31A88">
        <w:rPr>
          <w:rFonts w:ascii="Times New Roman" w:hAnsi="Times New Roman" w:cs="Times New Roman"/>
          <w:sz w:val="28"/>
          <w:szCs w:val="28"/>
        </w:rPr>
        <w:t xml:space="preserve">Відповідно до основних завдань відділ </w:t>
      </w:r>
      <w:r>
        <w:rPr>
          <w:rFonts w:ascii="Times New Roman" w:hAnsi="Times New Roman" w:cs="Times New Roman"/>
          <w:sz w:val="28"/>
          <w:szCs w:val="28"/>
        </w:rPr>
        <w:t>пенсыйнного забезпечення</w:t>
      </w:r>
      <w:r w:rsidRPr="00B31A88">
        <w:rPr>
          <w:rFonts w:ascii="Times New Roman" w:hAnsi="Times New Roman" w:cs="Times New Roman"/>
          <w:sz w:val="28"/>
          <w:szCs w:val="28"/>
        </w:rPr>
        <w:t xml:space="preserve"> :</w:t>
      </w:r>
    </w:p>
    <w:p w:rsidR="00B11E8F" w:rsidRPr="00B31A88" w:rsidRDefault="00B11E8F" w:rsidP="00B11E8F">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надає консультативну допомогу підприємствам, установам, організаціям, а</w:t>
      </w:r>
      <w:r w:rsidRPr="00B31A88">
        <w:rPr>
          <w:rFonts w:ascii="Times New Roman" w:hAnsi="Times New Roman" w:cs="Times New Roman"/>
          <w:sz w:val="28"/>
          <w:szCs w:val="28"/>
        </w:rPr>
        <w:br/>
        <w:t>також громадянам з питань пенсійного законодавства, призначення пенсій;</w:t>
      </w:r>
    </w:p>
    <w:p w:rsidR="00B11E8F" w:rsidRPr="00B31A88" w:rsidRDefault="00B11E8F" w:rsidP="00B11E8F">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здійснює контроль за правильним застосуванням підприємствами</w:t>
      </w:r>
      <w:r w:rsidRPr="00B31A88">
        <w:rPr>
          <w:rFonts w:ascii="Times New Roman" w:hAnsi="Times New Roman" w:cs="Times New Roman"/>
          <w:sz w:val="28"/>
          <w:szCs w:val="28"/>
        </w:rPr>
        <w:br/>
        <w:t>пенсійного законодавства;</w:t>
      </w:r>
    </w:p>
    <w:p w:rsidR="00B11E8F" w:rsidRPr="00F05CBD" w:rsidRDefault="00B11E8F" w:rsidP="00B11E8F">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здійснює контроль за дотриманням підприємствами, установами та</w:t>
      </w:r>
      <w:r w:rsidRPr="00B31A88">
        <w:rPr>
          <w:rFonts w:ascii="Times New Roman" w:hAnsi="Times New Roman" w:cs="Times New Roman"/>
          <w:sz w:val="28"/>
          <w:szCs w:val="28"/>
        </w:rPr>
        <w:br/>
        <w:t>організаціями (незалежно від форм власності) установленого порядку</w:t>
      </w:r>
      <w:r>
        <w:rPr>
          <w:rFonts w:ascii="Times New Roman" w:hAnsi="Times New Roman" w:cs="Times New Roman"/>
          <w:sz w:val="28"/>
          <w:szCs w:val="28"/>
          <w:lang w:val="uk-UA"/>
        </w:rPr>
        <w:t xml:space="preserve"> </w:t>
      </w:r>
      <w:r w:rsidRPr="00F05CBD">
        <w:rPr>
          <w:rFonts w:ascii="Times New Roman" w:hAnsi="Times New Roman" w:cs="Times New Roman"/>
          <w:sz w:val="28"/>
          <w:szCs w:val="28"/>
        </w:rPr>
        <w:t>оформлення документів для призначення пенсій, перевіряє</w:t>
      </w:r>
      <w:r w:rsidRPr="00F05CBD">
        <w:rPr>
          <w:rFonts w:ascii="Times New Roman" w:hAnsi="Times New Roman" w:cs="Times New Roman"/>
          <w:sz w:val="28"/>
          <w:szCs w:val="28"/>
        </w:rPr>
        <w:br/>
        <w:t>обгрунтованість видачі зазначених документів;</w:t>
      </w:r>
    </w:p>
    <w:p w:rsidR="00B11E8F" w:rsidRPr="00F05CBD" w:rsidRDefault="00B11E8F" w:rsidP="00B11E8F">
      <w:pPr>
        <w:tabs>
          <w:tab w:val="left" w:pos="249"/>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розглядає письмові та усні звернення від фізичних та юридичних осіб, що</w:t>
      </w:r>
      <w:r w:rsidRPr="00F05CBD">
        <w:rPr>
          <w:rFonts w:ascii="Times New Roman" w:hAnsi="Times New Roman" w:cs="Times New Roman"/>
          <w:sz w:val="28"/>
          <w:szCs w:val="28"/>
        </w:rPr>
        <w:br/>
        <w:t>стосуються питань призначення пенсій, готує в установленому порядку</w:t>
      </w:r>
      <w:r w:rsidRPr="00F05CBD">
        <w:rPr>
          <w:rFonts w:ascii="Times New Roman" w:hAnsi="Times New Roman" w:cs="Times New Roman"/>
          <w:sz w:val="28"/>
          <w:szCs w:val="28"/>
        </w:rPr>
        <w:br/>
        <w:t>відповідні пропозиції, висновки, відповіді;</w:t>
      </w:r>
    </w:p>
    <w:p w:rsidR="00B11E8F" w:rsidRPr="00F05CBD" w:rsidRDefault="00B11E8F" w:rsidP="00B11E8F">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контролює подання особових пенсійних справ, організовує їх облік,</w:t>
      </w:r>
      <w:r w:rsidRPr="00F05CBD">
        <w:rPr>
          <w:rFonts w:ascii="Times New Roman" w:hAnsi="Times New Roman" w:cs="Times New Roman"/>
          <w:sz w:val="28"/>
          <w:szCs w:val="28"/>
        </w:rPr>
        <w:br/>
        <w:t>ведення та зберігання;</w:t>
      </w:r>
    </w:p>
    <w:p w:rsidR="00B11E8F" w:rsidRPr="00F05CBD" w:rsidRDefault="00B11E8F" w:rsidP="00B11E8F">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видає пенсійні посвідчення;</w:t>
      </w:r>
    </w:p>
    <w:p w:rsidR="00B11E8F" w:rsidRPr="00F05CBD" w:rsidRDefault="00B11E8F" w:rsidP="00B11E8F">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lastRenderedPageBreak/>
        <w:t>-</w:t>
      </w:r>
      <w:r w:rsidRPr="00F05CBD">
        <w:rPr>
          <w:rFonts w:ascii="Times New Roman" w:hAnsi="Times New Roman" w:cs="Times New Roman"/>
          <w:sz w:val="28"/>
          <w:szCs w:val="28"/>
        </w:rPr>
        <w:tab/>
        <w:t>проводить опитування свідків з питань встановлення трудового стажу та</w:t>
      </w:r>
      <w:r w:rsidRPr="00F05CBD">
        <w:rPr>
          <w:rFonts w:ascii="Times New Roman" w:hAnsi="Times New Roman" w:cs="Times New Roman"/>
          <w:sz w:val="28"/>
          <w:szCs w:val="28"/>
        </w:rPr>
        <w:br/>
        <w:t>оформляє протоколи цих опитувань;</w:t>
      </w:r>
    </w:p>
    <w:p w:rsidR="00B11E8F" w:rsidRPr="00F05CBD" w:rsidRDefault="00B11E8F" w:rsidP="00B11E8F">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готує запити з питань підтвердження стажу заявника та з інших питань;</w:t>
      </w:r>
    </w:p>
    <w:p w:rsidR="00B11E8F" w:rsidRPr="00F05CBD" w:rsidRDefault="00B11E8F" w:rsidP="00B11E8F">
      <w:pPr>
        <w:tabs>
          <w:tab w:val="left" w:pos="249"/>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спільно з відділом персоніфікованого обліку та інформаційних систем</w:t>
      </w:r>
      <w:r w:rsidRPr="00F05CBD">
        <w:rPr>
          <w:rFonts w:ascii="Times New Roman" w:hAnsi="Times New Roman" w:cs="Times New Roman"/>
          <w:sz w:val="28"/>
          <w:szCs w:val="28"/>
        </w:rPr>
        <w:br/>
        <w:t>забезпечує вирішення питань призначення і виплати пенсій з урахуванням</w:t>
      </w:r>
      <w:r w:rsidRPr="00F05CBD">
        <w:rPr>
          <w:rFonts w:ascii="Times New Roman" w:hAnsi="Times New Roman" w:cs="Times New Roman"/>
          <w:sz w:val="28"/>
          <w:szCs w:val="28"/>
        </w:rPr>
        <w:br/>
        <w:t>індивідуальних відомостей у системі загальнообов"язкового державного</w:t>
      </w:r>
      <w:r w:rsidRPr="00F05CBD">
        <w:rPr>
          <w:rFonts w:ascii="Times New Roman" w:hAnsi="Times New Roman" w:cs="Times New Roman"/>
          <w:sz w:val="28"/>
          <w:szCs w:val="28"/>
        </w:rPr>
        <w:br/>
        <w:t>пенсійного страхування;</w:t>
      </w:r>
    </w:p>
    <w:p w:rsidR="00B11E8F" w:rsidRPr="00F05CBD" w:rsidRDefault="00B11E8F" w:rsidP="00B11E8F">
      <w:pPr>
        <w:tabs>
          <w:tab w:val="left" w:pos="249"/>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складає в установленому порядку звітність з питань пенсійного</w:t>
      </w:r>
      <w:r w:rsidRPr="00F05CBD">
        <w:rPr>
          <w:rFonts w:ascii="Times New Roman" w:hAnsi="Times New Roman" w:cs="Times New Roman"/>
          <w:sz w:val="28"/>
          <w:szCs w:val="28"/>
        </w:rPr>
        <w:br/>
        <w:t>забезпечення;</w:t>
      </w:r>
    </w:p>
    <w:p w:rsidR="00B11E8F" w:rsidRDefault="00B11E8F" w:rsidP="00684B72">
      <w:pPr>
        <w:tabs>
          <w:tab w:val="left" w:pos="255"/>
        </w:tabs>
        <w:spacing w:after="0" w:line="360" w:lineRule="auto"/>
        <w:ind w:hanging="360"/>
        <w:jc w:val="both"/>
        <w:rPr>
          <w:rFonts w:ascii="Times New Roman" w:hAnsi="Times New Roman" w:cs="Times New Roman"/>
          <w:sz w:val="28"/>
          <w:szCs w:val="28"/>
          <w:lang w:val="uk-UA"/>
        </w:rPr>
      </w:pPr>
      <w:r w:rsidRPr="00F05CBD">
        <w:rPr>
          <w:rFonts w:ascii="Times New Roman" w:hAnsi="Times New Roman" w:cs="Times New Roman"/>
          <w:sz w:val="28"/>
          <w:szCs w:val="28"/>
        </w:rPr>
        <w:t>-</w:t>
      </w:r>
      <w:r w:rsidRPr="00F05CBD">
        <w:rPr>
          <w:rFonts w:ascii="Times New Roman" w:hAnsi="Times New Roman" w:cs="Times New Roman"/>
          <w:sz w:val="28"/>
          <w:szCs w:val="28"/>
        </w:rPr>
        <w:tab/>
        <w:t>веде організаційно-роз"яснювальну роботу з питань пенсійного</w:t>
      </w:r>
      <w:r w:rsidRPr="00F05CBD">
        <w:rPr>
          <w:rFonts w:ascii="Times New Roman" w:hAnsi="Times New Roman" w:cs="Times New Roman"/>
          <w:sz w:val="28"/>
          <w:szCs w:val="28"/>
        </w:rPr>
        <w:br/>
        <w:t>забезпечення через засоби масової інформації, у трудових колективах.</w:t>
      </w:r>
    </w:p>
    <w:p w:rsidR="00D637EE" w:rsidRDefault="00D637EE" w:rsidP="00D637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своїй діяльності відділ пенсійного забезпечення керується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Положеннями про Пенсійний фонд України, постановами правління, наказами Фонду, наказами та розпорядженнями регіональних управлінь, іншими нормативно – правовими актами.</w:t>
      </w:r>
    </w:p>
    <w:p w:rsidR="00A5373A" w:rsidRDefault="00D637EE" w:rsidP="00D637EE">
      <w:pPr>
        <w:tabs>
          <w:tab w:val="left" w:pos="2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5373A">
        <w:rPr>
          <w:rFonts w:ascii="Times New Roman" w:hAnsi="Times New Roman" w:cs="Times New Roman"/>
          <w:sz w:val="28"/>
          <w:szCs w:val="28"/>
          <w:lang w:val="uk-UA"/>
        </w:rPr>
        <w:t>Послугами відділу пенсійного забезпечення на отримання пенсій та соціальних гарантій згідно статті 8 Закону України «Про загальнообов’язкове державне пенсійне страхування» користуються:</w:t>
      </w:r>
    </w:p>
    <w:p w:rsidR="00A5373A" w:rsidRPr="00A5373A" w:rsidRDefault="00684B72" w:rsidP="00684B72">
      <w:pPr>
        <w:tabs>
          <w:tab w:val="left" w:pos="61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w:t>
      </w:r>
      <w:r w:rsidR="00A5373A" w:rsidRPr="00A5373A">
        <w:rPr>
          <w:rFonts w:ascii="Times New Roman" w:hAnsi="Times New Roman" w:cs="Times New Roman"/>
          <w:sz w:val="28"/>
          <w:szCs w:val="28"/>
          <w:lang w:val="uk-UA"/>
        </w:rPr>
        <w:t>громадяни України, які застраховані згідно із цим Законом та</w:t>
      </w:r>
      <w:r w:rsidR="00A5373A" w:rsidRPr="00A5373A">
        <w:rPr>
          <w:rFonts w:ascii="Times New Roman" w:hAnsi="Times New Roman" w:cs="Times New Roman"/>
          <w:sz w:val="28"/>
          <w:szCs w:val="28"/>
          <w:lang w:val="uk-UA"/>
        </w:rPr>
        <w:br/>
        <w:t>досяглії встановленого цим Законом пенсійного віку чи визнані інва-</w:t>
      </w:r>
      <w:r w:rsidR="00A5373A" w:rsidRPr="00A5373A">
        <w:rPr>
          <w:rFonts w:ascii="Times New Roman" w:hAnsi="Times New Roman" w:cs="Times New Roman"/>
          <w:sz w:val="28"/>
          <w:szCs w:val="28"/>
          <w:lang w:val="uk-UA"/>
        </w:rPr>
        <w:br/>
        <w:t>лідами в установленому законодавством порядку і мають необхідний</w:t>
      </w:r>
      <w:r w:rsidR="00A5373A" w:rsidRPr="00A5373A">
        <w:rPr>
          <w:rFonts w:ascii="Times New Roman" w:hAnsi="Times New Roman" w:cs="Times New Roman"/>
          <w:sz w:val="28"/>
          <w:szCs w:val="28"/>
          <w:lang w:val="uk-UA"/>
        </w:rPr>
        <w:br/>
        <w:t>для призначення відповідного виду пенсії страховий стаж, а в разі</w:t>
      </w:r>
      <w:r w:rsidR="00A5373A" w:rsidRPr="00A5373A">
        <w:rPr>
          <w:rFonts w:ascii="Times New Roman" w:hAnsi="Times New Roman" w:cs="Times New Roman"/>
          <w:sz w:val="28"/>
          <w:szCs w:val="28"/>
          <w:lang w:val="uk-UA"/>
        </w:rPr>
        <w:br/>
        <w:t>смерті цих осіб - члени їхніх сімей, зазначені у статті 36 цього Закону,</w:t>
      </w:r>
      <w:r w:rsidR="00A5373A" w:rsidRPr="00A5373A">
        <w:rPr>
          <w:rFonts w:ascii="Times New Roman" w:hAnsi="Times New Roman" w:cs="Times New Roman"/>
          <w:sz w:val="28"/>
          <w:szCs w:val="28"/>
          <w:lang w:val="uk-UA"/>
        </w:rPr>
        <w:br/>
        <w:t>та інші особи, передбачені цим Законом;</w:t>
      </w:r>
    </w:p>
    <w:p w:rsidR="00A5373A" w:rsidRPr="00CD2B57" w:rsidRDefault="00A5373A" w:rsidP="00684B72">
      <w:pPr>
        <w:tabs>
          <w:tab w:val="left" w:pos="646"/>
        </w:tabs>
        <w:spacing w:after="0" w:line="360" w:lineRule="auto"/>
        <w:ind w:firstLine="360"/>
        <w:jc w:val="both"/>
        <w:rPr>
          <w:rFonts w:ascii="Times New Roman" w:hAnsi="Times New Roman" w:cs="Times New Roman"/>
          <w:sz w:val="28"/>
          <w:szCs w:val="28"/>
        </w:rPr>
      </w:pPr>
      <w:r w:rsidRPr="00CD2B57">
        <w:rPr>
          <w:rFonts w:ascii="Times New Roman" w:hAnsi="Times New Roman" w:cs="Times New Roman"/>
          <w:sz w:val="28"/>
          <w:szCs w:val="28"/>
        </w:rPr>
        <w:t>2)</w:t>
      </w:r>
      <w:r w:rsidRPr="00CD2B57">
        <w:rPr>
          <w:rFonts w:ascii="Times New Roman" w:hAnsi="Times New Roman" w:cs="Times New Roman"/>
          <w:sz w:val="28"/>
          <w:szCs w:val="28"/>
        </w:rPr>
        <w:tab/>
        <w:t>особи, яким до дня набрання чинності цим Законом була</w:t>
      </w:r>
      <w:r w:rsidRPr="00CD2B57">
        <w:rPr>
          <w:rFonts w:ascii="Times New Roman" w:hAnsi="Times New Roman" w:cs="Times New Roman"/>
          <w:sz w:val="28"/>
          <w:szCs w:val="28"/>
        </w:rPr>
        <w:br/>
        <w:t>призначена пенсія відповідно до Закону України "І Іро пенсійне забез-</w:t>
      </w:r>
      <w:r w:rsidRPr="00CD2B57">
        <w:rPr>
          <w:rFonts w:ascii="Times New Roman" w:hAnsi="Times New Roman" w:cs="Times New Roman"/>
          <w:sz w:val="28"/>
          <w:szCs w:val="28"/>
        </w:rPr>
        <w:br/>
        <w:t>печення" (1788-12) (крім соціальних пенсій) або була призначена пен-</w:t>
      </w:r>
      <w:r w:rsidRPr="00CD2B57">
        <w:rPr>
          <w:rFonts w:ascii="Times New Roman" w:hAnsi="Times New Roman" w:cs="Times New Roman"/>
          <w:sz w:val="28"/>
          <w:szCs w:val="28"/>
        </w:rPr>
        <w:br/>
      </w:r>
      <w:r w:rsidRPr="00CD2B57">
        <w:rPr>
          <w:rFonts w:ascii="Times New Roman" w:hAnsi="Times New Roman" w:cs="Times New Roman"/>
          <w:sz w:val="28"/>
          <w:szCs w:val="28"/>
        </w:rPr>
        <w:lastRenderedPageBreak/>
        <w:t>сія (щомісячне довічне грошове утримання) за іншими законодавчими</w:t>
      </w:r>
      <w:r w:rsidRPr="00CD2B57">
        <w:rPr>
          <w:rFonts w:ascii="Times New Roman" w:hAnsi="Times New Roman" w:cs="Times New Roman"/>
          <w:sz w:val="28"/>
          <w:szCs w:val="28"/>
        </w:rPr>
        <w:br/>
        <w:t>актами, але вони мали право на призначення пенсії за Законом України</w:t>
      </w:r>
      <w:r w:rsidRPr="00CD2B57">
        <w:rPr>
          <w:rFonts w:ascii="Times New Roman" w:hAnsi="Times New Roman" w:cs="Times New Roman"/>
          <w:sz w:val="28"/>
          <w:szCs w:val="28"/>
        </w:rPr>
        <w:br/>
        <w:t>"Про пенсійне забезпечення" - за умови, якщо вони не отримують</w:t>
      </w:r>
      <w:r w:rsidRPr="00CD2B57">
        <w:rPr>
          <w:rFonts w:ascii="Times New Roman" w:hAnsi="Times New Roman" w:cs="Times New Roman"/>
          <w:sz w:val="28"/>
          <w:szCs w:val="28"/>
        </w:rPr>
        <w:br/>
        <w:t>пенсію (щомісячне довічне грошове утримання) з інших джерел, а</w:t>
      </w:r>
      <w:r w:rsidRPr="00CD2B57">
        <w:rPr>
          <w:rFonts w:ascii="Times New Roman" w:hAnsi="Times New Roman" w:cs="Times New Roman"/>
          <w:sz w:val="28"/>
          <w:szCs w:val="28"/>
        </w:rPr>
        <w:br/>
        <w:t>також у випадках, передбачених цим Законом, - члени їхніх сімей.</w:t>
      </w:r>
    </w:p>
    <w:p w:rsidR="00E56DF4" w:rsidRDefault="00E56DF4" w:rsidP="00B11E8F">
      <w:pPr>
        <w:tabs>
          <w:tab w:val="left" w:pos="255"/>
        </w:tabs>
        <w:spacing w:after="0" w:line="360" w:lineRule="auto"/>
        <w:ind w:hanging="360"/>
        <w:jc w:val="both"/>
        <w:rPr>
          <w:rFonts w:ascii="Times New Roman" w:hAnsi="Times New Roman" w:cs="Times New Roman"/>
          <w:sz w:val="28"/>
          <w:szCs w:val="28"/>
        </w:rPr>
      </w:pPr>
    </w:p>
    <w:p w:rsidR="00686E33" w:rsidRPr="00AD022B" w:rsidRDefault="00686E33" w:rsidP="00686E33">
      <w:pPr>
        <w:spacing w:after="0" w:line="360" w:lineRule="auto"/>
        <w:rPr>
          <w:rFonts w:ascii="Times New Roman" w:hAnsi="Times New Roman" w:cs="Times New Roman"/>
          <w:sz w:val="28"/>
          <w:szCs w:val="28"/>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2E38CF" w:rsidRPr="002E38CF" w:rsidRDefault="006B4BE0" w:rsidP="00D637E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2</w:t>
      </w:r>
      <w:r w:rsidR="00E56DF4" w:rsidRPr="002E38CF">
        <w:rPr>
          <w:rFonts w:ascii="Times New Roman" w:hAnsi="Times New Roman" w:cs="Times New Roman"/>
          <w:b/>
          <w:sz w:val="28"/>
          <w:szCs w:val="28"/>
          <w:lang w:val="uk-UA"/>
        </w:rPr>
        <w:t>. Опис головних кінцевих продуктів діяльності організації</w:t>
      </w:r>
    </w:p>
    <w:p w:rsidR="00C867A3" w:rsidRPr="00C71671" w:rsidRDefault="00C867A3" w:rsidP="00C867A3">
      <w:pPr>
        <w:jc w:val="center"/>
        <w:rPr>
          <w:rFonts w:ascii="Times New Roman" w:hAnsi="Times New Roman" w:cs="Times New Roman"/>
          <w:sz w:val="28"/>
          <w:szCs w:val="28"/>
        </w:rPr>
      </w:pPr>
      <w:r>
        <w:rPr>
          <w:rFonts w:ascii="Times New Roman" w:hAnsi="Times New Roman" w:cs="Times New Roman"/>
          <w:sz w:val="28"/>
          <w:szCs w:val="28"/>
        </w:rPr>
        <w:t xml:space="preserve">Види пенсій, які призначаються </w:t>
      </w:r>
      <w:r w:rsidRPr="00C71671">
        <w:rPr>
          <w:rFonts w:ascii="Times New Roman" w:hAnsi="Times New Roman" w:cs="Times New Roman"/>
          <w:sz w:val="28"/>
          <w:szCs w:val="28"/>
        </w:rPr>
        <w:t>і виплачуються Пенсійним фондом України</w:t>
      </w:r>
    </w:p>
    <w:tbl>
      <w:tblPr>
        <w:tblW w:w="9082" w:type="dxa"/>
        <w:tblLayout w:type="fixed"/>
        <w:tblCellMar>
          <w:left w:w="10" w:type="dxa"/>
          <w:right w:w="10" w:type="dxa"/>
        </w:tblCellMar>
        <w:tblLook w:val="04A0" w:firstRow="1" w:lastRow="0" w:firstColumn="1" w:lastColumn="0" w:noHBand="0" w:noVBand="1"/>
      </w:tblPr>
      <w:tblGrid>
        <w:gridCol w:w="2704"/>
        <w:gridCol w:w="6378"/>
      </w:tblGrid>
      <w:tr w:rsidR="00C867A3" w:rsidRPr="00C71671" w:rsidTr="007113A9">
        <w:trPr>
          <w:trHeight w:val="35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1</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2</w:t>
            </w:r>
          </w:p>
        </w:tc>
      </w:tr>
      <w:tr w:rsidR="00C867A3" w:rsidRPr="00C71671" w:rsidTr="00AD2645">
        <w:trPr>
          <w:trHeight w:val="1672"/>
        </w:trPr>
        <w:tc>
          <w:tcPr>
            <w:tcW w:w="2704" w:type="dxa"/>
            <w:vMerge w:val="restart"/>
            <w:tcBorders>
              <w:top w:val="single" w:sz="4" w:space="0" w:color="auto"/>
              <w:left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У системі загальнообов'я-</w:t>
            </w:r>
            <w:r w:rsidRPr="00C867A3">
              <w:rPr>
                <w:rFonts w:ascii="Times New Roman" w:hAnsi="Times New Roman" w:cs="Times New Roman"/>
                <w:sz w:val="20"/>
                <w:szCs w:val="20"/>
              </w:rPr>
              <w:br/>
              <w:t>зкового державного пен-</w:t>
            </w:r>
            <w:r w:rsidRPr="00C867A3">
              <w:rPr>
                <w:rFonts w:ascii="Times New Roman" w:hAnsi="Times New Roman" w:cs="Times New Roman"/>
                <w:sz w:val="20"/>
                <w:szCs w:val="20"/>
              </w:rPr>
              <w:br/>
              <w:t>сійного страхування (за</w:t>
            </w:r>
            <w:r w:rsidRPr="00C867A3">
              <w:rPr>
                <w:rFonts w:ascii="Times New Roman" w:hAnsi="Times New Roman" w:cs="Times New Roman"/>
                <w:sz w:val="20"/>
                <w:szCs w:val="20"/>
              </w:rPr>
              <w:br/>
              <w:t>Законом України «Про</w:t>
            </w:r>
            <w:r w:rsidRPr="00C867A3">
              <w:rPr>
                <w:rFonts w:ascii="Times New Roman" w:hAnsi="Times New Roman" w:cs="Times New Roman"/>
                <w:sz w:val="20"/>
                <w:szCs w:val="20"/>
              </w:rPr>
              <w:br/>
              <w:t>загальнообов'язкове дер-</w:t>
            </w:r>
            <w:r w:rsidRPr="00C867A3">
              <w:rPr>
                <w:rFonts w:ascii="Times New Roman" w:hAnsi="Times New Roman" w:cs="Times New Roman"/>
                <w:sz w:val="20"/>
                <w:szCs w:val="20"/>
              </w:rPr>
              <w:br/>
              <w:t>жавне пенсійне страхува-</w:t>
            </w:r>
            <w:r w:rsidRPr="00C867A3">
              <w:rPr>
                <w:rFonts w:ascii="Times New Roman" w:hAnsi="Times New Roman" w:cs="Times New Roman"/>
                <w:sz w:val="20"/>
                <w:szCs w:val="20"/>
              </w:rPr>
              <w:br/>
              <w:t>ння»)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а) у солідарній системі:</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пенсія за віком;</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пенсія по інвалідності внаслідок загального захворю-</w:t>
            </w:r>
            <w:r w:rsidRPr="00C867A3">
              <w:rPr>
                <w:rFonts w:ascii="Times New Roman" w:hAnsi="Times New Roman" w:cs="Times New Roman"/>
                <w:sz w:val="20"/>
                <w:szCs w:val="20"/>
              </w:rPr>
              <w:br/>
              <w:t>вання (у тому числі каліцтва, не пов'язаного з роботою,</w:t>
            </w:r>
            <w:r w:rsidRPr="00C867A3">
              <w:rPr>
                <w:rFonts w:ascii="Times New Roman" w:hAnsi="Times New Roman" w:cs="Times New Roman"/>
                <w:sz w:val="20"/>
                <w:szCs w:val="20"/>
              </w:rPr>
              <w:br/>
              <w:t>інвалідності з дитинства);</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пенсія у зв'язку з втратою годувальника;</w:t>
            </w:r>
          </w:p>
          <w:p w:rsidR="00C867A3" w:rsidRPr="00C867A3" w:rsidRDefault="00C867A3" w:rsidP="00D637EE">
            <w:pPr>
              <w:tabs>
                <w:tab w:val="left" w:pos="310"/>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надання соціальних послуг (виплата допомоги на похо-</w:t>
            </w:r>
            <w:r w:rsidRPr="00C867A3">
              <w:rPr>
                <w:rFonts w:ascii="Times New Roman" w:hAnsi="Times New Roman" w:cs="Times New Roman"/>
                <w:sz w:val="20"/>
                <w:szCs w:val="20"/>
              </w:rPr>
              <w:br/>
              <w:t>вання пенсіонера);</w:t>
            </w:r>
          </w:p>
        </w:tc>
      </w:tr>
      <w:tr w:rsidR="00C867A3" w:rsidRPr="00C71671" w:rsidTr="00AD2645">
        <w:trPr>
          <w:trHeight w:val="1321"/>
        </w:trPr>
        <w:tc>
          <w:tcPr>
            <w:tcW w:w="2704" w:type="dxa"/>
            <w:vMerge/>
            <w:tcBorders>
              <w:left w:val="single" w:sz="4" w:space="0" w:color="auto"/>
              <w:bottom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б) в обов'язковій накопичувальній системі (після її запро-</w:t>
            </w:r>
            <w:r w:rsidRPr="00C867A3">
              <w:rPr>
                <w:rFonts w:ascii="Times New Roman" w:hAnsi="Times New Roman" w:cs="Times New Roman"/>
                <w:sz w:val="20"/>
                <w:szCs w:val="20"/>
              </w:rPr>
              <w:br/>
              <w:t>вадження):</w:t>
            </w:r>
          </w:p>
          <w:p w:rsidR="00C867A3" w:rsidRPr="00C867A3" w:rsidRDefault="00C867A3" w:rsidP="00D637EE">
            <w:pPr>
              <w:tabs>
                <w:tab w:val="left" w:pos="298"/>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довічна пенсія з установленим періодом;</w:t>
            </w:r>
          </w:p>
          <w:p w:rsidR="00C867A3" w:rsidRPr="00C867A3" w:rsidRDefault="00C867A3" w:rsidP="00D637EE">
            <w:pPr>
              <w:tabs>
                <w:tab w:val="left" w:pos="298"/>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довічна обумовлена пенсія;</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довічна пенсія подружжя;</w:t>
            </w:r>
          </w:p>
          <w:p w:rsidR="00C867A3" w:rsidRPr="00C867A3" w:rsidRDefault="00C867A3" w:rsidP="00D637EE">
            <w:pPr>
              <w:tabs>
                <w:tab w:val="left" w:pos="298"/>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одноразова виплата;</w:t>
            </w:r>
          </w:p>
        </w:tc>
      </w:tr>
      <w:tr w:rsidR="00C867A3" w:rsidRPr="00C71671" w:rsidTr="00AD2645">
        <w:trPr>
          <w:trHeight w:val="344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867A3" w:rsidRPr="00C867A3"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Пенсійне забезпечення за</w:t>
            </w:r>
            <w:r w:rsidRPr="00C867A3">
              <w:rPr>
                <w:rFonts w:ascii="Times New Roman" w:hAnsi="Times New Roman" w:cs="Times New Roman"/>
                <w:sz w:val="20"/>
                <w:szCs w:val="20"/>
              </w:rPr>
              <w:br/>
              <w:t>професійними ознаками</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2E38CF" w:rsidRPr="00AD022B" w:rsidRDefault="00C867A3" w:rsidP="00D637EE">
            <w:pPr>
              <w:spacing w:after="0"/>
              <w:rPr>
                <w:rFonts w:ascii="Times New Roman" w:hAnsi="Times New Roman" w:cs="Times New Roman"/>
                <w:sz w:val="20"/>
                <w:szCs w:val="20"/>
              </w:rPr>
            </w:pPr>
            <w:r w:rsidRPr="00C867A3">
              <w:rPr>
                <w:rFonts w:ascii="Times New Roman" w:hAnsi="Times New Roman" w:cs="Times New Roman"/>
                <w:sz w:val="20"/>
                <w:szCs w:val="20"/>
              </w:rPr>
              <w:t>Здійснюється відповідно до Законів України:</w:t>
            </w:r>
          </w:p>
          <w:p w:rsidR="00C867A3" w:rsidRPr="00C867A3" w:rsidRDefault="002E38CF" w:rsidP="00D637EE">
            <w:pPr>
              <w:spacing w:after="0"/>
              <w:rPr>
                <w:rFonts w:ascii="Times New Roman" w:hAnsi="Times New Roman" w:cs="Times New Roman"/>
                <w:sz w:val="20"/>
                <w:szCs w:val="20"/>
              </w:rPr>
            </w:pPr>
            <w:r>
              <w:rPr>
                <w:rFonts w:ascii="Times New Roman" w:hAnsi="Times New Roman" w:cs="Times New Roman"/>
                <w:sz w:val="20"/>
                <w:szCs w:val="20"/>
              </w:rPr>
              <w:t>—</w:t>
            </w:r>
            <w:r w:rsidRPr="002E38CF">
              <w:rPr>
                <w:rFonts w:ascii="Times New Roman" w:hAnsi="Times New Roman" w:cs="Times New Roman"/>
                <w:sz w:val="20"/>
                <w:szCs w:val="20"/>
              </w:rPr>
              <w:t xml:space="preserve">   </w:t>
            </w:r>
            <w:r w:rsidR="00C867A3" w:rsidRPr="00C867A3">
              <w:rPr>
                <w:rFonts w:ascii="Times New Roman" w:hAnsi="Times New Roman" w:cs="Times New Roman"/>
                <w:sz w:val="20"/>
                <w:szCs w:val="20"/>
              </w:rPr>
              <w:t>«Про наукову і науково-технічну діяльність»;</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«ІІро державну службу»;</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Національний банк України»;</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дипломатичну службу»;</w:t>
            </w:r>
          </w:p>
          <w:p w:rsidR="00C867A3" w:rsidRPr="00C867A3" w:rsidRDefault="00C867A3" w:rsidP="00D637EE">
            <w:pPr>
              <w:tabs>
                <w:tab w:val="left" w:pos="310"/>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службу в органах місцевого самоврядування»;</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прокуратуру»;</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статус народного депутата України»;</w:t>
            </w:r>
          </w:p>
          <w:p w:rsidR="00C867A3" w:rsidRPr="00C867A3" w:rsidRDefault="00C867A3" w:rsidP="00D637EE">
            <w:pPr>
              <w:tabs>
                <w:tab w:val="left" w:pos="310"/>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статус суддів»;</w:t>
            </w:r>
          </w:p>
          <w:p w:rsidR="00C867A3" w:rsidRPr="00C867A3" w:rsidRDefault="00C867A3" w:rsidP="00D637EE">
            <w:pPr>
              <w:tabs>
                <w:tab w:val="left" w:pos="310"/>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судову експертизу»;</w:t>
            </w:r>
          </w:p>
          <w:p w:rsidR="00C867A3" w:rsidRPr="00C867A3" w:rsidRDefault="00C867A3" w:rsidP="00D637EE">
            <w:pPr>
              <w:tabs>
                <w:tab w:val="left" w:pos="310"/>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державну підтримку засобів масової інформації</w:t>
            </w:r>
            <w:r w:rsidRPr="00C867A3">
              <w:rPr>
                <w:rFonts w:ascii="Times New Roman" w:hAnsi="Times New Roman" w:cs="Times New Roman"/>
                <w:sz w:val="20"/>
                <w:szCs w:val="20"/>
              </w:rPr>
              <w:br/>
              <w:t>та соціальний захист журналістів»;</w:t>
            </w:r>
          </w:p>
          <w:p w:rsidR="00C867A3" w:rsidRPr="00C867A3" w:rsidRDefault="00C867A3" w:rsidP="00D637EE">
            <w:pPr>
              <w:tabs>
                <w:tab w:val="left" w:pos="304"/>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ветеринарну медицину»;</w:t>
            </w:r>
          </w:p>
          <w:p w:rsidR="00C867A3" w:rsidRPr="00C867A3" w:rsidRDefault="00C867A3" w:rsidP="00D637EE">
            <w:pPr>
              <w:tabs>
                <w:tab w:val="left" w:pos="310"/>
              </w:tabs>
              <w:spacing w:after="0"/>
              <w:rPr>
                <w:rFonts w:ascii="Times New Roman" w:hAnsi="Times New Roman" w:cs="Times New Roman"/>
                <w:sz w:val="20"/>
                <w:szCs w:val="20"/>
              </w:rPr>
            </w:pPr>
            <w:r w:rsidRPr="00C867A3">
              <w:rPr>
                <w:rFonts w:ascii="Times New Roman" w:hAnsi="Times New Roman" w:cs="Times New Roman"/>
                <w:sz w:val="20"/>
                <w:szCs w:val="20"/>
              </w:rPr>
              <w:t>—</w:t>
            </w:r>
            <w:r w:rsidRPr="00C867A3">
              <w:rPr>
                <w:rFonts w:ascii="Times New Roman" w:hAnsi="Times New Roman" w:cs="Times New Roman"/>
                <w:sz w:val="20"/>
                <w:szCs w:val="20"/>
              </w:rPr>
              <w:tab/>
              <w:t>«Про пенсійне забезпечення військовослужбовців та</w:t>
            </w:r>
            <w:r w:rsidRPr="00C867A3">
              <w:rPr>
                <w:rFonts w:ascii="Times New Roman" w:hAnsi="Times New Roman" w:cs="Times New Roman"/>
                <w:sz w:val="20"/>
                <w:szCs w:val="20"/>
              </w:rPr>
              <w:br/>
              <w:t>осіб начальницького і рядового складу органів внутріш-</w:t>
            </w:r>
            <w:r w:rsidRPr="00C867A3">
              <w:rPr>
                <w:rFonts w:ascii="Times New Roman" w:hAnsi="Times New Roman" w:cs="Times New Roman"/>
                <w:sz w:val="20"/>
                <w:szCs w:val="20"/>
              </w:rPr>
              <w:br/>
              <w:t>ніх справ»;</w:t>
            </w:r>
          </w:p>
        </w:tc>
      </w:tr>
    </w:tbl>
    <w:p w:rsidR="00C867A3" w:rsidRPr="00C71671" w:rsidRDefault="00C867A3" w:rsidP="00D637EE">
      <w:pPr>
        <w:spacing w:after="0"/>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2704"/>
        <w:gridCol w:w="6378"/>
      </w:tblGrid>
      <w:tr w:rsidR="007113A9" w:rsidRPr="00111D66" w:rsidTr="007113A9">
        <w:trPr>
          <w:trHeight w:val="2441"/>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Митного кодексу України;</w:t>
            </w:r>
          </w:p>
          <w:p w:rsidR="007113A9" w:rsidRPr="007113A9" w:rsidRDefault="007113A9" w:rsidP="00D637EE">
            <w:pPr>
              <w:tabs>
                <w:tab w:val="left" w:pos="322"/>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Положення про помічника-консультанта народного!</w:t>
            </w:r>
            <w:r w:rsidRPr="007113A9">
              <w:rPr>
                <w:rFonts w:ascii="Times New Roman" w:hAnsi="Times New Roman" w:cs="Times New Roman"/>
                <w:sz w:val="20"/>
                <w:szCs w:val="20"/>
              </w:rPr>
              <w:br/>
              <w:t>депутата України, затвердженого постановою Верховної</w:t>
            </w:r>
            <w:r w:rsidRPr="007113A9">
              <w:rPr>
                <w:rFonts w:ascii="Times New Roman" w:hAnsi="Times New Roman" w:cs="Times New Roman"/>
                <w:sz w:val="20"/>
                <w:szCs w:val="20"/>
              </w:rPr>
              <w:br/>
              <w:t>Ради України від 13.10.1995 № 379/95-ВР;</w:t>
            </w:r>
          </w:p>
          <w:p w:rsidR="007113A9" w:rsidRPr="007113A9" w:rsidRDefault="007113A9" w:rsidP="00D637EE">
            <w:pPr>
              <w:tabs>
                <w:tab w:val="left" w:pos="328"/>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пенсії за віком на пільгових умовах або за вислугу років,</w:t>
            </w:r>
            <w:r w:rsidRPr="007113A9">
              <w:rPr>
                <w:rFonts w:ascii="Times New Roman" w:hAnsi="Times New Roman" w:cs="Times New Roman"/>
                <w:sz w:val="20"/>
                <w:szCs w:val="20"/>
              </w:rPr>
              <w:br/>
              <w:t>що призначаються до запровадження пенсійного забезпече-</w:t>
            </w:r>
            <w:r w:rsidRPr="007113A9">
              <w:rPr>
                <w:rFonts w:ascii="Times New Roman" w:hAnsi="Times New Roman" w:cs="Times New Roman"/>
                <w:sz w:val="20"/>
                <w:szCs w:val="20"/>
              </w:rPr>
              <w:br/>
              <w:t>ння через професійні та корпоративні пенсійні фонди у по-</w:t>
            </w:r>
            <w:r w:rsidRPr="007113A9">
              <w:rPr>
                <w:rFonts w:ascii="Times New Roman" w:hAnsi="Times New Roman" w:cs="Times New Roman"/>
                <w:sz w:val="20"/>
                <w:szCs w:val="20"/>
              </w:rPr>
              <w:br/>
              <w:t>рядку, встановленому Законом України «Про загальнообо-</w:t>
            </w:r>
            <w:r w:rsidRPr="007113A9">
              <w:rPr>
                <w:rFonts w:ascii="Times New Roman" w:hAnsi="Times New Roman" w:cs="Times New Roman"/>
                <w:sz w:val="20"/>
                <w:szCs w:val="20"/>
              </w:rPr>
              <w:br/>
              <w:t>в'язкове державне пенсійне страхування» при досягненні</w:t>
            </w:r>
            <w:r w:rsidRPr="007113A9">
              <w:rPr>
                <w:rFonts w:ascii="Times New Roman" w:hAnsi="Times New Roman" w:cs="Times New Roman"/>
                <w:sz w:val="20"/>
                <w:szCs w:val="20"/>
              </w:rPr>
              <w:br/>
              <w:t>пенсійного віку та за наявності трудового стажу, визначено-</w:t>
            </w:r>
            <w:r w:rsidRPr="007113A9">
              <w:rPr>
                <w:rFonts w:ascii="Times New Roman" w:hAnsi="Times New Roman" w:cs="Times New Roman"/>
                <w:sz w:val="20"/>
                <w:szCs w:val="20"/>
              </w:rPr>
              <w:br/>
              <w:t>го Законом України «Про пенсійне забезпечення»;</w:t>
            </w:r>
          </w:p>
        </w:tc>
      </w:tr>
      <w:tr w:rsidR="007113A9" w:rsidRPr="00111D66" w:rsidTr="007113A9">
        <w:trPr>
          <w:trHeight w:val="154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соціальні пенсії</w:t>
            </w:r>
          </w:p>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або соціальна допомога</w:t>
            </w:r>
          </w:p>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або соціальна допомога</w:t>
            </w:r>
            <w:r w:rsidRPr="007113A9">
              <w:rPr>
                <w:rFonts w:ascii="Times New Roman" w:hAnsi="Times New Roman" w:cs="Times New Roman"/>
                <w:sz w:val="20"/>
                <w:szCs w:val="20"/>
              </w:rPr>
              <w:br/>
              <w:t>дітям-інвалідам та інвалі-</w:t>
            </w:r>
            <w:r w:rsidRPr="007113A9">
              <w:rPr>
                <w:rFonts w:ascii="Times New Roman" w:hAnsi="Times New Roman" w:cs="Times New Roman"/>
                <w:sz w:val="20"/>
                <w:szCs w:val="20"/>
              </w:rPr>
              <w:br/>
              <w:t>дам з дитинства</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Відповідно до Закону України «Про пенсійне забезпечення»,</w:t>
            </w:r>
          </w:p>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за Законом України «Про соціальну допомогу»;</w:t>
            </w:r>
          </w:p>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відповідно до норм Закону України «Про державну соціа-</w:t>
            </w:r>
            <w:r w:rsidRPr="007113A9">
              <w:rPr>
                <w:rFonts w:ascii="Times New Roman" w:hAnsi="Times New Roman" w:cs="Times New Roman"/>
                <w:sz w:val="20"/>
                <w:szCs w:val="20"/>
              </w:rPr>
              <w:br/>
              <w:t>льну допомогу інвалідам з дитинства та дітям-інвалідам».</w:t>
            </w:r>
          </w:p>
        </w:tc>
      </w:tr>
      <w:tr w:rsidR="007113A9" w:rsidRPr="00111D66" w:rsidTr="007113A9">
        <w:trPr>
          <w:trHeight w:val="2252"/>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lastRenderedPageBreak/>
              <w:t>дострокові пенсії</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Призначаються відповідно до:</w:t>
            </w:r>
          </w:p>
          <w:p w:rsidR="007113A9" w:rsidRPr="007113A9" w:rsidRDefault="007113A9" w:rsidP="00D637EE">
            <w:pPr>
              <w:tabs>
                <w:tab w:val="left" w:pos="309"/>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Закону України «Про зайнятість населення»;</w:t>
            </w:r>
          </w:p>
          <w:p w:rsidR="007113A9" w:rsidRPr="007113A9" w:rsidRDefault="007113A9" w:rsidP="00D637EE">
            <w:pPr>
              <w:tabs>
                <w:tab w:val="left" w:pos="309"/>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Закону України «Про статус і соціальний захист громадян,</w:t>
            </w:r>
            <w:r w:rsidRPr="007113A9">
              <w:rPr>
                <w:rFonts w:ascii="Times New Roman" w:hAnsi="Times New Roman" w:cs="Times New Roman"/>
                <w:sz w:val="20"/>
                <w:szCs w:val="20"/>
              </w:rPr>
              <w:br/>
              <w:t>які постраждали внаслідок Чорнобильської катастрофи»;</w:t>
            </w:r>
          </w:p>
          <w:p w:rsidR="007113A9" w:rsidRPr="007113A9" w:rsidRDefault="007113A9" w:rsidP="00D637EE">
            <w:pPr>
              <w:tabs>
                <w:tab w:val="left" w:pos="309"/>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Закону України «Про внесення змін до деяких законів</w:t>
            </w:r>
            <w:r w:rsidRPr="007113A9">
              <w:rPr>
                <w:rFonts w:ascii="Times New Roman" w:hAnsi="Times New Roman" w:cs="Times New Roman"/>
                <w:sz w:val="20"/>
                <w:szCs w:val="20"/>
              </w:rPr>
              <w:br/>
              <w:t>України у зв'язку 3 закриттям Чорнобильської атомної еле-</w:t>
            </w:r>
            <w:r w:rsidRPr="007113A9">
              <w:rPr>
                <w:rFonts w:ascii="Times New Roman" w:hAnsi="Times New Roman" w:cs="Times New Roman"/>
                <w:sz w:val="20"/>
                <w:szCs w:val="20"/>
              </w:rPr>
              <w:br/>
              <w:t>ктростанції»;</w:t>
            </w:r>
          </w:p>
          <w:p w:rsidR="007113A9" w:rsidRPr="007113A9" w:rsidRDefault="007113A9" w:rsidP="00D637EE">
            <w:pPr>
              <w:tabs>
                <w:tab w:val="left" w:pos="315"/>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Закону України «Про основні засади соціального захи-</w:t>
            </w:r>
            <w:r w:rsidRPr="007113A9">
              <w:rPr>
                <w:rFonts w:ascii="Times New Roman" w:hAnsi="Times New Roman" w:cs="Times New Roman"/>
                <w:sz w:val="20"/>
                <w:szCs w:val="20"/>
              </w:rPr>
              <w:br/>
              <w:t>сту ветеранів праці та інших громадян похилого віку в Ук-</w:t>
            </w:r>
            <w:r w:rsidRPr="007113A9">
              <w:rPr>
                <w:rFonts w:ascii="Times New Roman" w:hAnsi="Times New Roman" w:cs="Times New Roman"/>
                <w:sz w:val="20"/>
                <w:szCs w:val="20"/>
              </w:rPr>
              <w:br/>
              <w:t>раїні».</w:t>
            </w:r>
          </w:p>
        </w:tc>
      </w:tr>
      <w:tr w:rsidR="007113A9" w:rsidRPr="00111D66" w:rsidTr="007113A9">
        <w:trPr>
          <w:trHeight w:val="1322"/>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пенсії по інвалідності або</w:t>
            </w:r>
            <w:r w:rsidRPr="007113A9">
              <w:rPr>
                <w:rFonts w:ascii="Times New Roman" w:hAnsi="Times New Roman" w:cs="Times New Roman"/>
                <w:sz w:val="20"/>
                <w:szCs w:val="20"/>
              </w:rPr>
              <w:br/>
              <w:t>втраті годувальника внас-</w:t>
            </w:r>
            <w:r w:rsidRPr="007113A9">
              <w:rPr>
                <w:rFonts w:ascii="Times New Roman" w:hAnsi="Times New Roman" w:cs="Times New Roman"/>
                <w:sz w:val="20"/>
                <w:szCs w:val="20"/>
              </w:rPr>
              <w:br/>
              <w:t>лідок нещасного випадку</w:t>
            </w:r>
            <w:r w:rsidRPr="007113A9">
              <w:rPr>
                <w:rFonts w:ascii="Times New Roman" w:hAnsi="Times New Roman" w:cs="Times New Roman"/>
                <w:sz w:val="20"/>
                <w:szCs w:val="20"/>
              </w:rPr>
              <w:br/>
              <w:t>на виробництві або про-</w:t>
            </w:r>
            <w:r w:rsidRPr="007113A9">
              <w:rPr>
                <w:rFonts w:ascii="Times New Roman" w:hAnsi="Times New Roman" w:cs="Times New Roman"/>
                <w:sz w:val="20"/>
                <w:szCs w:val="20"/>
              </w:rPr>
              <w:br/>
              <w:t>фесійного захворювання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Призначаються відповідно до:</w:t>
            </w:r>
          </w:p>
          <w:p w:rsidR="007113A9" w:rsidRPr="007113A9" w:rsidRDefault="007113A9" w:rsidP="00D637EE">
            <w:pPr>
              <w:tabs>
                <w:tab w:val="left" w:pos="315"/>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Закону України «Про загальнообов'язкове державне</w:t>
            </w:r>
            <w:r w:rsidRPr="007113A9">
              <w:rPr>
                <w:rFonts w:ascii="Times New Roman" w:hAnsi="Times New Roman" w:cs="Times New Roman"/>
                <w:sz w:val="20"/>
                <w:szCs w:val="20"/>
              </w:rPr>
              <w:br/>
              <w:t>соціальне страхування від нещасного випадку на вироб-</w:t>
            </w:r>
            <w:r w:rsidRPr="007113A9">
              <w:rPr>
                <w:rFonts w:ascii="Times New Roman" w:hAnsi="Times New Roman" w:cs="Times New Roman"/>
                <w:sz w:val="20"/>
                <w:szCs w:val="20"/>
              </w:rPr>
              <w:br/>
              <w:t>ництві або професійного захворювання, які спричинили</w:t>
            </w:r>
            <w:r w:rsidRPr="007113A9">
              <w:rPr>
                <w:rFonts w:ascii="Times New Roman" w:hAnsi="Times New Roman" w:cs="Times New Roman"/>
                <w:sz w:val="20"/>
                <w:szCs w:val="20"/>
              </w:rPr>
              <w:br/>
              <w:t>втрату працездатності»;</w:t>
            </w:r>
          </w:p>
          <w:p w:rsidR="007113A9" w:rsidRPr="007113A9" w:rsidRDefault="007113A9" w:rsidP="00D637EE">
            <w:pPr>
              <w:tabs>
                <w:tab w:val="left" w:pos="263"/>
              </w:tabs>
              <w:spacing w:after="0"/>
              <w:rPr>
                <w:rFonts w:ascii="Times New Roman" w:hAnsi="Times New Roman" w:cs="Times New Roman"/>
                <w:sz w:val="20"/>
                <w:szCs w:val="20"/>
              </w:rPr>
            </w:pPr>
            <w:r w:rsidRPr="007113A9">
              <w:rPr>
                <w:rFonts w:ascii="Times New Roman" w:hAnsi="Times New Roman" w:cs="Times New Roman"/>
                <w:sz w:val="20"/>
                <w:szCs w:val="20"/>
              </w:rPr>
              <w:t>-</w:t>
            </w:r>
            <w:r w:rsidRPr="007113A9">
              <w:rPr>
                <w:rFonts w:ascii="Times New Roman" w:hAnsi="Times New Roman" w:cs="Times New Roman"/>
                <w:sz w:val="20"/>
                <w:szCs w:val="20"/>
              </w:rPr>
              <w:tab/>
              <w:t>Закону України «Про пенсійне забезпечення»</w:t>
            </w:r>
          </w:p>
        </w:tc>
      </w:tr>
      <w:tr w:rsidR="007113A9" w:rsidRPr="00111D66" w:rsidTr="007113A9">
        <w:trPr>
          <w:trHeight w:val="47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пенсії за особливі заслуги</w:t>
            </w:r>
            <w:r w:rsidRPr="007113A9">
              <w:rPr>
                <w:rFonts w:ascii="Times New Roman" w:hAnsi="Times New Roman" w:cs="Times New Roman"/>
                <w:sz w:val="20"/>
                <w:szCs w:val="20"/>
              </w:rPr>
              <w:br/>
              <w:t>перед Україною</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7113A9" w:rsidRPr="007113A9" w:rsidRDefault="007113A9" w:rsidP="00D637EE">
            <w:pPr>
              <w:spacing w:after="0"/>
              <w:rPr>
                <w:rFonts w:ascii="Times New Roman" w:hAnsi="Times New Roman" w:cs="Times New Roman"/>
                <w:sz w:val="20"/>
                <w:szCs w:val="20"/>
              </w:rPr>
            </w:pPr>
            <w:r w:rsidRPr="007113A9">
              <w:rPr>
                <w:rFonts w:ascii="Times New Roman" w:hAnsi="Times New Roman" w:cs="Times New Roman"/>
                <w:sz w:val="20"/>
                <w:szCs w:val="20"/>
              </w:rPr>
              <w:t>Призначаються відповідно до Закону України «Про пенсії</w:t>
            </w:r>
            <w:r w:rsidRPr="007113A9">
              <w:rPr>
                <w:rFonts w:ascii="Times New Roman" w:hAnsi="Times New Roman" w:cs="Times New Roman"/>
                <w:sz w:val="20"/>
                <w:szCs w:val="20"/>
              </w:rPr>
              <w:br/>
              <w:t>за особливі заслуги перед Україною»</w:t>
            </w:r>
          </w:p>
        </w:tc>
      </w:tr>
    </w:tbl>
    <w:p w:rsidR="007113A9" w:rsidRPr="00111D66" w:rsidRDefault="007113A9" w:rsidP="007113A9">
      <w:pPr>
        <w:rPr>
          <w:rFonts w:ascii="Times New Roman" w:hAnsi="Times New Roman" w:cs="Times New Roman"/>
        </w:rPr>
      </w:pPr>
    </w:p>
    <w:p w:rsidR="00C867A3" w:rsidRDefault="003210A6" w:rsidP="003210A6">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Робота відділу пенсійного забезпечення оцінюється за такими критеріями:</w:t>
      </w:r>
    </w:p>
    <w:p w:rsidR="003210A6" w:rsidRDefault="003210A6" w:rsidP="003210A6">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Правильність прийняття документів</w:t>
      </w:r>
    </w:p>
    <w:p w:rsidR="003210A6" w:rsidRDefault="003210A6" w:rsidP="003210A6">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Звірка з відділом СПОВ</w:t>
      </w:r>
    </w:p>
    <w:p w:rsidR="003210A6" w:rsidRDefault="003210A6" w:rsidP="003210A6">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Своєчасне та швидке опрацювання документів</w:t>
      </w:r>
    </w:p>
    <w:p w:rsidR="003210A6" w:rsidRDefault="003210A6" w:rsidP="003210A6">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Робота відділу оцінюється начальником відділу пенсійного забезпечення, який підпорядкований начальнику управління та Головному управлінню Пенсійного фонду України в Рівненській області.</w:t>
      </w:r>
    </w:p>
    <w:p w:rsidR="00CF7AB1" w:rsidRDefault="00CF7AB1" w:rsidP="003210A6">
      <w:pPr>
        <w:spacing w:after="0" w:line="360" w:lineRule="auto"/>
        <w:ind w:firstLine="360"/>
        <w:jc w:val="both"/>
        <w:rPr>
          <w:rFonts w:ascii="Times New Roman" w:hAnsi="Times New Roman" w:cs="Times New Roman"/>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D637EE" w:rsidRDefault="00D637EE" w:rsidP="00CF7AB1">
      <w:pPr>
        <w:spacing w:after="0" w:line="360" w:lineRule="auto"/>
        <w:ind w:firstLine="360"/>
        <w:jc w:val="center"/>
        <w:rPr>
          <w:rFonts w:ascii="Times New Roman" w:hAnsi="Times New Roman" w:cs="Times New Roman"/>
          <w:b/>
          <w:sz w:val="28"/>
          <w:szCs w:val="28"/>
          <w:lang w:val="uk-UA"/>
        </w:rPr>
      </w:pPr>
    </w:p>
    <w:p w:rsidR="00CF7AB1" w:rsidRPr="00CF7AB1" w:rsidRDefault="006B4BE0" w:rsidP="00CF7AB1">
      <w:pPr>
        <w:spacing w:after="0" w:line="360" w:lineRule="auto"/>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CF7AB1" w:rsidRPr="00CF7AB1">
        <w:rPr>
          <w:rFonts w:ascii="Times New Roman" w:hAnsi="Times New Roman" w:cs="Times New Roman"/>
          <w:b/>
          <w:sz w:val="28"/>
          <w:szCs w:val="28"/>
          <w:lang w:val="uk-UA"/>
        </w:rPr>
        <w:t>. Опис головних постачальників вхідних потоків, необхідних для створення продукту, адекватного вимогам споживчого ринку</w:t>
      </w:r>
    </w:p>
    <w:p w:rsidR="00AD022B" w:rsidRPr="00AD022B" w:rsidRDefault="00AD022B" w:rsidP="00080A0D">
      <w:pPr>
        <w:spacing w:after="0" w:line="360" w:lineRule="auto"/>
        <w:jc w:val="both"/>
        <w:rPr>
          <w:rFonts w:ascii="Times New Roman" w:hAnsi="Times New Roman" w:cs="Times New Roman"/>
          <w:sz w:val="28"/>
          <w:szCs w:val="28"/>
          <w:lang w:val="uk-UA"/>
        </w:rPr>
      </w:pPr>
      <w:r w:rsidRPr="00D637EE">
        <w:rPr>
          <w:rFonts w:ascii="Times New Roman" w:hAnsi="Times New Roman" w:cs="Times New Roman"/>
          <w:sz w:val="28"/>
          <w:szCs w:val="28"/>
        </w:rPr>
        <w:tab/>
      </w:r>
      <w:r>
        <w:rPr>
          <w:rFonts w:ascii="Times New Roman" w:hAnsi="Times New Roman" w:cs="Times New Roman"/>
          <w:sz w:val="28"/>
          <w:szCs w:val="28"/>
          <w:lang w:val="uk-UA"/>
        </w:rPr>
        <w:t>Головним постачальником вхідних потоків відділу пенсійного забезпечення є його клієнти, тобто люди</w:t>
      </w:r>
      <w:r w:rsidR="00D637EE">
        <w:rPr>
          <w:rFonts w:ascii="Times New Roman" w:hAnsi="Times New Roman" w:cs="Times New Roman"/>
          <w:sz w:val="28"/>
          <w:szCs w:val="28"/>
          <w:lang w:val="uk-UA"/>
        </w:rPr>
        <w:t>, які прийшли з метою оформити пенсійну справу.</w:t>
      </w:r>
    </w:p>
    <w:p w:rsidR="00C867A3" w:rsidRDefault="00080A0D" w:rsidP="00D637E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Документами, необхідними для призначення пенсії є:</w:t>
      </w:r>
    </w:p>
    <w:p w:rsidR="00080A0D" w:rsidRDefault="00080A0D" w:rsidP="00080A0D">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що засвідчують трудовий стаж (трудова книжка, довідки про роботу);</w:t>
      </w:r>
    </w:p>
    <w:p w:rsidR="00080A0D" w:rsidRDefault="00080A0D" w:rsidP="00080A0D">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про заробітну плату згідно ст. 40 Закону за будь які 60 календарні місяці страхового стажу підряд до 1 липня 2000р. незалежно від перерв</w:t>
      </w:r>
      <w:r w:rsidR="00AE546A">
        <w:rPr>
          <w:rFonts w:ascii="Times New Roman" w:hAnsi="Times New Roman" w:cs="Times New Roman"/>
          <w:sz w:val="28"/>
          <w:szCs w:val="28"/>
          <w:lang w:val="uk-UA"/>
        </w:rPr>
        <w:t xml:space="preserve"> (див. додаток 1)</w:t>
      </w:r>
      <w:r>
        <w:rPr>
          <w:rFonts w:ascii="Times New Roman" w:hAnsi="Times New Roman" w:cs="Times New Roman"/>
          <w:sz w:val="28"/>
          <w:szCs w:val="28"/>
          <w:lang w:val="uk-UA"/>
        </w:rPr>
        <w:t>;</w:t>
      </w:r>
    </w:p>
    <w:p w:rsidR="00891887" w:rsidRDefault="00891887" w:rsidP="00080A0D">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Паспорт</w:t>
      </w:r>
    </w:p>
    <w:p w:rsidR="00891887" w:rsidRDefault="00891887" w:rsidP="00080A0D">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податкової адміністрації про присвоєння ідентифікаційного номера заявнику</w:t>
      </w:r>
    </w:p>
    <w:p w:rsidR="00080A0D" w:rsidRDefault="00080A0D" w:rsidP="00080A0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Також необхідними вхідними документами є дані відділу СПОВ.</w:t>
      </w:r>
    </w:p>
    <w:p w:rsidR="008E5E82" w:rsidRDefault="008E5E82" w:rsidP="00080A0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 статтею 31 Закону «Про інформацію» встановлено, що інформація відділу пенсійного забезпечення є конфіденційною.</w:t>
      </w:r>
    </w:p>
    <w:p w:rsidR="00D637EE" w:rsidRPr="00D637EE" w:rsidRDefault="006B4BE0" w:rsidP="00E01A49">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4</w:t>
      </w:r>
      <w:r w:rsidR="00D637EE">
        <w:rPr>
          <w:rFonts w:ascii="Times New Roman" w:hAnsi="Times New Roman" w:cs="Times New Roman"/>
          <w:b/>
          <w:sz w:val="28"/>
          <w:szCs w:val="28"/>
          <w:lang w:val="uk-UA"/>
        </w:rPr>
        <w:t>. Опис критеріїв та порядок оцінки відповідності вхідних потоків вимогам організації, порядок повернення неадекватних вхідних потоків</w:t>
      </w:r>
    </w:p>
    <w:p w:rsidR="00686E33" w:rsidRDefault="002B2324" w:rsidP="002B23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прийомі документів для призначення пенсії спеціалісти проводять візуальну перевірку записів в оригіналі трудової книжки. Якщо є невідповідність записів, наприклад:</w:t>
      </w:r>
    </w:p>
    <w:p w:rsidR="002B2324" w:rsidRDefault="002B2324" w:rsidP="002B2324">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 печатка організації</w:t>
      </w:r>
    </w:p>
    <w:p w:rsidR="002B2324" w:rsidRDefault="002B2324" w:rsidP="002B2324">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Відсутній підпис інспектора відділу кадрів</w:t>
      </w:r>
    </w:p>
    <w:p w:rsidR="002B2324" w:rsidRDefault="002B2324" w:rsidP="002B2324">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Виправлення в номерах наказів на прийом або звільнення з роботи</w:t>
      </w:r>
    </w:p>
    <w:p w:rsidR="002B2324" w:rsidRDefault="002B2324" w:rsidP="002B2324">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Невідповідність дати прийому (звільнення) на роботу і номера та дати наказу</w:t>
      </w:r>
    </w:p>
    <w:p w:rsidR="002B2324" w:rsidRDefault="002B2324" w:rsidP="002B23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Громадянин має надати на вимогу спеціаліста уточнюючі дані по записах, в яких виявлено невідповідність.</w:t>
      </w:r>
    </w:p>
    <w:p w:rsidR="002B2324" w:rsidRDefault="002B2324" w:rsidP="002B23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Проводиться арифметична перевірка довідки про ЗП. В разі виявлення надмірно великих сум в довідці спеціаліст має право здійснити перевірку виданої довідки і первинних документів по нарахуванню ЗП в організації.</w:t>
      </w:r>
    </w:p>
    <w:p w:rsidR="002B2324" w:rsidRDefault="002B2324" w:rsidP="002B23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Візуально перевіряється військовий квиток у чоловіків та свідоцтво про одруження та народження дітей у жінок. </w:t>
      </w:r>
      <w:r w:rsidR="00E01D7A">
        <w:rPr>
          <w:rFonts w:ascii="Times New Roman" w:hAnsi="Times New Roman" w:cs="Times New Roman"/>
          <w:sz w:val="28"/>
          <w:szCs w:val="28"/>
          <w:lang w:val="uk-UA"/>
        </w:rPr>
        <w:t>У разі невідповідності громадянин зобов’язаний пред’явити з військкомату довідку про проходження військової служби, жінки з рагсу - дані про одруження та народження дітей.</w:t>
      </w:r>
    </w:p>
    <w:p w:rsidR="00E01D7A" w:rsidRDefault="00E01D7A" w:rsidP="002B23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запиту до відділу персоніфікованого обліку згідно ідентифікаційного коду громадянина спеціалісти мають необхідну інформацію про трудові відносини та нараховану заробітну плату з 01.07.2000р. по дату звернення. Дані відділу СПОВ звіряються з записами в трудовій книжці. У разі виявлення невідповідностей громадянин зобов’язаний додатково надати інформацію у вигляді довідок про роботу з організації.</w:t>
      </w:r>
    </w:p>
    <w:p w:rsidR="00693AE0" w:rsidRDefault="00693AE0" w:rsidP="002B2324">
      <w:pPr>
        <w:spacing w:after="0" w:line="360" w:lineRule="auto"/>
        <w:ind w:firstLine="708"/>
        <w:jc w:val="both"/>
        <w:rPr>
          <w:rFonts w:ascii="Times New Roman" w:hAnsi="Times New Roman" w:cs="Times New Roman"/>
          <w:sz w:val="28"/>
          <w:szCs w:val="28"/>
          <w:lang w:val="uk-UA"/>
        </w:rPr>
      </w:pPr>
    </w:p>
    <w:p w:rsidR="00693AE0" w:rsidRDefault="006B4BE0" w:rsidP="00262A60">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693AE0">
        <w:rPr>
          <w:rFonts w:ascii="Times New Roman" w:hAnsi="Times New Roman" w:cs="Times New Roman"/>
          <w:b/>
          <w:sz w:val="28"/>
          <w:szCs w:val="28"/>
          <w:lang w:val="uk-UA"/>
        </w:rPr>
        <w:t>.</w:t>
      </w:r>
      <w:r w:rsidR="00262A60">
        <w:rPr>
          <w:rFonts w:ascii="Times New Roman" w:hAnsi="Times New Roman" w:cs="Times New Roman"/>
          <w:b/>
          <w:sz w:val="28"/>
          <w:szCs w:val="28"/>
          <w:lang w:val="uk-UA"/>
        </w:rPr>
        <w:t xml:space="preserve"> Опис змісту, загальні критерії та порядок оцінки відповідності ресурсного забезпечення діяльності організації</w:t>
      </w:r>
    </w:p>
    <w:p w:rsidR="00693AE0" w:rsidRDefault="00693AE0" w:rsidP="002B23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Відділ пенсійного забезпечення повністю укомплектований і забезпечений ПК,</w:t>
      </w:r>
      <w:r w:rsidR="005E634D">
        <w:rPr>
          <w:rFonts w:ascii="Times New Roman" w:hAnsi="Times New Roman" w:cs="Times New Roman"/>
          <w:sz w:val="28"/>
          <w:szCs w:val="28"/>
          <w:lang w:val="uk-UA"/>
        </w:rPr>
        <w:t xml:space="preserve"> програмним забезпеченням,</w:t>
      </w:r>
      <w:r>
        <w:rPr>
          <w:rFonts w:ascii="Times New Roman" w:hAnsi="Times New Roman" w:cs="Times New Roman"/>
          <w:sz w:val="28"/>
          <w:szCs w:val="28"/>
          <w:lang w:val="uk-UA"/>
        </w:rPr>
        <w:t xml:space="preserve"> принтерами</w:t>
      </w:r>
      <w:r w:rsidR="005E634D">
        <w:rPr>
          <w:rFonts w:ascii="Times New Roman" w:hAnsi="Times New Roman" w:cs="Times New Roman"/>
          <w:sz w:val="28"/>
          <w:szCs w:val="28"/>
          <w:lang w:val="uk-UA"/>
        </w:rPr>
        <w:t>, канцтоварами, папером, необхідними бланками та ін. Контроль по забезпеченню ресурсами та іх відповідність проводиться начальником управління ПФУ в Рівненському районі, начальником відділу пенсійного забезпечення та бухгалтерією. В разі виявлення невідповідності в наданих ресурсах, вони повертаються постачальнику або в списуються в разі закінчення строку придатності.</w:t>
      </w:r>
    </w:p>
    <w:p w:rsidR="00891887" w:rsidRDefault="00915D1A" w:rsidP="0089188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відділі пенсійного забезпечення працює 18 чоловік, діяльність яких контролюється керівником відділу. Один раз на два роки працівники проходять атестацію, з метою перевірки знань і відповідності посаді. Також один раз на два роки проводяться курси підвищення кваліфікації, на які направляються працівники відділу пенсійного забезпечення.</w:t>
      </w:r>
    </w:p>
    <w:p w:rsidR="00686E33" w:rsidRPr="00891887" w:rsidRDefault="006B4BE0" w:rsidP="00891887">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6</w:t>
      </w:r>
      <w:r w:rsidR="00AC4883">
        <w:rPr>
          <w:rFonts w:ascii="Times New Roman" w:hAnsi="Times New Roman" w:cs="Times New Roman"/>
          <w:b/>
          <w:sz w:val="28"/>
          <w:szCs w:val="28"/>
          <w:lang w:val="uk-UA"/>
        </w:rPr>
        <w:t>. Опис переліку та короткий зміст головних регламентних документів, що визначають порядок діяльності організації</w:t>
      </w:r>
    </w:p>
    <w:p w:rsidR="0078492C" w:rsidRDefault="0078492C" w:rsidP="0078492C">
      <w:pPr>
        <w:spacing w:after="0" w:line="360" w:lineRule="auto"/>
        <w:jc w:val="both"/>
        <w:rPr>
          <w:rFonts w:ascii="Times New Roman" w:hAnsi="Times New Roman" w:cs="Times New Roman"/>
          <w:sz w:val="28"/>
          <w:szCs w:val="28"/>
          <w:lang w:val="uk-UA"/>
        </w:rPr>
      </w:pPr>
      <w:r w:rsidRPr="006B4BE0">
        <w:rPr>
          <w:rFonts w:ascii="Times New Roman" w:hAnsi="Times New Roman" w:cs="Times New Roman"/>
          <w:sz w:val="28"/>
          <w:szCs w:val="28"/>
        </w:rPr>
        <w:tab/>
      </w:r>
      <w:r>
        <w:rPr>
          <w:rFonts w:ascii="Times New Roman" w:hAnsi="Times New Roman" w:cs="Times New Roman"/>
          <w:sz w:val="28"/>
          <w:szCs w:val="28"/>
          <w:lang w:val="uk-UA"/>
        </w:rPr>
        <w:t xml:space="preserve">Відділ пенсійного забезпечення в своїй роботі регламентується </w:t>
      </w:r>
      <w:r w:rsidR="00AA5017">
        <w:rPr>
          <w:rFonts w:ascii="Times New Roman" w:hAnsi="Times New Roman" w:cs="Times New Roman"/>
          <w:sz w:val="28"/>
          <w:szCs w:val="28"/>
          <w:lang w:val="uk-UA"/>
        </w:rPr>
        <w:t>регламентом та положеннями</w:t>
      </w:r>
      <w:r>
        <w:rPr>
          <w:rFonts w:ascii="Times New Roman" w:hAnsi="Times New Roman" w:cs="Times New Roman"/>
          <w:sz w:val="28"/>
          <w:szCs w:val="28"/>
          <w:lang w:val="uk-UA"/>
        </w:rPr>
        <w:t xml:space="preserve"> Пенсійного фонду України в Рівненському районі та положенням про відділ пенсійного забезпечення.</w:t>
      </w:r>
    </w:p>
    <w:p w:rsidR="00201D23" w:rsidRDefault="00201D23" w:rsidP="0078492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Положення про відділ пенсійного забезпечення складається з таких основних </w:t>
      </w:r>
      <w:r w:rsidR="00AA5017">
        <w:rPr>
          <w:rFonts w:ascii="Times New Roman" w:hAnsi="Times New Roman" w:cs="Times New Roman"/>
          <w:sz w:val="28"/>
          <w:szCs w:val="28"/>
          <w:lang w:val="uk-UA"/>
        </w:rPr>
        <w:t>розділів</w:t>
      </w:r>
      <w:r>
        <w:rPr>
          <w:rFonts w:ascii="Times New Roman" w:hAnsi="Times New Roman" w:cs="Times New Roman"/>
          <w:sz w:val="28"/>
          <w:szCs w:val="28"/>
          <w:lang w:val="uk-UA"/>
        </w:rPr>
        <w:t>:</w:t>
      </w:r>
    </w:p>
    <w:p w:rsidR="00201D23" w:rsidRDefault="00201D23" w:rsidP="00201D23">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201D23" w:rsidRDefault="00201D23" w:rsidP="00201D23">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права та обов’язки відділу</w:t>
      </w:r>
    </w:p>
    <w:p w:rsidR="00201D23" w:rsidRDefault="00201D23" w:rsidP="00201D23">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Права відділу</w:t>
      </w:r>
    </w:p>
    <w:p w:rsidR="00201D23" w:rsidRDefault="00201D23" w:rsidP="00201D23">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відділу</w:t>
      </w:r>
    </w:p>
    <w:p w:rsidR="00201D23" w:rsidRDefault="00201D23" w:rsidP="00201D23">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відділу</w:t>
      </w:r>
    </w:p>
    <w:p w:rsidR="00AE3C02" w:rsidRDefault="006B4BE0" w:rsidP="0085645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AE3C02">
        <w:rPr>
          <w:rFonts w:ascii="Times New Roman" w:hAnsi="Times New Roman" w:cs="Times New Roman"/>
          <w:b/>
          <w:sz w:val="28"/>
          <w:szCs w:val="28"/>
          <w:lang w:val="uk-UA"/>
        </w:rPr>
        <w:t>. Побудова моделі, що демонструє діяльність організації,</w:t>
      </w:r>
    </w:p>
    <w:p w:rsidR="00AE3C02" w:rsidRDefault="00AE3C02" w:rsidP="0085645C">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як процес</w:t>
      </w:r>
    </w:p>
    <w:p w:rsidR="00AE3C02" w:rsidRPr="00AE3C02" w:rsidRDefault="00C36BF1" w:rsidP="00C36BF1">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w:drawing>
          <wp:inline distT="0" distB="0" distL="0" distR="0">
            <wp:extent cx="6191250" cy="4283481"/>
            <wp:effectExtent l="19050" t="0" r="0" b="0"/>
            <wp:docPr id="4" name="Рисунок 4" descr="C:\Documents and Settings\User\Мои документы\ІІІ курс\Управління якістю\РГР\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ІІІ курс\Управління якістю\РГР\TOP.JPG"/>
                    <pic:cNvPicPr>
                      <a:picLocks noChangeAspect="1" noChangeArrowheads="1"/>
                    </pic:cNvPicPr>
                  </pic:nvPicPr>
                  <pic:blipFill>
                    <a:blip r:embed="rId8"/>
                    <a:srcRect/>
                    <a:stretch>
                      <a:fillRect/>
                    </a:stretch>
                  </pic:blipFill>
                  <pic:spPr bwMode="auto">
                    <a:xfrm>
                      <a:off x="0" y="0"/>
                      <a:ext cx="6198293" cy="4288354"/>
                    </a:xfrm>
                    <a:prstGeom prst="rect">
                      <a:avLst/>
                    </a:prstGeom>
                    <a:noFill/>
                    <a:ln w="9525">
                      <a:noFill/>
                      <a:miter lim="800000"/>
                      <a:headEnd/>
                      <a:tailEnd/>
                    </a:ln>
                  </pic:spPr>
                </pic:pic>
              </a:graphicData>
            </a:graphic>
          </wp:inline>
        </w:drawing>
      </w:r>
    </w:p>
    <w:p w:rsidR="005A4A43" w:rsidRDefault="005A4A43" w:rsidP="0037501E">
      <w:pPr>
        <w:spacing w:after="0" w:line="360" w:lineRule="auto"/>
        <w:ind w:firstLine="708"/>
        <w:jc w:val="center"/>
        <w:rPr>
          <w:rFonts w:ascii="Times New Roman" w:hAnsi="Times New Roman" w:cs="Times New Roman"/>
          <w:i/>
          <w:sz w:val="24"/>
          <w:szCs w:val="24"/>
          <w:lang w:val="uk-UA"/>
        </w:rPr>
      </w:pPr>
      <w:r w:rsidRPr="005A4A43">
        <w:rPr>
          <w:rFonts w:ascii="Times New Roman" w:hAnsi="Times New Roman" w:cs="Times New Roman"/>
          <w:i/>
          <w:sz w:val="24"/>
          <w:szCs w:val="24"/>
          <w:lang w:val="uk-UA"/>
        </w:rPr>
        <w:t>Топ модель «Управління відділом пенсійного забезпечення»</w:t>
      </w:r>
    </w:p>
    <w:p w:rsidR="005A4A43" w:rsidRDefault="005A4A43" w:rsidP="0037501E">
      <w:pPr>
        <w:spacing w:after="0" w:line="360" w:lineRule="auto"/>
        <w:ind w:firstLine="708"/>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(збільшений вар. див. додаток </w:t>
      </w:r>
      <w:r w:rsidR="005E65B9">
        <w:rPr>
          <w:rFonts w:ascii="Times New Roman" w:hAnsi="Times New Roman" w:cs="Times New Roman"/>
          <w:i/>
          <w:sz w:val="24"/>
          <w:szCs w:val="24"/>
          <w:lang w:val="uk-UA"/>
        </w:rPr>
        <w:t>3</w:t>
      </w:r>
      <w:r>
        <w:rPr>
          <w:rFonts w:ascii="Times New Roman" w:hAnsi="Times New Roman" w:cs="Times New Roman"/>
          <w:i/>
          <w:sz w:val="24"/>
          <w:szCs w:val="24"/>
          <w:lang w:val="uk-UA"/>
        </w:rPr>
        <w:t>)</w:t>
      </w:r>
    </w:p>
    <w:p w:rsidR="00326044" w:rsidRDefault="006B4BE0" w:rsidP="005A4A4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w:t>
      </w:r>
      <w:r w:rsidR="0037501E">
        <w:rPr>
          <w:rFonts w:ascii="Times New Roman" w:hAnsi="Times New Roman" w:cs="Times New Roman"/>
          <w:b/>
          <w:sz w:val="28"/>
          <w:szCs w:val="28"/>
          <w:lang w:val="uk-UA"/>
        </w:rPr>
        <w:t>. Визначення ключових під процесів</w:t>
      </w:r>
    </w:p>
    <w:p w:rsidR="0037501E" w:rsidRPr="005D3E83" w:rsidRDefault="0037501E" w:rsidP="005D3E83">
      <w:pPr>
        <w:pStyle w:val="a3"/>
        <w:numPr>
          <w:ilvl w:val="0"/>
          <w:numId w:val="15"/>
        </w:numPr>
        <w:spacing w:after="0" w:line="360" w:lineRule="auto"/>
        <w:rPr>
          <w:rFonts w:ascii="Times New Roman" w:hAnsi="Times New Roman" w:cs="Times New Roman"/>
          <w:sz w:val="28"/>
          <w:szCs w:val="28"/>
          <w:lang w:val="uk-UA"/>
        </w:rPr>
      </w:pPr>
      <w:r w:rsidRPr="005D3E83">
        <w:rPr>
          <w:rFonts w:ascii="Times New Roman" w:hAnsi="Times New Roman" w:cs="Times New Roman"/>
          <w:sz w:val="28"/>
          <w:szCs w:val="28"/>
          <w:lang w:val="uk-UA"/>
        </w:rPr>
        <w:t>Підпроцеси життєвого циклу продукції:</w:t>
      </w:r>
    </w:p>
    <w:p w:rsidR="0037501E" w:rsidRDefault="0037501E" w:rsidP="0037501E">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Зібрати інформацію про роботу і ЗП клієнта</w:t>
      </w:r>
    </w:p>
    <w:p w:rsidR="0037501E" w:rsidRDefault="0037501E" w:rsidP="0037501E">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документи та заяву на призначення пенсії</w:t>
      </w:r>
      <w:r w:rsidR="00AE546A">
        <w:rPr>
          <w:rFonts w:ascii="Times New Roman" w:hAnsi="Times New Roman" w:cs="Times New Roman"/>
          <w:sz w:val="28"/>
          <w:szCs w:val="28"/>
          <w:lang w:val="uk-UA"/>
        </w:rPr>
        <w:t xml:space="preserve"> (див. додаток 2)</w:t>
      </w:r>
    </w:p>
    <w:p w:rsidR="0037501E" w:rsidRDefault="0037501E" w:rsidP="0037501E">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Ввести інформацію в БД використовуючи дані СПОВ</w:t>
      </w:r>
    </w:p>
    <w:p w:rsidR="0037501E" w:rsidRDefault="0037501E" w:rsidP="0037501E">
      <w:pPr>
        <w:pStyle w:val="a3"/>
        <w:numPr>
          <w:ilvl w:val="0"/>
          <w:numId w:val="11"/>
        </w:numPr>
        <w:spacing w:after="0" w:line="360" w:lineRule="auto"/>
        <w:jc w:val="both"/>
        <w:rPr>
          <w:rFonts w:ascii="Times New Roman" w:hAnsi="Times New Roman" w:cs="Times New Roman"/>
          <w:sz w:val="28"/>
          <w:szCs w:val="28"/>
          <w:lang w:val="uk-UA"/>
        </w:rPr>
      </w:pPr>
      <w:r w:rsidRPr="0037501E">
        <w:rPr>
          <w:rFonts w:ascii="Times New Roman" w:hAnsi="Times New Roman" w:cs="Times New Roman"/>
          <w:sz w:val="28"/>
          <w:szCs w:val="28"/>
          <w:lang w:val="uk-UA"/>
        </w:rPr>
        <w:t>Нарахувати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пенсію,</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використовуючи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АСОПД-КОМТЕХ-W</w:t>
      </w:r>
    </w:p>
    <w:p w:rsidR="0037501E" w:rsidRDefault="0037501E" w:rsidP="0037501E">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пенсійну справу</w:t>
      </w:r>
    </w:p>
    <w:p w:rsidR="0037501E" w:rsidRPr="0037501E" w:rsidRDefault="0037501E" w:rsidP="0037501E">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 наявність помилок</w:t>
      </w:r>
    </w:p>
    <w:p w:rsidR="0037501E" w:rsidRPr="005D3E83" w:rsidRDefault="0037501E" w:rsidP="005D3E83">
      <w:pPr>
        <w:pStyle w:val="a3"/>
        <w:numPr>
          <w:ilvl w:val="0"/>
          <w:numId w:val="15"/>
        </w:numPr>
        <w:spacing w:after="0" w:line="360" w:lineRule="auto"/>
        <w:jc w:val="both"/>
        <w:rPr>
          <w:rFonts w:ascii="Times New Roman" w:hAnsi="Times New Roman" w:cs="Times New Roman"/>
          <w:sz w:val="28"/>
          <w:szCs w:val="28"/>
          <w:lang w:val="uk-UA"/>
        </w:rPr>
      </w:pPr>
      <w:r w:rsidRPr="005D3E83">
        <w:rPr>
          <w:rFonts w:ascii="Times New Roman" w:hAnsi="Times New Roman" w:cs="Times New Roman"/>
          <w:sz w:val="28"/>
          <w:szCs w:val="28"/>
          <w:lang w:val="uk-UA"/>
        </w:rPr>
        <w:t>Підпроцеси ресурсного забезпечення:</w:t>
      </w:r>
    </w:p>
    <w:p w:rsidR="0037501E" w:rsidRDefault="0037501E" w:rsidP="0037501E">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персоналом</w:t>
      </w:r>
    </w:p>
    <w:p w:rsidR="0037501E" w:rsidRPr="0037501E" w:rsidRDefault="0037501E" w:rsidP="0037501E">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програмним забезпеченням</w:t>
      </w:r>
    </w:p>
    <w:p w:rsidR="0037501E" w:rsidRPr="005D3E83" w:rsidRDefault="0037501E" w:rsidP="005D3E83">
      <w:pPr>
        <w:pStyle w:val="a3"/>
        <w:numPr>
          <w:ilvl w:val="0"/>
          <w:numId w:val="15"/>
        </w:numPr>
        <w:spacing w:after="0" w:line="360" w:lineRule="auto"/>
        <w:jc w:val="both"/>
        <w:rPr>
          <w:rFonts w:ascii="Times New Roman" w:hAnsi="Times New Roman" w:cs="Times New Roman"/>
          <w:sz w:val="28"/>
          <w:szCs w:val="28"/>
          <w:lang w:val="uk-UA"/>
        </w:rPr>
      </w:pPr>
      <w:r w:rsidRPr="005D3E83">
        <w:rPr>
          <w:rFonts w:ascii="Times New Roman" w:hAnsi="Times New Roman" w:cs="Times New Roman"/>
          <w:sz w:val="28"/>
          <w:szCs w:val="28"/>
          <w:lang w:val="uk-UA"/>
        </w:rPr>
        <w:t>Підпроцеси організаційно-управлінських дій:</w:t>
      </w:r>
    </w:p>
    <w:p w:rsidR="00816170" w:rsidRDefault="00816170" w:rsidP="00816170">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документацією</w:t>
      </w:r>
    </w:p>
    <w:p w:rsidR="00816170" w:rsidRDefault="00816170" w:rsidP="00816170">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невідповідностями</w:t>
      </w:r>
    </w:p>
    <w:p w:rsidR="00816170" w:rsidRDefault="00816170" w:rsidP="00816170">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w:t>
      </w:r>
      <w:r w:rsidR="00303155">
        <w:rPr>
          <w:rFonts w:ascii="Times New Roman" w:hAnsi="Times New Roman" w:cs="Times New Roman"/>
          <w:sz w:val="28"/>
          <w:szCs w:val="28"/>
          <w:lang w:val="uk-UA"/>
        </w:rPr>
        <w:t>протоколами якості</w:t>
      </w:r>
    </w:p>
    <w:p w:rsidR="00816170" w:rsidRPr="00816170" w:rsidRDefault="00816170" w:rsidP="00816170">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коригуючи та попереджуючих рішень</w:t>
      </w:r>
    </w:p>
    <w:p w:rsidR="0037501E" w:rsidRPr="005D3E83" w:rsidRDefault="0037501E" w:rsidP="005D3E83">
      <w:pPr>
        <w:pStyle w:val="a3"/>
        <w:numPr>
          <w:ilvl w:val="0"/>
          <w:numId w:val="15"/>
        </w:numPr>
        <w:spacing w:after="0" w:line="360" w:lineRule="auto"/>
        <w:jc w:val="both"/>
        <w:rPr>
          <w:rFonts w:ascii="Times New Roman" w:hAnsi="Times New Roman" w:cs="Times New Roman"/>
          <w:sz w:val="28"/>
          <w:szCs w:val="28"/>
          <w:lang w:val="uk-UA"/>
        </w:rPr>
      </w:pPr>
      <w:r w:rsidRPr="005D3E83">
        <w:rPr>
          <w:rFonts w:ascii="Times New Roman" w:hAnsi="Times New Roman" w:cs="Times New Roman"/>
          <w:sz w:val="28"/>
          <w:szCs w:val="28"/>
          <w:lang w:val="uk-UA"/>
        </w:rPr>
        <w:t>Оціночні підпроцеси:</w:t>
      </w:r>
    </w:p>
    <w:p w:rsidR="00816170" w:rsidRDefault="00816170" w:rsidP="00816170">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даних</w:t>
      </w:r>
    </w:p>
    <w:p w:rsidR="00816170" w:rsidRDefault="00816170" w:rsidP="00816170">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зі сторони вищого керівництва</w:t>
      </w:r>
    </w:p>
    <w:p w:rsidR="007A640C" w:rsidRPr="00816170" w:rsidRDefault="007A640C" w:rsidP="00816170">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аудит</w:t>
      </w:r>
    </w:p>
    <w:p w:rsidR="00686E33" w:rsidRPr="00686E33" w:rsidRDefault="00686E33" w:rsidP="00080A0D">
      <w:pPr>
        <w:spacing w:after="0" w:line="360" w:lineRule="auto"/>
        <w:ind w:firstLine="360"/>
        <w:jc w:val="both"/>
        <w:rPr>
          <w:rFonts w:ascii="Times New Roman" w:hAnsi="Times New Roman" w:cs="Times New Roman"/>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481BEE" w:rsidRDefault="00481BEE" w:rsidP="00303155">
      <w:pPr>
        <w:tabs>
          <w:tab w:val="left" w:pos="255"/>
        </w:tabs>
        <w:spacing w:after="0" w:line="360" w:lineRule="auto"/>
        <w:ind w:hanging="360"/>
        <w:jc w:val="center"/>
        <w:rPr>
          <w:rFonts w:ascii="Times New Roman" w:hAnsi="Times New Roman" w:cs="Times New Roman"/>
          <w:b/>
          <w:sz w:val="28"/>
          <w:szCs w:val="28"/>
          <w:lang w:val="uk-UA"/>
        </w:rPr>
      </w:pPr>
    </w:p>
    <w:p w:rsidR="00303155" w:rsidRDefault="006B4BE0" w:rsidP="00303155">
      <w:pPr>
        <w:tabs>
          <w:tab w:val="left" w:pos="255"/>
        </w:tabs>
        <w:spacing w:after="0" w:line="360" w:lineRule="auto"/>
        <w:ind w:hanging="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10</w:t>
      </w:r>
      <w:r w:rsidR="00303155">
        <w:rPr>
          <w:rFonts w:ascii="Times New Roman" w:hAnsi="Times New Roman" w:cs="Times New Roman"/>
          <w:b/>
          <w:sz w:val="28"/>
          <w:szCs w:val="28"/>
          <w:lang w:val="uk-UA"/>
        </w:rPr>
        <w:t>. Побудова моделі взаємозв’язків між процесами</w:t>
      </w:r>
    </w:p>
    <w:p w:rsidR="00C36BF1" w:rsidRDefault="00C36BF1" w:rsidP="00C36BF1">
      <w:pPr>
        <w:tabs>
          <w:tab w:val="left" w:pos="255"/>
        </w:tabs>
        <w:spacing w:after="0" w:line="360" w:lineRule="auto"/>
        <w:ind w:hanging="360"/>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w:drawing>
          <wp:inline distT="0" distB="0" distL="0" distR="0">
            <wp:extent cx="6324600" cy="4352902"/>
            <wp:effectExtent l="19050" t="0" r="0" b="0"/>
            <wp:docPr id="3" name="Рисунок 3" descr="C:\Documents and Settings\User\Мои документы\ІІІ курс\Управління якістю\РГР\LANTSU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ІІІ курс\Управління якістю\РГР\LANTSUGOK.JPG"/>
                    <pic:cNvPicPr>
                      <a:picLocks noChangeAspect="1" noChangeArrowheads="1"/>
                    </pic:cNvPicPr>
                  </pic:nvPicPr>
                  <pic:blipFill>
                    <a:blip r:embed="rId9"/>
                    <a:srcRect/>
                    <a:stretch>
                      <a:fillRect/>
                    </a:stretch>
                  </pic:blipFill>
                  <pic:spPr bwMode="auto">
                    <a:xfrm>
                      <a:off x="0" y="0"/>
                      <a:ext cx="6328112" cy="4355319"/>
                    </a:xfrm>
                    <a:prstGeom prst="rect">
                      <a:avLst/>
                    </a:prstGeom>
                    <a:noFill/>
                    <a:ln w="9525">
                      <a:noFill/>
                      <a:miter lim="800000"/>
                      <a:headEnd/>
                      <a:tailEnd/>
                    </a:ln>
                  </pic:spPr>
                </pic:pic>
              </a:graphicData>
            </a:graphic>
          </wp:inline>
        </w:drawing>
      </w:r>
    </w:p>
    <w:p w:rsidR="00303155" w:rsidRPr="005A4A43" w:rsidRDefault="005A4A43" w:rsidP="005A4A43">
      <w:pPr>
        <w:tabs>
          <w:tab w:val="left" w:pos="255"/>
        </w:tabs>
        <w:spacing w:after="0" w:line="360" w:lineRule="auto"/>
        <w:ind w:left="357" w:hanging="357"/>
        <w:jc w:val="center"/>
        <w:rPr>
          <w:rFonts w:ascii="Times New Roman" w:hAnsi="Times New Roman" w:cs="Times New Roman"/>
          <w:i/>
          <w:lang w:val="uk-UA"/>
        </w:rPr>
      </w:pPr>
      <w:r w:rsidRPr="005A4A43">
        <w:rPr>
          <w:rFonts w:ascii="Times New Roman" w:hAnsi="Times New Roman" w:cs="Times New Roman"/>
          <w:i/>
          <w:lang w:val="uk-UA"/>
        </w:rPr>
        <w:t>Контексна модель «Управління відділом пенсійного забезпечення»</w:t>
      </w:r>
    </w:p>
    <w:p w:rsidR="00BB26E2" w:rsidRPr="005A4A43" w:rsidRDefault="005A4A43" w:rsidP="005A4A43">
      <w:pPr>
        <w:tabs>
          <w:tab w:val="left" w:pos="255"/>
        </w:tabs>
        <w:spacing w:after="0" w:line="360" w:lineRule="auto"/>
        <w:ind w:left="357" w:hanging="357"/>
        <w:jc w:val="center"/>
        <w:rPr>
          <w:rFonts w:ascii="Times New Roman" w:hAnsi="Times New Roman" w:cs="Times New Roman"/>
          <w:i/>
          <w:lang w:val="uk-UA"/>
        </w:rPr>
      </w:pPr>
      <w:r w:rsidRPr="005A4A43">
        <w:rPr>
          <w:rFonts w:ascii="Times New Roman" w:hAnsi="Times New Roman" w:cs="Times New Roman"/>
          <w:i/>
          <w:lang w:val="uk-UA"/>
        </w:rPr>
        <w:t xml:space="preserve">(збільшений вар. див. додаток </w:t>
      </w:r>
      <w:r w:rsidR="005E65B9">
        <w:rPr>
          <w:rFonts w:ascii="Times New Roman" w:hAnsi="Times New Roman" w:cs="Times New Roman"/>
          <w:i/>
          <w:lang w:val="uk-UA"/>
        </w:rPr>
        <w:t>4</w:t>
      </w:r>
      <w:r w:rsidRPr="005A4A43">
        <w:rPr>
          <w:rFonts w:ascii="Times New Roman" w:hAnsi="Times New Roman" w:cs="Times New Roman"/>
          <w:i/>
          <w:lang w:val="uk-UA"/>
        </w:rPr>
        <w:t>)</w:t>
      </w:r>
    </w:p>
    <w:p w:rsidR="00BB26E2" w:rsidRPr="00303155" w:rsidRDefault="00B21731" w:rsidP="00B21731">
      <w:pPr>
        <w:tabs>
          <w:tab w:val="left" w:pos="255"/>
        </w:tabs>
        <w:spacing w:after="0" w:line="360" w:lineRule="auto"/>
        <w:ind w:hanging="360"/>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показники процесів можна виділити в таблиці:</w:t>
      </w:r>
    </w:p>
    <w:tbl>
      <w:tblPr>
        <w:tblStyle w:val="a6"/>
        <w:tblW w:w="0" w:type="auto"/>
        <w:tblLook w:val="01E0" w:firstRow="1" w:lastRow="1" w:firstColumn="1" w:lastColumn="1" w:noHBand="0" w:noVBand="0"/>
      </w:tblPr>
      <w:tblGrid>
        <w:gridCol w:w="534"/>
        <w:gridCol w:w="2835"/>
        <w:gridCol w:w="5941"/>
      </w:tblGrid>
      <w:tr w:rsidR="00BB26E2" w:rsidTr="00C008AF">
        <w:tc>
          <w:tcPr>
            <w:tcW w:w="534" w:type="dxa"/>
          </w:tcPr>
          <w:p w:rsidR="00BB26E2" w:rsidRPr="00D729F8" w:rsidRDefault="00C008AF" w:rsidP="00AD2645">
            <w:pPr>
              <w:spacing w:line="360" w:lineRule="auto"/>
              <w:jc w:val="both"/>
              <w:rPr>
                <w:b/>
                <w:sz w:val="24"/>
                <w:szCs w:val="24"/>
                <w:lang w:val="uk-UA"/>
              </w:rPr>
            </w:pPr>
            <w:r w:rsidRPr="00D729F8">
              <w:rPr>
                <w:b/>
                <w:sz w:val="24"/>
                <w:szCs w:val="24"/>
                <w:lang w:val="uk-UA"/>
              </w:rPr>
              <w:t>№</w:t>
            </w:r>
          </w:p>
        </w:tc>
        <w:tc>
          <w:tcPr>
            <w:tcW w:w="2835" w:type="dxa"/>
          </w:tcPr>
          <w:p w:rsidR="00BB26E2" w:rsidRPr="00D729F8" w:rsidRDefault="00BB26E2" w:rsidP="00AD2645">
            <w:pPr>
              <w:spacing w:line="360" w:lineRule="auto"/>
              <w:jc w:val="both"/>
              <w:rPr>
                <w:b/>
                <w:sz w:val="24"/>
                <w:szCs w:val="24"/>
                <w:lang w:val="uk-UA"/>
              </w:rPr>
            </w:pPr>
            <w:r w:rsidRPr="00D729F8">
              <w:rPr>
                <w:b/>
                <w:sz w:val="24"/>
                <w:szCs w:val="24"/>
                <w:lang w:val="uk-UA"/>
              </w:rPr>
              <w:t>Назва процесу</w:t>
            </w:r>
          </w:p>
        </w:tc>
        <w:tc>
          <w:tcPr>
            <w:tcW w:w="5941" w:type="dxa"/>
          </w:tcPr>
          <w:p w:rsidR="00BB26E2" w:rsidRPr="00D729F8" w:rsidRDefault="00BB26E2" w:rsidP="00AD2645">
            <w:pPr>
              <w:spacing w:line="360" w:lineRule="auto"/>
              <w:jc w:val="center"/>
              <w:rPr>
                <w:b/>
                <w:sz w:val="24"/>
                <w:szCs w:val="24"/>
                <w:lang w:val="uk-UA"/>
              </w:rPr>
            </w:pPr>
            <w:r w:rsidRPr="00D729F8">
              <w:rPr>
                <w:b/>
                <w:sz w:val="24"/>
                <w:szCs w:val="24"/>
                <w:lang w:val="uk-UA"/>
              </w:rPr>
              <w:t>Показники ключових процесів</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Зібрати інформацію про роботу і ЗП клієнта</w:t>
            </w:r>
          </w:p>
          <w:p w:rsidR="00BB26E2" w:rsidRPr="00D729F8" w:rsidRDefault="00BB26E2" w:rsidP="00AD2645">
            <w:pPr>
              <w:spacing w:line="360" w:lineRule="auto"/>
              <w:rPr>
                <w:sz w:val="24"/>
                <w:szCs w:val="24"/>
                <w:lang w:val="uk-UA"/>
              </w:rPr>
            </w:pPr>
          </w:p>
        </w:tc>
        <w:tc>
          <w:tcPr>
            <w:tcW w:w="5941" w:type="dxa"/>
          </w:tcPr>
          <w:p w:rsidR="00BB26E2" w:rsidRPr="00D729F8" w:rsidRDefault="00BB26E2" w:rsidP="00C008AF">
            <w:pPr>
              <w:pStyle w:val="a3"/>
              <w:numPr>
                <w:ilvl w:val="0"/>
                <w:numId w:val="36"/>
              </w:numPr>
              <w:spacing w:line="360" w:lineRule="auto"/>
              <w:jc w:val="both"/>
              <w:rPr>
                <w:b/>
                <w:i/>
                <w:sz w:val="24"/>
                <w:szCs w:val="24"/>
                <w:lang w:val="uk-UA"/>
              </w:rPr>
            </w:pPr>
            <w:r w:rsidRPr="00D729F8">
              <w:rPr>
                <w:sz w:val="24"/>
                <w:szCs w:val="24"/>
                <w:lang w:val="uk-UA"/>
              </w:rPr>
              <w:t>рівень розуміння потреб</w:t>
            </w:r>
            <w:r w:rsidR="00722E27" w:rsidRPr="00D729F8">
              <w:rPr>
                <w:sz w:val="24"/>
                <w:szCs w:val="24"/>
                <w:lang w:val="uk-UA"/>
              </w:rPr>
              <w:t>и клієнта</w:t>
            </w:r>
            <w:r w:rsidRPr="00D729F8">
              <w:rPr>
                <w:sz w:val="24"/>
                <w:szCs w:val="24"/>
                <w:lang w:val="uk-UA"/>
              </w:rPr>
              <w:t>;</w:t>
            </w:r>
          </w:p>
          <w:p w:rsidR="00BB26E2" w:rsidRPr="00D729F8" w:rsidRDefault="00BB26E2" w:rsidP="00C008AF">
            <w:pPr>
              <w:pStyle w:val="a3"/>
              <w:numPr>
                <w:ilvl w:val="0"/>
                <w:numId w:val="36"/>
              </w:numPr>
              <w:spacing w:line="360" w:lineRule="auto"/>
              <w:jc w:val="both"/>
              <w:rPr>
                <w:b/>
                <w:i/>
                <w:sz w:val="24"/>
                <w:szCs w:val="24"/>
                <w:lang w:val="uk-UA"/>
              </w:rPr>
            </w:pPr>
            <w:r w:rsidRPr="00D729F8">
              <w:rPr>
                <w:sz w:val="24"/>
                <w:szCs w:val="24"/>
                <w:lang w:val="uk-UA"/>
              </w:rPr>
              <w:t xml:space="preserve">рівень </w:t>
            </w:r>
            <w:r w:rsidR="00722E27" w:rsidRPr="00D729F8">
              <w:rPr>
                <w:sz w:val="24"/>
                <w:szCs w:val="24"/>
                <w:lang w:val="uk-UA"/>
              </w:rPr>
              <w:t>достовірності інформації</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2.</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Оформити документи та заяву на призначення пенсії</w:t>
            </w:r>
          </w:p>
          <w:p w:rsidR="00BB26E2" w:rsidRPr="00D729F8" w:rsidRDefault="00BB26E2" w:rsidP="00AD2645">
            <w:pPr>
              <w:spacing w:line="360" w:lineRule="auto"/>
              <w:rPr>
                <w:sz w:val="24"/>
                <w:szCs w:val="24"/>
                <w:lang w:val="uk-UA"/>
              </w:rPr>
            </w:pPr>
          </w:p>
        </w:tc>
        <w:tc>
          <w:tcPr>
            <w:tcW w:w="5941" w:type="dxa"/>
          </w:tcPr>
          <w:p w:rsidR="00BB26E2" w:rsidRPr="00D729F8" w:rsidRDefault="00BB26E2" w:rsidP="00C008AF">
            <w:pPr>
              <w:pStyle w:val="a3"/>
              <w:numPr>
                <w:ilvl w:val="0"/>
                <w:numId w:val="37"/>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відповідності оформлення документації</w:t>
            </w:r>
            <w:r w:rsidRPr="00D729F8">
              <w:rPr>
                <w:sz w:val="24"/>
                <w:szCs w:val="24"/>
                <w:lang w:val="uk-UA"/>
              </w:rPr>
              <w:t>;</w:t>
            </w:r>
          </w:p>
          <w:p w:rsidR="00BB26E2" w:rsidRPr="00D5425D" w:rsidRDefault="00D5425D" w:rsidP="00D5425D">
            <w:pPr>
              <w:pStyle w:val="a3"/>
              <w:numPr>
                <w:ilvl w:val="0"/>
                <w:numId w:val="37"/>
              </w:numPr>
              <w:spacing w:line="360" w:lineRule="auto"/>
              <w:jc w:val="both"/>
              <w:rPr>
                <w:sz w:val="24"/>
                <w:szCs w:val="24"/>
                <w:lang w:val="uk-UA"/>
              </w:rPr>
            </w:pPr>
            <w:r w:rsidRPr="00D5425D">
              <w:rPr>
                <w:sz w:val="24"/>
                <w:szCs w:val="24"/>
                <w:lang w:val="uk-UA"/>
              </w:rPr>
              <w:t>рівень написання заяви</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3.</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Ввести інформацію в БД використовуючи дані СПОВ</w:t>
            </w:r>
          </w:p>
          <w:p w:rsidR="00BB26E2" w:rsidRPr="00D729F8" w:rsidRDefault="00BB26E2" w:rsidP="00AD2645">
            <w:pPr>
              <w:spacing w:line="360" w:lineRule="auto"/>
              <w:rPr>
                <w:sz w:val="24"/>
                <w:szCs w:val="24"/>
                <w:lang w:val="uk-UA"/>
              </w:rPr>
            </w:pPr>
          </w:p>
        </w:tc>
        <w:tc>
          <w:tcPr>
            <w:tcW w:w="5941" w:type="dxa"/>
          </w:tcPr>
          <w:p w:rsidR="00BB26E2" w:rsidRPr="00D729F8" w:rsidRDefault="00BB26E2" w:rsidP="00C008AF">
            <w:pPr>
              <w:pStyle w:val="a3"/>
              <w:numPr>
                <w:ilvl w:val="0"/>
                <w:numId w:val="37"/>
              </w:numPr>
              <w:spacing w:line="360" w:lineRule="auto"/>
              <w:jc w:val="both"/>
              <w:rPr>
                <w:sz w:val="24"/>
                <w:szCs w:val="24"/>
                <w:lang w:val="uk-UA"/>
              </w:rPr>
            </w:pPr>
            <w:r w:rsidRPr="00D729F8">
              <w:rPr>
                <w:sz w:val="24"/>
                <w:szCs w:val="24"/>
                <w:lang w:val="uk-UA"/>
              </w:rPr>
              <w:t xml:space="preserve">рівень </w:t>
            </w:r>
            <w:r w:rsidR="00722E27" w:rsidRPr="00D729F8">
              <w:rPr>
                <w:sz w:val="24"/>
                <w:szCs w:val="24"/>
                <w:lang w:val="uk-UA"/>
              </w:rPr>
              <w:t>зведення даних</w:t>
            </w:r>
            <w:r w:rsidRPr="00D729F8">
              <w:rPr>
                <w:sz w:val="24"/>
                <w:szCs w:val="24"/>
                <w:lang w:val="uk-UA"/>
              </w:rPr>
              <w:t>;</w:t>
            </w:r>
          </w:p>
          <w:p w:rsidR="00BB26E2" w:rsidRPr="00D729F8" w:rsidRDefault="00BB26E2" w:rsidP="00C008AF">
            <w:pPr>
              <w:pStyle w:val="a3"/>
              <w:numPr>
                <w:ilvl w:val="0"/>
                <w:numId w:val="37"/>
              </w:numPr>
              <w:spacing w:line="360" w:lineRule="auto"/>
              <w:jc w:val="both"/>
              <w:rPr>
                <w:sz w:val="24"/>
                <w:szCs w:val="24"/>
                <w:lang w:val="uk-UA"/>
              </w:rPr>
            </w:pPr>
            <w:r w:rsidRPr="00D729F8">
              <w:rPr>
                <w:sz w:val="24"/>
                <w:szCs w:val="24"/>
                <w:lang w:val="uk-UA"/>
              </w:rPr>
              <w:t xml:space="preserve">рівень </w:t>
            </w:r>
            <w:r w:rsidR="00C008AF" w:rsidRPr="00D729F8">
              <w:rPr>
                <w:sz w:val="24"/>
                <w:szCs w:val="24"/>
                <w:lang w:val="uk-UA"/>
              </w:rPr>
              <w:t>перевірки вхідної інформації</w:t>
            </w:r>
            <w:r w:rsidRPr="00D729F8">
              <w:rPr>
                <w:sz w:val="24"/>
                <w:szCs w:val="24"/>
                <w:lang w:val="uk-UA"/>
              </w:rPr>
              <w:t>;</w:t>
            </w:r>
          </w:p>
          <w:p w:rsidR="00BB26E2" w:rsidRPr="00D729F8" w:rsidRDefault="00BB26E2" w:rsidP="00C008AF">
            <w:pPr>
              <w:spacing w:line="360" w:lineRule="auto"/>
              <w:ind w:left="720"/>
              <w:jc w:val="both"/>
              <w:rPr>
                <w:b/>
                <w:i/>
                <w:sz w:val="24"/>
                <w:szCs w:val="24"/>
                <w:lang w:val="uk-UA"/>
              </w:rPr>
            </w:pP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4.</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 xml:space="preserve">Нарахувати пенсію, </w:t>
            </w:r>
            <w:r w:rsidRPr="00D729F8">
              <w:rPr>
                <w:sz w:val="24"/>
                <w:szCs w:val="24"/>
                <w:lang w:val="uk-UA"/>
              </w:rPr>
              <w:lastRenderedPageBreak/>
              <w:t>використовуючи АСОПД-КОМТЕХ-W</w:t>
            </w:r>
          </w:p>
          <w:p w:rsidR="00BB26E2" w:rsidRPr="00D729F8" w:rsidRDefault="00BB26E2" w:rsidP="00AD2645">
            <w:pPr>
              <w:spacing w:line="360" w:lineRule="auto"/>
              <w:rPr>
                <w:sz w:val="24"/>
                <w:szCs w:val="24"/>
                <w:lang w:val="uk-UA"/>
              </w:rPr>
            </w:pPr>
          </w:p>
        </w:tc>
        <w:tc>
          <w:tcPr>
            <w:tcW w:w="5941" w:type="dxa"/>
          </w:tcPr>
          <w:p w:rsidR="00BB26E2" w:rsidRPr="00D729F8" w:rsidRDefault="00C008AF" w:rsidP="00C008AF">
            <w:pPr>
              <w:pStyle w:val="a3"/>
              <w:numPr>
                <w:ilvl w:val="0"/>
                <w:numId w:val="38"/>
              </w:numPr>
              <w:spacing w:line="360" w:lineRule="auto"/>
              <w:jc w:val="both"/>
              <w:rPr>
                <w:b/>
                <w:i/>
                <w:sz w:val="24"/>
                <w:szCs w:val="24"/>
                <w:lang w:val="uk-UA"/>
              </w:rPr>
            </w:pPr>
            <w:r w:rsidRPr="00D729F8">
              <w:rPr>
                <w:sz w:val="24"/>
                <w:szCs w:val="24"/>
                <w:lang w:val="uk-UA"/>
              </w:rPr>
              <w:lastRenderedPageBreak/>
              <w:t>рівень якості процесу</w:t>
            </w:r>
            <w:r w:rsidR="00BB26E2" w:rsidRPr="00D729F8">
              <w:rPr>
                <w:sz w:val="24"/>
                <w:szCs w:val="24"/>
                <w:lang w:val="uk-UA"/>
              </w:rPr>
              <w:t>;</w:t>
            </w:r>
          </w:p>
          <w:p w:rsidR="00BB26E2" w:rsidRPr="00D729F8" w:rsidRDefault="00BB26E2" w:rsidP="00C008AF">
            <w:pPr>
              <w:pStyle w:val="a3"/>
              <w:numPr>
                <w:ilvl w:val="0"/>
                <w:numId w:val="38"/>
              </w:numPr>
              <w:spacing w:line="360" w:lineRule="auto"/>
              <w:jc w:val="both"/>
              <w:rPr>
                <w:b/>
                <w:i/>
                <w:sz w:val="24"/>
                <w:szCs w:val="24"/>
                <w:lang w:val="uk-UA"/>
              </w:rPr>
            </w:pPr>
            <w:r w:rsidRPr="00D729F8">
              <w:rPr>
                <w:sz w:val="24"/>
                <w:szCs w:val="24"/>
                <w:lang w:val="uk-UA"/>
              </w:rPr>
              <w:lastRenderedPageBreak/>
              <w:t xml:space="preserve">рівень </w:t>
            </w:r>
            <w:r w:rsidR="00C008AF" w:rsidRPr="00D729F8">
              <w:rPr>
                <w:sz w:val="24"/>
                <w:szCs w:val="24"/>
                <w:lang w:val="uk-UA"/>
              </w:rPr>
              <w:t>зручності та практичності</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lastRenderedPageBreak/>
              <w:t>5.</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Оформити пенсійну справу</w:t>
            </w:r>
          </w:p>
          <w:p w:rsidR="00BB26E2" w:rsidRPr="00D729F8" w:rsidRDefault="00BB26E2" w:rsidP="00AD2645">
            <w:pPr>
              <w:spacing w:line="360" w:lineRule="auto"/>
              <w:rPr>
                <w:b/>
                <w:sz w:val="24"/>
                <w:szCs w:val="24"/>
                <w:lang w:val="uk-UA"/>
              </w:rPr>
            </w:pPr>
          </w:p>
        </w:tc>
        <w:tc>
          <w:tcPr>
            <w:tcW w:w="5941" w:type="dxa"/>
          </w:tcPr>
          <w:p w:rsidR="00BB26E2" w:rsidRPr="00D729F8" w:rsidRDefault="00BB26E2" w:rsidP="00C008AF">
            <w:pPr>
              <w:pStyle w:val="a3"/>
              <w:numPr>
                <w:ilvl w:val="0"/>
                <w:numId w:val="39"/>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відповідності оформлення документів</w:t>
            </w:r>
            <w:r w:rsidRPr="00D729F8">
              <w:rPr>
                <w:sz w:val="24"/>
                <w:szCs w:val="24"/>
                <w:lang w:val="uk-UA"/>
              </w:rPr>
              <w:t>;</w:t>
            </w:r>
          </w:p>
          <w:p w:rsidR="00BB26E2" w:rsidRPr="00D729F8" w:rsidRDefault="00BB26E2" w:rsidP="00C008AF">
            <w:pPr>
              <w:pStyle w:val="a3"/>
              <w:numPr>
                <w:ilvl w:val="0"/>
                <w:numId w:val="39"/>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задоволеності споживача</w:t>
            </w:r>
            <w:r w:rsidRPr="00D729F8">
              <w:rPr>
                <w:sz w:val="24"/>
                <w:szCs w:val="24"/>
                <w:lang w:val="uk-UA"/>
              </w:rPr>
              <w:t>;</w:t>
            </w:r>
          </w:p>
          <w:p w:rsidR="00BB26E2" w:rsidRPr="00D729F8" w:rsidRDefault="00BB26E2" w:rsidP="00C008AF">
            <w:pPr>
              <w:spacing w:line="360" w:lineRule="auto"/>
              <w:ind w:left="720"/>
              <w:jc w:val="both"/>
              <w:rPr>
                <w:b/>
                <w:i/>
                <w:sz w:val="24"/>
                <w:szCs w:val="24"/>
                <w:lang w:val="uk-UA"/>
              </w:rPr>
            </w:pP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6.</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Перевірити на наявність помилок</w:t>
            </w:r>
          </w:p>
        </w:tc>
        <w:tc>
          <w:tcPr>
            <w:tcW w:w="5941" w:type="dxa"/>
          </w:tcPr>
          <w:p w:rsidR="00BB26E2" w:rsidRDefault="00BB26E2" w:rsidP="00C008AF">
            <w:pPr>
              <w:pStyle w:val="a3"/>
              <w:numPr>
                <w:ilvl w:val="0"/>
                <w:numId w:val="37"/>
              </w:numPr>
              <w:spacing w:line="360" w:lineRule="auto"/>
              <w:jc w:val="both"/>
              <w:rPr>
                <w:sz w:val="24"/>
                <w:szCs w:val="24"/>
                <w:lang w:val="uk-UA"/>
              </w:rPr>
            </w:pPr>
            <w:r w:rsidRPr="00D729F8">
              <w:rPr>
                <w:sz w:val="24"/>
                <w:szCs w:val="24"/>
                <w:lang w:val="uk-UA"/>
              </w:rPr>
              <w:t xml:space="preserve">рівень </w:t>
            </w:r>
            <w:r w:rsidR="00722E27" w:rsidRPr="00D729F8">
              <w:rPr>
                <w:sz w:val="24"/>
                <w:szCs w:val="24"/>
                <w:lang w:val="uk-UA"/>
              </w:rPr>
              <w:t>відповідності проведеної роботи</w:t>
            </w:r>
            <w:r w:rsidRPr="00D729F8">
              <w:rPr>
                <w:sz w:val="24"/>
                <w:szCs w:val="24"/>
                <w:lang w:val="uk-UA"/>
              </w:rPr>
              <w:t>;</w:t>
            </w:r>
          </w:p>
          <w:p w:rsidR="00A823A7" w:rsidRDefault="00A823A7" w:rsidP="00C008AF">
            <w:pPr>
              <w:pStyle w:val="a3"/>
              <w:numPr>
                <w:ilvl w:val="0"/>
                <w:numId w:val="37"/>
              </w:numPr>
              <w:spacing w:line="360" w:lineRule="auto"/>
              <w:jc w:val="both"/>
              <w:rPr>
                <w:sz w:val="24"/>
                <w:szCs w:val="24"/>
                <w:lang w:val="uk-UA"/>
              </w:rPr>
            </w:pPr>
            <w:r>
              <w:rPr>
                <w:sz w:val="24"/>
                <w:szCs w:val="24"/>
                <w:lang w:val="uk-UA"/>
              </w:rPr>
              <w:t>рівень контролю якості</w:t>
            </w:r>
          </w:p>
          <w:p w:rsidR="00D5425D" w:rsidRPr="00D5425D" w:rsidRDefault="00D5425D" w:rsidP="00D5425D">
            <w:pPr>
              <w:spacing w:line="360" w:lineRule="auto"/>
              <w:ind w:left="360"/>
              <w:jc w:val="both"/>
              <w:rPr>
                <w:sz w:val="24"/>
                <w:szCs w:val="24"/>
                <w:lang w:val="uk-UA"/>
              </w:rPr>
            </w:pP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7.</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персоналом</w:t>
            </w:r>
          </w:p>
          <w:p w:rsidR="00BB26E2" w:rsidRPr="00D729F8" w:rsidRDefault="00BB26E2" w:rsidP="00AD2645">
            <w:pPr>
              <w:spacing w:line="360" w:lineRule="auto"/>
              <w:jc w:val="both"/>
              <w:rPr>
                <w:sz w:val="24"/>
                <w:szCs w:val="24"/>
                <w:lang w:val="uk-UA"/>
              </w:rPr>
            </w:pPr>
          </w:p>
        </w:tc>
        <w:tc>
          <w:tcPr>
            <w:tcW w:w="5941" w:type="dxa"/>
          </w:tcPr>
          <w:p w:rsidR="00BB26E2" w:rsidRPr="00D729F8" w:rsidRDefault="00BB26E2" w:rsidP="00EC5965">
            <w:pPr>
              <w:pStyle w:val="a3"/>
              <w:numPr>
                <w:ilvl w:val="0"/>
                <w:numId w:val="35"/>
              </w:numPr>
              <w:spacing w:line="360" w:lineRule="auto"/>
              <w:rPr>
                <w:sz w:val="24"/>
                <w:szCs w:val="24"/>
                <w:lang w:val="uk-UA"/>
              </w:rPr>
            </w:pPr>
            <w:r w:rsidRPr="00D729F8">
              <w:rPr>
                <w:sz w:val="24"/>
                <w:szCs w:val="24"/>
                <w:lang w:val="uk-UA"/>
              </w:rPr>
              <w:t>кваліфікаційний рівень персоналу;</w:t>
            </w:r>
          </w:p>
          <w:p w:rsidR="00BB26E2" w:rsidRPr="00F41819" w:rsidRDefault="00BB26E2" w:rsidP="00F41819">
            <w:pPr>
              <w:pStyle w:val="a3"/>
              <w:numPr>
                <w:ilvl w:val="0"/>
                <w:numId w:val="35"/>
              </w:numPr>
              <w:spacing w:line="360" w:lineRule="auto"/>
              <w:rPr>
                <w:sz w:val="24"/>
                <w:szCs w:val="24"/>
                <w:lang w:val="uk-UA"/>
              </w:rPr>
            </w:pPr>
            <w:r w:rsidRPr="00F41819">
              <w:rPr>
                <w:sz w:val="24"/>
                <w:szCs w:val="24"/>
                <w:lang w:val="uk-UA"/>
              </w:rPr>
              <w:t>міжособистісні стосунки у колективі;</w:t>
            </w:r>
          </w:p>
          <w:p w:rsidR="00BB26E2" w:rsidRPr="00D729F8" w:rsidRDefault="00BB26E2" w:rsidP="00EC5965">
            <w:pPr>
              <w:pStyle w:val="a3"/>
              <w:numPr>
                <w:ilvl w:val="0"/>
                <w:numId w:val="35"/>
              </w:numPr>
              <w:spacing w:line="360" w:lineRule="auto"/>
              <w:rPr>
                <w:b/>
                <w:i/>
                <w:sz w:val="24"/>
                <w:szCs w:val="24"/>
                <w:lang w:val="uk-UA"/>
              </w:rPr>
            </w:pPr>
            <w:r w:rsidRPr="00D729F8">
              <w:rPr>
                <w:sz w:val="24"/>
                <w:szCs w:val="24"/>
                <w:lang w:val="uk-UA"/>
              </w:rPr>
              <w:t>рівень ефективності та результативності роботи персоналу;</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8.</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програмним забезпеченням</w:t>
            </w:r>
          </w:p>
          <w:p w:rsidR="00BB26E2" w:rsidRPr="00D729F8" w:rsidRDefault="00BB26E2" w:rsidP="00AD2645">
            <w:pPr>
              <w:spacing w:line="360" w:lineRule="auto"/>
              <w:jc w:val="both"/>
              <w:rPr>
                <w:sz w:val="24"/>
                <w:szCs w:val="24"/>
                <w:lang w:val="uk-UA"/>
              </w:rPr>
            </w:pPr>
          </w:p>
        </w:tc>
        <w:tc>
          <w:tcPr>
            <w:tcW w:w="5941" w:type="dxa"/>
          </w:tcPr>
          <w:p w:rsidR="00BB26E2" w:rsidRPr="00D729F8" w:rsidRDefault="00BB26E2" w:rsidP="00EC5965">
            <w:pPr>
              <w:pStyle w:val="a3"/>
              <w:numPr>
                <w:ilvl w:val="0"/>
                <w:numId w:val="34"/>
              </w:numPr>
              <w:spacing w:line="360" w:lineRule="auto"/>
              <w:jc w:val="both"/>
              <w:rPr>
                <w:sz w:val="24"/>
                <w:szCs w:val="24"/>
                <w:lang w:val="uk-UA"/>
              </w:rPr>
            </w:pPr>
            <w:r w:rsidRPr="00D729F8">
              <w:rPr>
                <w:sz w:val="24"/>
                <w:szCs w:val="24"/>
                <w:lang w:val="uk-UA"/>
              </w:rPr>
              <w:t xml:space="preserve">рівень </w:t>
            </w:r>
            <w:r w:rsidR="00EC5965" w:rsidRPr="00D729F8">
              <w:rPr>
                <w:sz w:val="24"/>
                <w:szCs w:val="24"/>
                <w:lang w:val="uk-UA"/>
              </w:rPr>
              <w:t>терміну дії</w:t>
            </w:r>
            <w:r w:rsidR="00F41819">
              <w:rPr>
                <w:sz w:val="24"/>
                <w:szCs w:val="24"/>
                <w:lang w:val="uk-UA"/>
              </w:rPr>
              <w:t xml:space="preserve"> ПЗ</w:t>
            </w:r>
            <w:r w:rsidRPr="00D729F8">
              <w:rPr>
                <w:sz w:val="24"/>
                <w:szCs w:val="24"/>
                <w:lang w:val="uk-UA"/>
              </w:rPr>
              <w:t>;</w:t>
            </w:r>
          </w:p>
          <w:p w:rsidR="00BB26E2" w:rsidRPr="00D729F8" w:rsidRDefault="00BB26E2" w:rsidP="00EC5965">
            <w:pPr>
              <w:pStyle w:val="a3"/>
              <w:numPr>
                <w:ilvl w:val="0"/>
                <w:numId w:val="34"/>
              </w:numPr>
              <w:spacing w:line="360" w:lineRule="auto"/>
              <w:jc w:val="both"/>
              <w:rPr>
                <w:b/>
                <w:i/>
                <w:sz w:val="24"/>
                <w:szCs w:val="24"/>
                <w:lang w:val="uk-UA"/>
              </w:rPr>
            </w:pPr>
            <w:r w:rsidRPr="00D729F8">
              <w:rPr>
                <w:sz w:val="24"/>
                <w:szCs w:val="24"/>
                <w:lang w:val="uk-UA"/>
              </w:rPr>
              <w:t xml:space="preserve">рівень </w:t>
            </w:r>
            <w:r w:rsidR="00EC5965" w:rsidRPr="00D729F8">
              <w:rPr>
                <w:sz w:val="24"/>
                <w:szCs w:val="24"/>
                <w:lang w:val="uk-UA"/>
              </w:rPr>
              <w:t xml:space="preserve">виходу </w:t>
            </w:r>
            <w:r w:rsidRPr="00D729F8">
              <w:rPr>
                <w:sz w:val="24"/>
                <w:szCs w:val="24"/>
                <w:lang w:val="uk-UA"/>
              </w:rPr>
              <w:t>з ладу</w:t>
            </w:r>
            <w:r w:rsidR="00EC5965" w:rsidRPr="00D729F8">
              <w:rPr>
                <w:sz w:val="24"/>
                <w:szCs w:val="24"/>
                <w:lang w:val="uk-UA"/>
              </w:rPr>
              <w:t xml:space="preserve"> ПЗ</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9.</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документацією</w:t>
            </w:r>
          </w:p>
          <w:p w:rsidR="00BB26E2" w:rsidRPr="00D729F8" w:rsidRDefault="00BB26E2" w:rsidP="00AD2645">
            <w:pPr>
              <w:spacing w:line="360" w:lineRule="auto"/>
              <w:jc w:val="both"/>
              <w:rPr>
                <w:sz w:val="24"/>
                <w:szCs w:val="24"/>
                <w:lang w:val="uk-UA"/>
              </w:rPr>
            </w:pPr>
          </w:p>
        </w:tc>
        <w:tc>
          <w:tcPr>
            <w:tcW w:w="5941" w:type="dxa"/>
          </w:tcPr>
          <w:p w:rsidR="00EC5965" w:rsidRPr="00D729F8" w:rsidRDefault="00EC5965" w:rsidP="00EC5965">
            <w:pPr>
              <w:pStyle w:val="a3"/>
              <w:numPr>
                <w:ilvl w:val="0"/>
                <w:numId w:val="33"/>
              </w:numPr>
              <w:spacing w:line="360" w:lineRule="auto"/>
              <w:jc w:val="both"/>
              <w:rPr>
                <w:sz w:val="24"/>
                <w:szCs w:val="24"/>
                <w:lang w:val="uk-UA"/>
              </w:rPr>
            </w:pPr>
            <w:r w:rsidRPr="00D729F8">
              <w:rPr>
                <w:sz w:val="24"/>
                <w:szCs w:val="24"/>
                <w:lang w:val="uk-UA"/>
              </w:rPr>
              <w:t>швидкість документообігу;</w:t>
            </w:r>
          </w:p>
          <w:p w:rsidR="00EC5965" w:rsidRPr="00D729F8" w:rsidRDefault="00EC5965" w:rsidP="00EC5965">
            <w:pPr>
              <w:pStyle w:val="a3"/>
              <w:numPr>
                <w:ilvl w:val="0"/>
                <w:numId w:val="33"/>
              </w:numPr>
              <w:spacing w:line="360" w:lineRule="auto"/>
              <w:jc w:val="both"/>
              <w:rPr>
                <w:sz w:val="24"/>
                <w:szCs w:val="24"/>
                <w:lang w:val="uk-UA"/>
              </w:rPr>
            </w:pPr>
            <w:r w:rsidRPr="00D729F8">
              <w:rPr>
                <w:sz w:val="24"/>
                <w:szCs w:val="24"/>
                <w:lang w:val="uk-UA"/>
              </w:rPr>
              <w:t>наявність необхідних документів;</w:t>
            </w:r>
          </w:p>
          <w:p w:rsidR="00BB26E2" w:rsidRPr="00D729F8" w:rsidRDefault="00EC5965" w:rsidP="00EC5965">
            <w:pPr>
              <w:pStyle w:val="a3"/>
              <w:numPr>
                <w:ilvl w:val="0"/>
                <w:numId w:val="33"/>
              </w:numPr>
              <w:spacing w:line="360" w:lineRule="auto"/>
              <w:jc w:val="both"/>
              <w:rPr>
                <w:b/>
                <w:i/>
                <w:sz w:val="24"/>
                <w:szCs w:val="24"/>
                <w:lang w:val="uk-UA"/>
              </w:rPr>
            </w:pPr>
            <w:r w:rsidRPr="00D729F8">
              <w:rPr>
                <w:sz w:val="24"/>
                <w:szCs w:val="24"/>
                <w:lang w:val="uk-UA"/>
              </w:rPr>
              <w:t>рівень втрати документів при передачі;</w:t>
            </w:r>
          </w:p>
        </w:tc>
      </w:tr>
      <w:tr w:rsidR="00BB26E2" w:rsidTr="00AD2645">
        <w:trPr>
          <w:trHeight w:val="994"/>
        </w:trPr>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10.</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невідповідностями</w:t>
            </w:r>
          </w:p>
          <w:p w:rsidR="00BB26E2" w:rsidRPr="00D729F8" w:rsidRDefault="00BB26E2" w:rsidP="00AD2645">
            <w:pPr>
              <w:spacing w:line="360" w:lineRule="auto"/>
              <w:jc w:val="both"/>
              <w:rPr>
                <w:sz w:val="24"/>
                <w:szCs w:val="24"/>
                <w:lang w:val="uk-UA"/>
              </w:rPr>
            </w:pPr>
          </w:p>
        </w:tc>
        <w:tc>
          <w:tcPr>
            <w:tcW w:w="5941" w:type="dxa"/>
          </w:tcPr>
          <w:p w:rsidR="00EC5965" w:rsidRPr="00D729F8" w:rsidRDefault="00EC5965" w:rsidP="00EC5965">
            <w:pPr>
              <w:pStyle w:val="a3"/>
              <w:numPr>
                <w:ilvl w:val="0"/>
                <w:numId w:val="32"/>
              </w:numPr>
              <w:spacing w:line="360" w:lineRule="auto"/>
              <w:jc w:val="both"/>
              <w:rPr>
                <w:sz w:val="24"/>
                <w:szCs w:val="24"/>
                <w:lang w:val="uk-UA"/>
              </w:rPr>
            </w:pPr>
            <w:r w:rsidRPr="00D729F8">
              <w:rPr>
                <w:sz w:val="24"/>
                <w:szCs w:val="24"/>
                <w:lang w:val="uk-UA"/>
              </w:rPr>
              <w:t>рівень невідповідної продукції;</w:t>
            </w:r>
          </w:p>
          <w:p w:rsidR="00BB26E2" w:rsidRPr="00D729F8" w:rsidRDefault="00EC5965" w:rsidP="00EC5965">
            <w:pPr>
              <w:pStyle w:val="a3"/>
              <w:numPr>
                <w:ilvl w:val="0"/>
                <w:numId w:val="32"/>
              </w:numPr>
              <w:spacing w:line="360" w:lineRule="auto"/>
              <w:jc w:val="both"/>
              <w:rPr>
                <w:b/>
                <w:i/>
                <w:sz w:val="24"/>
                <w:szCs w:val="24"/>
                <w:lang w:val="uk-UA"/>
              </w:rPr>
            </w:pPr>
            <w:r w:rsidRPr="00D729F8">
              <w:rPr>
                <w:sz w:val="24"/>
                <w:szCs w:val="24"/>
                <w:lang w:val="uk-UA"/>
              </w:rPr>
              <w:t>рівень витрат на усунення</w:t>
            </w:r>
            <w:r w:rsidR="00AD2645">
              <w:rPr>
                <w:sz w:val="24"/>
                <w:szCs w:val="24"/>
                <w:lang w:val="uk-UA"/>
              </w:rPr>
              <w:t xml:space="preserve"> невідповідностей</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11.</w:t>
            </w:r>
          </w:p>
        </w:tc>
        <w:tc>
          <w:tcPr>
            <w:tcW w:w="2835" w:type="dxa"/>
          </w:tcPr>
          <w:p w:rsidR="00BB26E2" w:rsidRPr="00D729F8" w:rsidRDefault="00BB26E2" w:rsidP="00AD2645">
            <w:pPr>
              <w:spacing w:line="360" w:lineRule="auto"/>
              <w:jc w:val="both"/>
              <w:rPr>
                <w:sz w:val="24"/>
                <w:szCs w:val="24"/>
                <w:lang w:val="uk-UA"/>
              </w:rPr>
            </w:pPr>
            <w:r w:rsidRPr="00D729F8">
              <w:rPr>
                <w:sz w:val="24"/>
                <w:szCs w:val="24"/>
                <w:lang w:val="uk-UA"/>
              </w:rPr>
              <w:t>Управління протоколами якості</w:t>
            </w:r>
          </w:p>
        </w:tc>
        <w:tc>
          <w:tcPr>
            <w:tcW w:w="5941" w:type="dxa"/>
          </w:tcPr>
          <w:p w:rsidR="00BB26E2" w:rsidRPr="00D729F8" w:rsidRDefault="00BB26E2" w:rsidP="00EC5965">
            <w:pPr>
              <w:pStyle w:val="a3"/>
              <w:numPr>
                <w:ilvl w:val="0"/>
                <w:numId w:val="31"/>
              </w:numPr>
              <w:spacing w:line="360" w:lineRule="auto"/>
              <w:jc w:val="both"/>
              <w:rPr>
                <w:sz w:val="24"/>
                <w:szCs w:val="24"/>
                <w:lang w:val="uk-UA"/>
              </w:rPr>
            </w:pPr>
            <w:r w:rsidRPr="00D729F8">
              <w:rPr>
                <w:sz w:val="24"/>
                <w:szCs w:val="24"/>
                <w:lang w:val="uk-UA"/>
              </w:rPr>
              <w:t>рівень дотримання даних протоколів якості при здійсненні діяльності;</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12.</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Прийняття коригуючи та попереджуючих рішень</w:t>
            </w:r>
          </w:p>
          <w:p w:rsidR="00BB26E2" w:rsidRPr="00D729F8" w:rsidRDefault="00BB26E2" w:rsidP="00AD2645">
            <w:pPr>
              <w:spacing w:line="360" w:lineRule="auto"/>
              <w:jc w:val="both"/>
              <w:rPr>
                <w:b/>
                <w:sz w:val="24"/>
                <w:szCs w:val="24"/>
                <w:lang w:val="uk-UA"/>
              </w:rPr>
            </w:pPr>
          </w:p>
        </w:tc>
        <w:tc>
          <w:tcPr>
            <w:tcW w:w="5941" w:type="dxa"/>
          </w:tcPr>
          <w:p w:rsidR="00EC5965" w:rsidRPr="00D729F8" w:rsidRDefault="00EC5965" w:rsidP="00EC5965">
            <w:pPr>
              <w:pStyle w:val="a3"/>
              <w:numPr>
                <w:ilvl w:val="0"/>
                <w:numId w:val="30"/>
              </w:numPr>
              <w:spacing w:line="360" w:lineRule="auto"/>
              <w:jc w:val="both"/>
              <w:rPr>
                <w:sz w:val="24"/>
                <w:szCs w:val="24"/>
                <w:lang w:val="uk-UA"/>
              </w:rPr>
            </w:pPr>
            <w:r w:rsidRPr="00D729F8">
              <w:rPr>
                <w:sz w:val="24"/>
                <w:szCs w:val="24"/>
                <w:lang w:val="uk-UA"/>
              </w:rPr>
              <w:t>рівень ризику;</w:t>
            </w:r>
          </w:p>
          <w:p w:rsidR="00EC5965" w:rsidRPr="00D729F8" w:rsidRDefault="00EC5965" w:rsidP="00EC5965">
            <w:pPr>
              <w:pStyle w:val="a3"/>
              <w:numPr>
                <w:ilvl w:val="0"/>
                <w:numId w:val="30"/>
              </w:numPr>
              <w:spacing w:line="360" w:lineRule="auto"/>
              <w:jc w:val="both"/>
              <w:rPr>
                <w:sz w:val="24"/>
                <w:szCs w:val="24"/>
                <w:lang w:val="uk-UA"/>
              </w:rPr>
            </w:pPr>
            <w:r w:rsidRPr="00D729F8">
              <w:rPr>
                <w:sz w:val="24"/>
                <w:szCs w:val="24"/>
                <w:lang w:val="uk-UA"/>
              </w:rPr>
              <w:t>ефективність та результативність;</w:t>
            </w:r>
          </w:p>
          <w:p w:rsidR="00BB26E2" w:rsidRPr="00D729F8" w:rsidRDefault="00EC5965" w:rsidP="00EC5965">
            <w:pPr>
              <w:pStyle w:val="a3"/>
              <w:numPr>
                <w:ilvl w:val="0"/>
                <w:numId w:val="30"/>
              </w:numPr>
              <w:spacing w:line="360" w:lineRule="auto"/>
              <w:jc w:val="both"/>
              <w:rPr>
                <w:b/>
                <w:i/>
                <w:sz w:val="24"/>
                <w:szCs w:val="24"/>
                <w:lang w:val="uk-UA"/>
              </w:rPr>
            </w:pPr>
            <w:r w:rsidRPr="00D729F8">
              <w:rPr>
                <w:sz w:val="24"/>
                <w:szCs w:val="24"/>
                <w:lang w:val="uk-UA"/>
              </w:rPr>
              <w:t>рівень витрат на запровадження даних рішень;</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13.</w:t>
            </w:r>
          </w:p>
        </w:tc>
        <w:tc>
          <w:tcPr>
            <w:tcW w:w="2835" w:type="dxa"/>
          </w:tcPr>
          <w:p w:rsidR="00BB26E2" w:rsidRPr="00D729F8" w:rsidRDefault="00BB26E2" w:rsidP="00AD2645">
            <w:pPr>
              <w:spacing w:line="360" w:lineRule="auto"/>
              <w:jc w:val="both"/>
              <w:rPr>
                <w:sz w:val="24"/>
                <w:szCs w:val="24"/>
                <w:lang w:val="uk-UA"/>
              </w:rPr>
            </w:pPr>
            <w:r w:rsidRPr="00D729F8">
              <w:rPr>
                <w:sz w:val="24"/>
                <w:szCs w:val="24"/>
                <w:lang w:val="uk-UA"/>
              </w:rPr>
              <w:t>Аналіз даних</w:t>
            </w:r>
          </w:p>
        </w:tc>
        <w:tc>
          <w:tcPr>
            <w:tcW w:w="5941" w:type="dxa"/>
          </w:tcPr>
          <w:p w:rsidR="00BB26E2" w:rsidRPr="00D729F8" w:rsidRDefault="00BB26E2" w:rsidP="00EC5965">
            <w:pPr>
              <w:pStyle w:val="a3"/>
              <w:numPr>
                <w:ilvl w:val="0"/>
                <w:numId w:val="30"/>
              </w:numPr>
              <w:spacing w:line="360" w:lineRule="auto"/>
              <w:jc w:val="both"/>
              <w:rPr>
                <w:sz w:val="24"/>
                <w:szCs w:val="24"/>
                <w:lang w:val="uk-UA"/>
              </w:rPr>
            </w:pPr>
            <w:r w:rsidRPr="00D729F8">
              <w:rPr>
                <w:sz w:val="24"/>
                <w:szCs w:val="24"/>
                <w:lang w:val="uk-UA"/>
              </w:rPr>
              <w:t>швидкість та систематичність аналізу даних;</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14.</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Контроль зі сторони вищого керівництва</w:t>
            </w:r>
          </w:p>
          <w:p w:rsidR="00BB26E2" w:rsidRPr="00D729F8" w:rsidRDefault="00BB26E2" w:rsidP="00AD2645">
            <w:pPr>
              <w:spacing w:line="360" w:lineRule="auto"/>
              <w:jc w:val="both"/>
              <w:rPr>
                <w:sz w:val="24"/>
                <w:szCs w:val="24"/>
                <w:lang w:val="uk-UA"/>
              </w:rPr>
            </w:pPr>
          </w:p>
        </w:tc>
        <w:tc>
          <w:tcPr>
            <w:tcW w:w="5941" w:type="dxa"/>
          </w:tcPr>
          <w:p w:rsidR="00BB26E2" w:rsidRPr="00D729F8" w:rsidRDefault="00BB26E2" w:rsidP="00EC5965">
            <w:pPr>
              <w:pStyle w:val="a3"/>
              <w:numPr>
                <w:ilvl w:val="0"/>
                <w:numId w:val="30"/>
              </w:numPr>
              <w:spacing w:line="360" w:lineRule="auto"/>
              <w:jc w:val="both"/>
              <w:rPr>
                <w:sz w:val="24"/>
                <w:szCs w:val="24"/>
                <w:lang w:val="uk-UA"/>
              </w:rPr>
            </w:pPr>
            <w:r w:rsidRPr="00D729F8">
              <w:rPr>
                <w:sz w:val="24"/>
                <w:szCs w:val="24"/>
                <w:lang w:val="uk-UA"/>
              </w:rPr>
              <w:t>ефективність та результативність;</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15.</w:t>
            </w:r>
          </w:p>
        </w:tc>
        <w:tc>
          <w:tcPr>
            <w:tcW w:w="2835" w:type="dxa"/>
          </w:tcPr>
          <w:p w:rsidR="00BB26E2" w:rsidRPr="00D729F8" w:rsidRDefault="00BB26E2" w:rsidP="00AD2645">
            <w:pPr>
              <w:spacing w:line="360" w:lineRule="auto"/>
              <w:jc w:val="both"/>
              <w:rPr>
                <w:sz w:val="24"/>
                <w:szCs w:val="24"/>
                <w:lang w:val="uk-UA"/>
              </w:rPr>
            </w:pPr>
            <w:r w:rsidRPr="00D729F8">
              <w:rPr>
                <w:sz w:val="24"/>
                <w:szCs w:val="24"/>
                <w:lang w:val="uk-UA"/>
              </w:rPr>
              <w:t>Внутрішній аудит</w:t>
            </w:r>
          </w:p>
        </w:tc>
        <w:tc>
          <w:tcPr>
            <w:tcW w:w="5941" w:type="dxa"/>
          </w:tcPr>
          <w:p w:rsidR="00BB26E2" w:rsidRPr="00D729F8" w:rsidRDefault="00BB26E2" w:rsidP="00D5425D">
            <w:pPr>
              <w:pStyle w:val="a3"/>
              <w:numPr>
                <w:ilvl w:val="0"/>
                <w:numId w:val="30"/>
              </w:numPr>
              <w:spacing w:line="360" w:lineRule="auto"/>
              <w:jc w:val="both"/>
              <w:rPr>
                <w:sz w:val="24"/>
                <w:szCs w:val="24"/>
                <w:lang w:val="uk-UA"/>
              </w:rPr>
            </w:pPr>
            <w:r w:rsidRPr="00D729F8">
              <w:rPr>
                <w:sz w:val="24"/>
                <w:szCs w:val="24"/>
                <w:lang w:val="uk-UA"/>
              </w:rPr>
              <w:t>рівень виявлення невідповідн</w:t>
            </w:r>
            <w:r w:rsidR="00D5425D">
              <w:rPr>
                <w:sz w:val="24"/>
                <w:szCs w:val="24"/>
                <w:lang w:val="uk-UA"/>
              </w:rPr>
              <w:t>их даних</w:t>
            </w:r>
            <w:r w:rsidRPr="00D729F8">
              <w:rPr>
                <w:sz w:val="24"/>
                <w:szCs w:val="24"/>
                <w:lang w:val="uk-UA"/>
              </w:rPr>
              <w:t>;</w:t>
            </w:r>
          </w:p>
        </w:tc>
      </w:tr>
    </w:tbl>
    <w:p w:rsidR="00B11E8F" w:rsidRPr="0037501E" w:rsidRDefault="00B11E8F" w:rsidP="00B11E8F">
      <w:pPr>
        <w:pStyle w:val="a3"/>
        <w:spacing w:after="0" w:line="360" w:lineRule="auto"/>
        <w:ind w:left="708"/>
        <w:jc w:val="both"/>
        <w:rPr>
          <w:rFonts w:ascii="Times New Roman" w:hAnsi="Times New Roman" w:cs="Times New Roman"/>
          <w:sz w:val="28"/>
          <w:szCs w:val="28"/>
          <w:lang w:val="uk-UA"/>
        </w:rPr>
      </w:pPr>
    </w:p>
    <w:p w:rsidR="006B4BE0" w:rsidRDefault="006B4BE0" w:rsidP="006B4BE0">
      <w:pPr>
        <w:jc w:val="both"/>
        <w:rPr>
          <w:rFonts w:ascii="Times New Roman" w:hAnsi="Times New Roman" w:cs="Times New Roman"/>
          <w:sz w:val="28"/>
          <w:szCs w:val="28"/>
          <w:lang w:val="uk-UA"/>
        </w:rPr>
      </w:pPr>
    </w:p>
    <w:p w:rsidR="006B4BE0" w:rsidRDefault="006B4BE0" w:rsidP="006B4BE0">
      <w:pPr>
        <w:jc w:val="center"/>
        <w:rPr>
          <w:rFonts w:ascii="Times New Roman" w:hAnsi="Times New Roman" w:cs="Times New Roman"/>
          <w:b/>
          <w:sz w:val="28"/>
          <w:szCs w:val="28"/>
          <w:lang w:val="uk-UA"/>
        </w:rPr>
      </w:pPr>
      <w:r w:rsidRPr="006B4BE0">
        <w:rPr>
          <w:rFonts w:ascii="Times New Roman" w:hAnsi="Times New Roman" w:cs="Times New Roman"/>
          <w:b/>
          <w:sz w:val="28"/>
          <w:szCs w:val="28"/>
          <w:lang w:val="uk-UA"/>
        </w:rPr>
        <w:lastRenderedPageBreak/>
        <w:t>11. Опис переліку змісту інформаційних потоків, необхідних для забезпечення ефективного менеджменту та моніторингу процесів</w:t>
      </w:r>
    </w:p>
    <w:p w:rsidR="005E5A25" w:rsidRPr="005E5A25" w:rsidRDefault="005E5A25" w:rsidP="005E5A2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5E5A25">
        <w:rPr>
          <w:rFonts w:ascii="Times New Roman" w:hAnsi="Times New Roman" w:cs="Times New Roman"/>
          <w:color w:val="000000"/>
          <w:sz w:val="28"/>
          <w:szCs w:val="28"/>
          <w:lang w:val="uk-UA"/>
        </w:rPr>
        <w:t>Процес "Моніторингу" складається з етапів:</w:t>
      </w:r>
    </w:p>
    <w:p w:rsidR="005E5A25" w:rsidRPr="00E70841" w:rsidRDefault="005E5A25" w:rsidP="00E70841">
      <w:pPr>
        <w:pStyle w:val="a3"/>
        <w:numPr>
          <w:ilvl w:val="0"/>
          <w:numId w:val="40"/>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E70841">
        <w:rPr>
          <w:rFonts w:ascii="Times New Roman" w:hAnsi="Times New Roman" w:cs="Times New Roman"/>
          <w:sz w:val="28"/>
          <w:szCs w:val="28"/>
          <w:lang w:val="uk-UA"/>
        </w:rPr>
        <w:t>збір інформації;</w:t>
      </w:r>
    </w:p>
    <w:p w:rsidR="00E70841" w:rsidRPr="00E70841" w:rsidRDefault="005E5A25" w:rsidP="00E70841">
      <w:pPr>
        <w:pStyle w:val="a3"/>
        <w:numPr>
          <w:ilvl w:val="0"/>
          <w:numId w:val="40"/>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E70841">
        <w:rPr>
          <w:rFonts w:ascii="Times New Roman" w:hAnsi="Times New Roman" w:cs="Times New Roman"/>
          <w:sz w:val="28"/>
          <w:szCs w:val="28"/>
          <w:lang w:val="uk-UA"/>
        </w:rPr>
        <w:t>групування отриманої інформації;</w:t>
      </w:r>
    </w:p>
    <w:p w:rsidR="005E5A25" w:rsidRPr="00E70841" w:rsidRDefault="005E5A25" w:rsidP="00E70841">
      <w:pPr>
        <w:pStyle w:val="a3"/>
        <w:numPr>
          <w:ilvl w:val="0"/>
          <w:numId w:val="40"/>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E70841">
        <w:rPr>
          <w:rFonts w:ascii="Times New Roman" w:hAnsi="Times New Roman" w:cs="Times New Roman"/>
          <w:sz w:val="28"/>
          <w:szCs w:val="28"/>
          <w:lang w:val="uk-UA"/>
        </w:rPr>
        <w:t>обчислення показників;</w:t>
      </w:r>
    </w:p>
    <w:p w:rsidR="005E5A25" w:rsidRPr="00E70841" w:rsidRDefault="005E5A25" w:rsidP="00E70841">
      <w:pPr>
        <w:pStyle w:val="a3"/>
        <w:numPr>
          <w:ilvl w:val="0"/>
          <w:numId w:val="40"/>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E70841">
        <w:rPr>
          <w:rFonts w:ascii="Times New Roman" w:hAnsi="Times New Roman" w:cs="Times New Roman"/>
          <w:sz w:val="28"/>
          <w:szCs w:val="28"/>
          <w:lang w:val="uk-UA"/>
        </w:rPr>
        <w:t>передача вихідної інформації на аналіз керівництва.</w:t>
      </w:r>
    </w:p>
    <w:p w:rsidR="005E5A25" w:rsidRPr="005E5A25" w:rsidRDefault="00E70841" w:rsidP="005E5A25">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Збір інформації проводиться керівником у вигляді звітів від своїх підлеглих про виконання процесів</w:t>
      </w:r>
      <w:r w:rsidR="001B1698">
        <w:rPr>
          <w:rFonts w:ascii="Times New Roman" w:hAnsi="Times New Roman" w:cs="Times New Roman"/>
          <w:color w:val="000000"/>
          <w:sz w:val="28"/>
          <w:szCs w:val="28"/>
          <w:lang w:val="uk-UA"/>
        </w:rPr>
        <w:t>.</w:t>
      </w:r>
    </w:p>
    <w:p w:rsidR="005E5A25" w:rsidRDefault="005E5A25" w:rsidP="00E70841">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r w:rsidRPr="005E5A25">
        <w:rPr>
          <w:rFonts w:ascii="Times New Roman" w:hAnsi="Times New Roman" w:cs="Times New Roman"/>
          <w:bCs/>
          <w:color w:val="000000"/>
          <w:sz w:val="28"/>
          <w:szCs w:val="28"/>
          <w:lang w:val="uk-UA"/>
        </w:rPr>
        <w:t>Всі необхідні визначені показники збираються в єдину таблицю звіт, яка подається на аналіз вищому керівництву. Кожен показник у таблиці має своє допустиме відхилення, якщо відхилення виходить за межі норми, у додатковій колонці таблиці обов’язково зазначається одна з 5 причин відхилення (Люди, машини і механізми, сировинні матеріали, система управління, технологія).</w:t>
      </w:r>
    </w:p>
    <w:p w:rsidR="00D5425D" w:rsidRDefault="00D5425D" w:rsidP="00E70841">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p>
    <w:p w:rsidR="00D5425D" w:rsidRPr="00D5425D" w:rsidRDefault="00D5425D"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13EDB" w:rsidRDefault="00D13EDB"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p>
    <w:p w:rsidR="00D5425D" w:rsidRPr="00D5425D" w:rsidRDefault="00D5425D" w:rsidP="00E70841">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uk-UA"/>
        </w:rPr>
      </w:pPr>
      <w:r w:rsidRPr="00D5425D">
        <w:rPr>
          <w:rFonts w:ascii="Times New Roman" w:hAnsi="Times New Roman" w:cs="Times New Roman"/>
          <w:b/>
          <w:bCs/>
          <w:color w:val="000000"/>
          <w:sz w:val="28"/>
          <w:szCs w:val="28"/>
          <w:lang w:val="uk-UA"/>
        </w:rPr>
        <w:lastRenderedPageBreak/>
        <w:t>12. Формування оцінки впливу кожного під-процесу</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538"/>
        <w:gridCol w:w="1659"/>
        <w:gridCol w:w="1628"/>
        <w:gridCol w:w="1620"/>
        <w:gridCol w:w="1598"/>
      </w:tblGrid>
      <w:tr w:rsidR="00D5425D" w:rsidRPr="00AC348F" w:rsidTr="00D5425D">
        <w:trPr>
          <w:trHeight w:val="699"/>
        </w:trPr>
        <w:tc>
          <w:tcPr>
            <w:tcW w:w="528" w:type="dxa"/>
            <w:vMerge w:val="restart"/>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w:t>
            </w:r>
          </w:p>
        </w:tc>
        <w:tc>
          <w:tcPr>
            <w:tcW w:w="2538" w:type="dxa"/>
            <w:vMerge w:val="restart"/>
            <w:vAlign w:val="center"/>
          </w:tcPr>
          <w:p w:rsidR="00D5425D" w:rsidRPr="00D5425D"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uk-UA"/>
              </w:rPr>
              <w:t>П</w:t>
            </w:r>
            <w:r w:rsidRPr="00D5425D">
              <w:rPr>
                <w:rFonts w:ascii="Times New Roman" w:hAnsi="Times New Roman" w:cs="Times New Roman"/>
                <w:sz w:val="24"/>
                <w:szCs w:val="24"/>
              </w:rPr>
              <w:t xml:space="preserve">оказники для оцінювання якості </w:t>
            </w:r>
            <w:r w:rsidRPr="00D5425D">
              <w:rPr>
                <w:rFonts w:ascii="Times New Roman" w:hAnsi="Times New Roman" w:cs="Times New Roman"/>
                <w:sz w:val="24"/>
                <w:szCs w:val="24"/>
                <w:lang w:val="uk-UA"/>
              </w:rPr>
              <w:t>ключових процесів відділу пенсійного забезпечення</w:t>
            </w:r>
          </w:p>
        </w:tc>
        <w:tc>
          <w:tcPr>
            <w:tcW w:w="1659" w:type="dxa"/>
            <w:vMerge w:val="restart"/>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Ваговий коефіцієнт</w:t>
            </w:r>
          </w:p>
        </w:tc>
        <w:tc>
          <w:tcPr>
            <w:tcW w:w="1628" w:type="dxa"/>
            <w:tcBorders>
              <w:bottom w:val="nil"/>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Оцінка у балах</w:t>
            </w:r>
          </w:p>
        </w:tc>
        <w:tc>
          <w:tcPr>
            <w:tcW w:w="3218" w:type="dxa"/>
            <w:gridSpan w:val="2"/>
            <w:tcBorders>
              <w:top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Значення показників</w:t>
            </w:r>
          </w:p>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процесу</w:t>
            </w:r>
          </w:p>
        </w:tc>
      </w:tr>
      <w:tr w:rsidR="00D5425D" w:rsidRPr="00AC348F" w:rsidTr="00D5425D">
        <w:tc>
          <w:tcPr>
            <w:tcW w:w="528" w:type="dxa"/>
            <w:vMerge/>
            <w:vAlign w:val="center"/>
          </w:tcPr>
          <w:p w:rsidR="00D5425D" w:rsidRPr="00D5425D" w:rsidRDefault="00D5425D" w:rsidP="00D5425D">
            <w:pPr>
              <w:jc w:val="center"/>
              <w:rPr>
                <w:rFonts w:ascii="Times New Roman" w:hAnsi="Times New Roman" w:cs="Times New Roman"/>
                <w:sz w:val="24"/>
                <w:szCs w:val="24"/>
              </w:rPr>
            </w:pPr>
          </w:p>
        </w:tc>
        <w:tc>
          <w:tcPr>
            <w:tcW w:w="2538" w:type="dxa"/>
            <w:vMerge/>
            <w:vAlign w:val="center"/>
          </w:tcPr>
          <w:p w:rsidR="00D5425D" w:rsidRPr="00D5425D" w:rsidRDefault="00D5425D" w:rsidP="00D5425D">
            <w:pPr>
              <w:jc w:val="center"/>
              <w:rPr>
                <w:rFonts w:ascii="Times New Roman" w:hAnsi="Times New Roman" w:cs="Times New Roman"/>
                <w:sz w:val="24"/>
                <w:szCs w:val="24"/>
              </w:rPr>
            </w:pPr>
          </w:p>
        </w:tc>
        <w:tc>
          <w:tcPr>
            <w:tcW w:w="1659" w:type="dxa"/>
            <w:vMerge/>
            <w:vAlign w:val="center"/>
          </w:tcPr>
          <w:p w:rsidR="00D5425D" w:rsidRPr="00D5425D" w:rsidRDefault="00D5425D" w:rsidP="00D5425D">
            <w:pPr>
              <w:jc w:val="center"/>
              <w:rPr>
                <w:rFonts w:ascii="Times New Roman" w:hAnsi="Times New Roman" w:cs="Times New Roman"/>
                <w:sz w:val="24"/>
                <w:szCs w:val="24"/>
              </w:rPr>
            </w:pPr>
          </w:p>
        </w:tc>
        <w:tc>
          <w:tcPr>
            <w:tcW w:w="1628" w:type="dxa"/>
            <w:tcBorders>
              <w:top w:val="nil"/>
            </w:tcBorders>
            <w:vAlign w:val="center"/>
          </w:tcPr>
          <w:p w:rsidR="00D5425D" w:rsidRPr="00D5425D" w:rsidRDefault="00D5425D" w:rsidP="00D5425D">
            <w:pPr>
              <w:jc w:val="center"/>
              <w:rPr>
                <w:rFonts w:ascii="Times New Roman" w:hAnsi="Times New Roman" w:cs="Times New Roman"/>
                <w:sz w:val="24"/>
                <w:szCs w:val="24"/>
              </w:rPr>
            </w:pPr>
          </w:p>
        </w:tc>
        <w:tc>
          <w:tcPr>
            <w:tcW w:w="1620"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У балах</w:t>
            </w:r>
          </w:p>
        </w:tc>
        <w:tc>
          <w:tcPr>
            <w:tcW w:w="1598" w:type="dxa"/>
            <w:vAlign w:val="center"/>
          </w:tcPr>
          <w:p w:rsidR="00D5425D" w:rsidRPr="00D5425D"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uk-UA"/>
              </w:rPr>
              <w:t>В інших одиницях вимірювання</w:t>
            </w:r>
          </w:p>
        </w:tc>
      </w:tr>
      <w:tr w:rsidR="00D5425D" w:rsidRPr="00AC348F" w:rsidTr="00D5425D">
        <w:tc>
          <w:tcPr>
            <w:tcW w:w="9571" w:type="dxa"/>
            <w:gridSpan w:val="6"/>
            <w:vAlign w:val="center"/>
          </w:tcPr>
          <w:p w:rsidR="00D5425D" w:rsidRPr="00D5425D" w:rsidRDefault="00D5425D" w:rsidP="00D5425D">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Зібрати інформацію про роботу і ЗП клієнта</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D5425D"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розуміння потреби клієнта</w:t>
            </w:r>
          </w:p>
        </w:tc>
        <w:tc>
          <w:tcPr>
            <w:tcW w:w="1659" w:type="dxa"/>
            <w:vAlign w:val="center"/>
          </w:tcPr>
          <w:p w:rsidR="00D5425D" w:rsidRPr="00D13EDB" w:rsidRDefault="00D13EDB"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3</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w:t>
            </w:r>
          </w:p>
        </w:tc>
        <w:tc>
          <w:tcPr>
            <w:tcW w:w="1620" w:type="dxa"/>
            <w:vAlign w:val="center"/>
          </w:tcPr>
          <w:p w:rsidR="00D5425D" w:rsidRPr="00D13EDB"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1,</w:t>
            </w:r>
            <w:r w:rsidR="00D13EDB">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D5425D" w:rsidP="00D5425D">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достовірності інформації</w:t>
            </w:r>
          </w:p>
        </w:tc>
        <w:tc>
          <w:tcPr>
            <w:tcW w:w="1659" w:type="dxa"/>
            <w:vAlign w:val="center"/>
          </w:tcPr>
          <w:p w:rsidR="00D5425D" w:rsidRPr="00D13EDB" w:rsidRDefault="00D13EDB"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7</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tcBorders>
              <w:right w:val="single" w:sz="4" w:space="0" w:color="auto"/>
            </w:tcBorders>
            <w:vAlign w:val="center"/>
          </w:tcPr>
          <w:p w:rsidR="00D5425D" w:rsidRPr="00D13EDB"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3,</w:t>
            </w:r>
            <w:r w:rsidR="00D13EDB">
              <w:rPr>
                <w:rFonts w:ascii="Times New Roman" w:hAnsi="Times New Roman" w:cs="Times New Roman"/>
                <w:sz w:val="24"/>
                <w:szCs w:val="24"/>
                <w:lang w:val="uk-UA"/>
              </w:rPr>
              <w:t>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rPr>
              <w:t>Індивідуальна оцінка процесу 1</w:t>
            </w:r>
          </w:p>
        </w:tc>
        <w:tc>
          <w:tcPr>
            <w:tcW w:w="1620" w:type="dxa"/>
            <w:tcBorders>
              <w:left w:val="single" w:sz="4" w:space="0" w:color="auto"/>
              <w:right w:val="single" w:sz="4" w:space="0" w:color="auto"/>
            </w:tcBorders>
            <w:vAlign w:val="center"/>
          </w:tcPr>
          <w:p w:rsidR="00D5425D" w:rsidRPr="00D13EDB" w:rsidRDefault="00D5425D" w:rsidP="00D5425D">
            <w:pPr>
              <w:ind w:left="117"/>
              <w:jc w:val="center"/>
              <w:rPr>
                <w:rFonts w:ascii="Times New Roman" w:hAnsi="Times New Roman" w:cs="Times New Roman"/>
                <w:sz w:val="24"/>
                <w:szCs w:val="24"/>
                <w:lang w:val="uk-UA"/>
              </w:rPr>
            </w:pPr>
            <w:r w:rsidRPr="00D5425D">
              <w:rPr>
                <w:rFonts w:ascii="Times New Roman" w:hAnsi="Times New Roman" w:cs="Times New Roman"/>
                <w:sz w:val="24"/>
                <w:szCs w:val="24"/>
              </w:rPr>
              <w:t>4</w:t>
            </w:r>
            <w:r w:rsidR="00D13EDB">
              <w:rPr>
                <w:rFonts w:ascii="Times New Roman" w:hAnsi="Times New Roman" w:cs="Times New Roman"/>
                <w:sz w:val="24"/>
                <w:szCs w:val="24"/>
              </w:rPr>
              <w:t>,</w:t>
            </w:r>
            <w:r w:rsidR="00D13EDB">
              <w:rPr>
                <w:rFonts w:ascii="Times New Roman" w:hAnsi="Times New Roman" w:cs="Times New Roman"/>
                <w:sz w:val="24"/>
                <w:szCs w:val="24"/>
                <w:lang w:val="uk-UA"/>
              </w:rPr>
              <w:t>7</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lang w:val="en-US"/>
              </w:rPr>
            </w:pPr>
          </w:p>
        </w:tc>
      </w:tr>
      <w:tr w:rsidR="00D13EDB" w:rsidRPr="00AC348F" w:rsidTr="00AD2645">
        <w:tc>
          <w:tcPr>
            <w:tcW w:w="9571" w:type="dxa"/>
            <w:gridSpan w:val="6"/>
            <w:vAlign w:val="center"/>
          </w:tcPr>
          <w:p w:rsidR="00D13EDB" w:rsidRPr="00D13EDB" w:rsidRDefault="00D13EDB" w:rsidP="00D13EDB">
            <w:pPr>
              <w:spacing w:after="0" w:line="360" w:lineRule="auto"/>
              <w:jc w:val="center"/>
              <w:rPr>
                <w:rFonts w:ascii="Times New Roman" w:eastAsia="Times New Roman" w:hAnsi="Times New Roman" w:cs="Times New Roman"/>
                <w:sz w:val="24"/>
                <w:szCs w:val="24"/>
                <w:lang w:val="uk-UA"/>
              </w:rPr>
            </w:pPr>
            <w:r w:rsidRPr="00D729F8">
              <w:rPr>
                <w:rFonts w:ascii="Times New Roman" w:hAnsi="Times New Roman" w:cs="Times New Roman"/>
                <w:sz w:val="24"/>
                <w:szCs w:val="24"/>
                <w:lang w:val="uk-UA"/>
              </w:rPr>
              <w:t>Оформити документи та заяву на призначення пенсії</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D13EDB"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відповідності оформлення документації</w:t>
            </w:r>
            <w:r w:rsidRPr="00D5425D">
              <w:rPr>
                <w:rFonts w:ascii="Times New Roman" w:hAnsi="Times New Roman" w:cs="Times New Roman"/>
                <w:sz w:val="24"/>
                <w:szCs w:val="24"/>
              </w:rPr>
              <w:t xml:space="preserve"> </w:t>
            </w:r>
            <w:r w:rsidR="00D5425D" w:rsidRPr="00D5425D">
              <w:rPr>
                <w:rFonts w:ascii="Times New Roman" w:hAnsi="Times New Roman" w:cs="Times New Roman"/>
                <w:sz w:val="24"/>
                <w:szCs w:val="24"/>
              </w:rPr>
              <w:t>рішень</w:t>
            </w:r>
          </w:p>
        </w:tc>
        <w:tc>
          <w:tcPr>
            <w:tcW w:w="1659"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5</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4</w:t>
            </w:r>
          </w:p>
        </w:tc>
        <w:tc>
          <w:tcPr>
            <w:tcW w:w="1620"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D13EDB" w:rsidP="00D5425D">
            <w:pPr>
              <w:tabs>
                <w:tab w:val="left" w:pos="1965"/>
              </w:tabs>
              <w:jc w:val="center"/>
              <w:rPr>
                <w:rFonts w:ascii="Times New Roman" w:hAnsi="Times New Roman" w:cs="Times New Roman"/>
                <w:sz w:val="24"/>
                <w:szCs w:val="24"/>
              </w:rPr>
            </w:pPr>
            <w:r w:rsidRPr="00D5425D">
              <w:rPr>
                <w:rFonts w:ascii="Times New Roman" w:eastAsia="Times New Roman" w:hAnsi="Times New Roman" w:cs="Times New Roman"/>
                <w:sz w:val="24"/>
                <w:szCs w:val="24"/>
                <w:lang w:val="uk-UA"/>
              </w:rPr>
              <w:t>рівень написання заяви</w:t>
            </w:r>
          </w:p>
        </w:tc>
        <w:tc>
          <w:tcPr>
            <w:tcW w:w="1659"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5</w:t>
            </w:r>
          </w:p>
        </w:tc>
        <w:tc>
          <w:tcPr>
            <w:tcW w:w="1628"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2302A5">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2</w:t>
            </w:r>
          </w:p>
        </w:tc>
        <w:tc>
          <w:tcPr>
            <w:tcW w:w="1620" w:type="dxa"/>
            <w:tcBorders>
              <w:left w:val="single" w:sz="4" w:space="0" w:color="auto"/>
              <w:right w:val="single" w:sz="4" w:space="0" w:color="auto"/>
            </w:tcBorders>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2302A5" w:rsidRDefault="002302A5" w:rsidP="002302A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Ввести інформацію в БД використовуючи дані СПОВ</w:t>
            </w:r>
          </w:p>
        </w:tc>
      </w:tr>
      <w:tr w:rsidR="00D5425D" w:rsidRPr="00AC348F" w:rsidTr="00D5425D">
        <w:trPr>
          <w:trHeight w:val="604"/>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2302A5" w:rsidRDefault="002302A5" w:rsidP="00D5425D">
            <w:pPr>
              <w:ind w:left="142"/>
              <w:jc w:val="center"/>
              <w:rPr>
                <w:rFonts w:ascii="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зведення даних</w:t>
            </w:r>
          </w:p>
        </w:tc>
        <w:tc>
          <w:tcPr>
            <w:tcW w:w="1659" w:type="dxa"/>
            <w:shd w:val="clear" w:color="auto" w:fill="auto"/>
            <w:vAlign w:val="center"/>
          </w:tcPr>
          <w:p w:rsidR="00D5425D" w:rsidRPr="002302A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2302A5">
              <w:rPr>
                <w:rFonts w:ascii="Times New Roman" w:hAnsi="Times New Roman" w:cs="Times New Roman"/>
                <w:sz w:val="24"/>
                <w:szCs w:val="24"/>
                <w:lang w:val="uk-UA"/>
              </w:rPr>
              <w:t>4</w:t>
            </w:r>
          </w:p>
        </w:tc>
        <w:tc>
          <w:tcPr>
            <w:tcW w:w="1628" w:type="dxa"/>
            <w:shd w:val="clear" w:color="auto" w:fill="auto"/>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4</w:t>
            </w:r>
          </w:p>
        </w:tc>
        <w:tc>
          <w:tcPr>
            <w:tcW w:w="1620" w:type="dxa"/>
            <w:tcBorders>
              <w:right w:val="single" w:sz="4" w:space="0" w:color="auto"/>
            </w:tcBorders>
            <w:shd w:val="clear" w:color="auto" w:fill="auto"/>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D5425D" w:rsidRPr="00D5425D">
              <w:rPr>
                <w:rFonts w:ascii="Times New Roman" w:hAnsi="Times New Roman" w:cs="Times New Roman"/>
                <w:sz w:val="24"/>
                <w:szCs w:val="24"/>
              </w:rPr>
              <w:t>,</w:t>
            </w:r>
            <w:r>
              <w:rPr>
                <w:rFonts w:ascii="Times New Roman" w:hAnsi="Times New Roman" w:cs="Times New Roman"/>
                <w:sz w:val="24"/>
                <w:szCs w:val="24"/>
                <w:lang w:val="uk-UA"/>
              </w:rPr>
              <w:t>6</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2302A5">
        <w:trPr>
          <w:trHeight w:val="844"/>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2302A5" w:rsidP="00D5425D">
            <w:pPr>
              <w:pStyle w:val="1"/>
              <w:spacing w:after="0" w:line="240" w:lineRule="auto"/>
              <w:ind w:left="142"/>
              <w:jc w:val="center"/>
              <w:rPr>
                <w:rFonts w:ascii="Times New Roman" w:hAnsi="Times New Roman"/>
                <w:sz w:val="24"/>
                <w:szCs w:val="24"/>
              </w:rPr>
            </w:pPr>
            <w:r w:rsidRPr="00D729F8">
              <w:rPr>
                <w:rFonts w:ascii="Times New Roman" w:hAnsi="Times New Roman"/>
                <w:sz w:val="24"/>
                <w:szCs w:val="24"/>
              </w:rPr>
              <w:t>рівень перевірки вхідної інформації</w:t>
            </w:r>
          </w:p>
          <w:p w:rsidR="00D5425D" w:rsidRPr="00D5425D" w:rsidRDefault="00D5425D" w:rsidP="00D5425D">
            <w:pPr>
              <w:ind w:left="142"/>
              <w:jc w:val="center"/>
              <w:rPr>
                <w:rFonts w:ascii="Times New Roman" w:hAnsi="Times New Roman" w:cs="Times New Roman"/>
                <w:sz w:val="24"/>
                <w:szCs w:val="24"/>
              </w:rPr>
            </w:pPr>
          </w:p>
        </w:tc>
        <w:tc>
          <w:tcPr>
            <w:tcW w:w="1659" w:type="dxa"/>
            <w:shd w:val="clear" w:color="auto" w:fill="auto"/>
            <w:vAlign w:val="center"/>
          </w:tcPr>
          <w:p w:rsidR="00D5425D" w:rsidRPr="002302A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2302A5">
              <w:rPr>
                <w:rFonts w:ascii="Times New Roman" w:hAnsi="Times New Roman" w:cs="Times New Roman"/>
                <w:sz w:val="24"/>
                <w:szCs w:val="24"/>
                <w:lang w:val="uk-UA"/>
              </w:rPr>
              <w:t>6</w:t>
            </w:r>
          </w:p>
        </w:tc>
        <w:tc>
          <w:tcPr>
            <w:tcW w:w="1628" w:type="dxa"/>
            <w:shd w:val="clear" w:color="auto" w:fill="auto"/>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tcBorders>
              <w:right w:val="single" w:sz="4" w:space="0" w:color="auto"/>
            </w:tcBorders>
            <w:shd w:val="clear" w:color="auto" w:fill="auto"/>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3</w:t>
            </w:r>
          </w:p>
        </w:tc>
        <w:tc>
          <w:tcPr>
            <w:tcW w:w="1620" w:type="dxa"/>
            <w:tcBorders>
              <w:left w:val="single" w:sz="4" w:space="0" w:color="auto"/>
              <w:right w:val="single" w:sz="4" w:space="0" w:color="auto"/>
            </w:tcBorders>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2302A5" w:rsidRDefault="002302A5" w:rsidP="002302A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Нарахувати пенсію, використовуючи АСОПД-КОМТЕХ-W</w:t>
            </w:r>
          </w:p>
        </w:tc>
      </w:tr>
      <w:tr w:rsidR="00D5425D" w:rsidRPr="00AC348F" w:rsidTr="009B1567">
        <w:trPr>
          <w:trHeight w:val="1227"/>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2302A5" w:rsidRDefault="002302A5" w:rsidP="00D5425D">
            <w:pPr>
              <w:ind w:left="142"/>
              <w:jc w:val="center"/>
              <w:rPr>
                <w:rFonts w:ascii="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якості процесу</w:t>
            </w:r>
          </w:p>
          <w:p w:rsidR="00D5425D" w:rsidRPr="00D5425D" w:rsidRDefault="00D5425D" w:rsidP="00D5425D">
            <w:pPr>
              <w:tabs>
                <w:tab w:val="left" w:pos="1965"/>
              </w:tabs>
              <w:jc w:val="center"/>
              <w:rPr>
                <w:rFonts w:ascii="Times New Roman" w:hAnsi="Times New Roman" w:cs="Times New Roman"/>
                <w:sz w:val="24"/>
                <w:szCs w:val="24"/>
              </w:rPr>
            </w:pPr>
          </w:p>
        </w:tc>
        <w:tc>
          <w:tcPr>
            <w:tcW w:w="1659" w:type="dxa"/>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5</w:t>
            </w:r>
          </w:p>
        </w:tc>
        <w:tc>
          <w:tcPr>
            <w:tcW w:w="1628" w:type="dxa"/>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200"/>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2302A5" w:rsidP="002302A5">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рівень зручності </w:t>
            </w:r>
          </w:p>
        </w:tc>
        <w:tc>
          <w:tcPr>
            <w:tcW w:w="1659" w:type="dxa"/>
            <w:shd w:val="clear" w:color="auto" w:fill="auto"/>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3</w:t>
            </w:r>
          </w:p>
        </w:tc>
        <w:tc>
          <w:tcPr>
            <w:tcW w:w="1628" w:type="dxa"/>
            <w:tcBorders>
              <w:right w:val="single" w:sz="4" w:space="0" w:color="auto"/>
            </w:tcBorders>
            <w:shd w:val="clear" w:color="auto" w:fill="auto"/>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tcBorders>
              <w:left w:val="single" w:sz="4" w:space="0" w:color="auto"/>
              <w:right w:val="single" w:sz="4" w:space="0" w:color="auto"/>
            </w:tcBorders>
            <w:shd w:val="clear" w:color="auto" w:fill="auto"/>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9</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9B1567">
        <w:trPr>
          <w:trHeight w:val="744"/>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3.</w:t>
            </w:r>
          </w:p>
        </w:tc>
        <w:tc>
          <w:tcPr>
            <w:tcW w:w="2538" w:type="dxa"/>
            <w:vAlign w:val="center"/>
          </w:tcPr>
          <w:p w:rsidR="00D5425D" w:rsidRPr="00D5425D" w:rsidRDefault="002302A5" w:rsidP="002302A5">
            <w:pPr>
              <w:ind w:left="142"/>
              <w:jc w:val="center"/>
              <w:rPr>
                <w:rFonts w:ascii="Times New Roman" w:hAnsi="Times New Roman" w:cs="Times New Roman"/>
                <w:sz w:val="24"/>
                <w:szCs w:val="24"/>
              </w:rPr>
            </w:pPr>
            <w:r>
              <w:rPr>
                <w:rFonts w:ascii="Times New Roman" w:hAnsi="Times New Roman" w:cs="Times New Roman"/>
                <w:sz w:val="24"/>
                <w:szCs w:val="24"/>
                <w:lang w:val="uk-UA"/>
              </w:rPr>
              <w:t>рівень практичності</w:t>
            </w:r>
            <w:r w:rsidR="00D5425D" w:rsidRPr="00D5425D">
              <w:rPr>
                <w:rFonts w:ascii="Times New Roman" w:hAnsi="Times New Roman" w:cs="Times New Roman"/>
                <w:sz w:val="24"/>
                <w:szCs w:val="24"/>
              </w:rPr>
              <w:t xml:space="preserve"> </w:t>
            </w:r>
          </w:p>
        </w:tc>
        <w:tc>
          <w:tcPr>
            <w:tcW w:w="1659" w:type="dxa"/>
            <w:shd w:val="clear" w:color="auto" w:fill="auto"/>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2</w:t>
            </w:r>
          </w:p>
        </w:tc>
        <w:tc>
          <w:tcPr>
            <w:tcW w:w="1628" w:type="dxa"/>
            <w:tcBorders>
              <w:right w:val="single" w:sz="4" w:space="0" w:color="auto"/>
            </w:tcBorders>
            <w:shd w:val="clear" w:color="auto" w:fill="auto"/>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tcBorders>
              <w:left w:val="single" w:sz="4" w:space="0" w:color="auto"/>
              <w:right w:val="single" w:sz="4" w:space="0" w:color="auto"/>
            </w:tcBorders>
            <w:shd w:val="clear" w:color="auto" w:fill="auto"/>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D5425D" w:rsidRPr="00D5425D">
              <w:rPr>
                <w:rFonts w:ascii="Times New Roman" w:hAnsi="Times New Roman" w:cs="Times New Roman"/>
                <w:sz w:val="24"/>
                <w:szCs w:val="24"/>
              </w:rPr>
              <w:t>,</w:t>
            </w:r>
            <w:r>
              <w:rPr>
                <w:rFonts w:ascii="Times New Roman" w:hAnsi="Times New Roman" w:cs="Times New Roman"/>
                <w:sz w:val="24"/>
                <w:szCs w:val="24"/>
                <w:lang w:val="uk-UA"/>
              </w:rPr>
              <w:t>6</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Індивідуальна оцінка процесу 4</w:t>
            </w:r>
          </w:p>
        </w:tc>
        <w:tc>
          <w:tcPr>
            <w:tcW w:w="1620" w:type="dxa"/>
            <w:tcBorders>
              <w:left w:val="single" w:sz="4" w:space="0" w:color="auto"/>
              <w:right w:val="single" w:sz="4" w:space="0" w:color="auto"/>
            </w:tcBorders>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D5425D" w:rsidRPr="00D5425D">
              <w:rPr>
                <w:rFonts w:ascii="Times New Roman" w:hAnsi="Times New Roman" w:cs="Times New Roman"/>
                <w:sz w:val="24"/>
                <w:szCs w:val="24"/>
              </w:rPr>
              <w:t>,</w:t>
            </w:r>
            <w:r>
              <w:rPr>
                <w:rFonts w:ascii="Times New Roman" w:hAnsi="Times New Roman" w:cs="Times New Roman"/>
                <w:sz w:val="24"/>
                <w:szCs w:val="24"/>
                <w:lang w:val="uk-UA"/>
              </w:rPr>
              <w:t>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9B1567" w:rsidRDefault="009B1567" w:rsidP="009B1567">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Оформити пенсійну справу</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9B1567"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відповідності оформлення документів</w:t>
            </w:r>
          </w:p>
        </w:tc>
        <w:tc>
          <w:tcPr>
            <w:tcW w:w="1659" w:type="dxa"/>
            <w:vAlign w:val="center"/>
          </w:tcPr>
          <w:p w:rsidR="00D5425D" w:rsidRPr="00A823A7" w:rsidRDefault="00A823A7"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lang w:val="uk-UA"/>
              </w:rPr>
              <w:t>0,7</w:t>
            </w:r>
          </w:p>
        </w:tc>
        <w:tc>
          <w:tcPr>
            <w:tcW w:w="1628" w:type="dxa"/>
            <w:tcBorders>
              <w:right w:val="single" w:sz="4" w:space="0" w:color="auto"/>
            </w:tcBorders>
            <w:vAlign w:val="center"/>
          </w:tcPr>
          <w:p w:rsidR="00D5425D"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tcBorders>
              <w:left w:val="single" w:sz="4" w:space="0" w:color="auto"/>
              <w:right w:val="single" w:sz="4" w:space="0" w:color="auto"/>
            </w:tcBorders>
            <w:vAlign w:val="center"/>
          </w:tcPr>
          <w:p w:rsidR="00D5425D"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A823A7" w:rsidRPr="00AC348F" w:rsidTr="00D5425D">
        <w:tc>
          <w:tcPr>
            <w:tcW w:w="528" w:type="dxa"/>
            <w:vAlign w:val="center"/>
          </w:tcPr>
          <w:p w:rsidR="00A823A7"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538" w:type="dxa"/>
            <w:vAlign w:val="center"/>
          </w:tcPr>
          <w:p w:rsidR="00A823A7" w:rsidRPr="00D729F8" w:rsidRDefault="00A823A7" w:rsidP="00D5425D">
            <w:pPr>
              <w:tabs>
                <w:tab w:val="left" w:pos="1965"/>
              </w:tabs>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задоволеності споживача</w:t>
            </w:r>
          </w:p>
        </w:tc>
        <w:tc>
          <w:tcPr>
            <w:tcW w:w="1659" w:type="dxa"/>
            <w:vAlign w:val="center"/>
          </w:tcPr>
          <w:p w:rsidR="00A823A7" w:rsidRPr="00A823A7" w:rsidRDefault="00A823A7"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628" w:type="dxa"/>
            <w:tcBorders>
              <w:right w:val="single" w:sz="4" w:space="0" w:color="auto"/>
            </w:tcBorders>
            <w:vAlign w:val="center"/>
          </w:tcPr>
          <w:p w:rsidR="00A823A7"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tcBorders>
              <w:left w:val="single" w:sz="4" w:space="0" w:color="auto"/>
              <w:right w:val="single" w:sz="4" w:space="0" w:color="auto"/>
            </w:tcBorders>
            <w:vAlign w:val="center"/>
          </w:tcPr>
          <w:p w:rsidR="00A823A7"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1598" w:type="dxa"/>
            <w:tcBorders>
              <w:left w:val="single" w:sz="4" w:space="0" w:color="auto"/>
            </w:tcBorders>
            <w:vAlign w:val="center"/>
          </w:tcPr>
          <w:p w:rsidR="00A823A7" w:rsidRPr="00D5425D" w:rsidRDefault="00A823A7"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5</w:t>
            </w:r>
          </w:p>
        </w:tc>
        <w:tc>
          <w:tcPr>
            <w:tcW w:w="1620" w:type="dxa"/>
            <w:tcBorders>
              <w:left w:val="single" w:sz="4" w:space="0" w:color="auto"/>
              <w:right w:val="single" w:sz="4" w:space="0" w:color="auto"/>
            </w:tcBorders>
            <w:vAlign w:val="center"/>
          </w:tcPr>
          <w:p w:rsidR="00D5425D"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D5425D" w:rsidRDefault="00A823A7" w:rsidP="00D5425D">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Перевірити на наявність помилок</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823A7"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відповідності проведеної роботи</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tabs>
                <w:tab w:val="left" w:pos="1965"/>
              </w:tabs>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0.5</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w:t>
            </w:r>
          </w:p>
        </w:tc>
        <w:tc>
          <w:tcPr>
            <w:tcW w:w="1620" w:type="dxa"/>
            <w:vAlign w:val="center"/>
          </w:tcPr>
          <w:p w:rsidR="00D5425D" w:rsidRPr="00B90702"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987620">
        <w:trPr>
          <w:trHeight w:val="898"/>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B90702" w:rsidP="00B90702">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рівень </w:t>
            </w:r>
            <w:r>
              <w:rPr>
                <w:rFonts w:ascii="Times New Roman" w:eastAsia="Times New Roman" w:hAnsi="Times New Roman" w:cs="Times New Roman"/>
                <w:sz w:val="24"/>
                <w:szCs w:val="24"/>
                <w:lang w:val="uk-UA"/>
              </w:rPr>
              <w:t>контролю</w:t>
            </w:r>
            <w:r w:rsidRPr="00D729F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якості</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0.5</w:t>
            </w:r>
          </w:p>
        </w:tc>
        <w:tc>
          <w:tcPr>
            <w:tcW w:w="1628" w:type="dxa"/>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tcBorders>
              <w:left w:val="single" w:sz="4" w:space="0" w:color="auto"/>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6</w:t>
            </w:r>
          </w:p>
        </w:tc>
        <w:tc>
          <w:tcPr>
            <w:tcW w:w="1620" w:type="dxa"/>
            <w:tcBorders>
              <w:left w:val="single" w:sz="4" w:space="0" w:color="auto"/>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B90702" w:rsidRDefault="00B90702" w:rsidP="00B90702">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персоналом</w:t>
            </w:r>
          </w:p>
        </w:tc>
      </w:tr>
      <w:tr w:rsidR="00D5425D" w:rsidRPr="00AC348F" w:rsidTr="000C66B5">
        <w:trPr>
          <w:trHeight w:val="883"/>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F41819"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кваліфікаційний рівень персоналу</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0,5</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2,5</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0C66B5" w:rsidRPr="00AC348F" w:rsidTr="00D5425D">
        <w:tc>
          <w:tcPr>
            <w:tcW w:w="528" w:type="dxa"/>
            <w:vAlign w:val="center"/>
          </w:tcPr>
          <w:p w:rsidR="000C66B5" w:rsidRPr="000C66B5"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C66B5">
              <w:rPr>
                <w:rFonts w:ascii="Times New Roman" w:hAnsi="Times New Roman" w:cs="Times New Roman"/>
                <w:sz w:val="24"/>
                <w:szCs w:val="24"/>
                <w:lang w:val="uk-UA"/>
              </w:rPr>
              <w:t>.</w:t>
            </w:r>
          </w:p>
        </w:tc>
        <w:tc>
          <w:tcPr>
            <w:tcW w:w="2538" w:type="dxa"/>
            <w:vAlign w:val="center"/>
          </w:tcPr>
          <w:p w:rsidR="000C66B5" w:rsidRPr="00D729F8" w:rsidRDefault="000C66B5" w:rsidP="00D5425D">
            <w:pPr>
              <w:tabs>
                <w:tab w:val="left" w:pos="1965"/>
              </w:tabs>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міжособистісні стосунки у колективі</w:t>
            </w:r>
          </w:p>
        </w:tc>
        <w:tc>
          <w:tcPr>
            <w:tcW w:w="1659"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1628"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1598" w:type="dxa"/>
            <w:vAlign w:val="center"/>
          </w:tcPr>
          <w:p w:rsidR="000C66B5" w:rsidRPr="00D5425D" w:rsidRDefault="000C66B5" w:rsidP="00D5425D">
            <w:pPr>
              <w:jc w:val="center"/>
              <w:rPr>
                <w:rFonts w:ascii="Times New Roman" w:hAnsi="Times New Roman" w:cs="Times New Roman"/>
                <w:sz w:val="24"/>
                <w:szCs w:val="24"/>
              </w:rPr>
            </w:pPr>
          </w:p>
        </w:tc>
      </w:tr>
      <w:tr w:rsidR="000C66B5" w:rsidRPr="00AC348F" w:rsidTr="00D5425D">
        <w:tc>
          <w:tcPr>
            <w:tcW w:w="528" w:type="dxa"/>
            <w:vAlign w:val="center"/>
          </w:tcPr>
          <w:p w:rsidR="000C66B5" w:rsidRPr="000C66B5"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0C66B5">
              <w:rPr>
                <w:rFonts w:ascii="Times New Roman" w:hAnsi="Times New Roman" w:cs="Times New Roman"/>
                <w:sz w:val="24"/>
                <w:szCs w:val="24"/>
                <w:lang w:val="uk-UA"/>
              </w:rPr>
              <w:t>.</w:t>
            </w:r>
          </w:p>
        </w:tc>
        <w:tc>
          <w:tcPr>
            <w:tcW w:w="2538" w:type="dxa"/>
            <w:vAlign w:val="center"/>
          </w:tcPr>
          <w:p w:rsidR="000C66B5" w:rsidRPr="00D729F8" w:rsidRDefault="000C66B5" w:rsidP="00D5425D">
            <w:pPr>
              <w:tabs>
                <w:tab w:val="left" w:pos="1965"/>
              </w:tabs>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ефективності та результативності роботи персоналу</w:t>
            </w:r>
          </w:p>
        </w:tc>
        <w:tc>
          <w:tcPr>
            <w:tcW w:w="1659"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628"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98" w:type="dxa"/>
            <w:vAlign w:val="center"/>
          </w:tcPr>
          <w:p w:rsidR="000C66B5" w:rsidRPr="00D5425D" w:rsidRDefault="000C66B5"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7</w:t>
            </w:r>
          </w:p>
        </w:tc>
        <w:tc>
          <w:tcPr>
            <w:tcW w:w="1620" w:type="dxa"/>
            <w:tcBorders>
              <w:left w:val="single" w:sz="4" w:space="0" w:color="auto"/>
              <w:right w:val="single" w:sz="4" w:space="0" w:color="auto"/>
            </w:tcBorders>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r w:rsidR="00F41819">
              <w:rPr>
                <w:rFonts w:ascii="Times New Roman" w:hAnsi="Times New Roman" w:cs="Times New Roman"/>
                <w:sz w:val="24"/>
                <w:szCs w:val="24"/>
                <w:lang w:val="uk-UA"/>
              </w:rPr>
              <w:t>8</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F41819" w:rsidRDefault="00F41819" w:rsidP="00F41819">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програмним забезпеченням</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F41819" w:rsidRDefault="00F41819" w:rsidP="00D5425D">
            <w:pPr>
              <w:tabs>
                <w:tab w:val="left" w:pos="1965"/>
              </w:tabs>
              <w:jc w:val="center"/>
              <w:rPr>
                <w:rFonts w:ascii="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терміну дії</w:t>
            </w:r>
            <w:r w:rsidRPr="00D5425D">
              <w:rPr>
                <w:rFonts w:ascii="Times New Roman" w:hAnsi="Times New Roman" w:cs="Times New Roman"/>
                <w:sz w:val="24"/>
                <w:szCs w:val="24"/>
              </w:rPr>
              <w:t xml:space="preserve"> </w:t>
            </w:r>
            <w:r>
              <w:rPr>
                <w:rFonts w:ascii="Times New Roman" w:hAnsi="Times New Roman" w:cs="Times New Roman"/>
                <w:sz w:val="24"/>
                <w:szCs w:val="24"/>
                <w:lang w:val="uk-UA"/>
              </w:rPr>
              <w:t>ПЗ</w:t>
            </w:r>
          </w:p>
        </w:tc>
        <w:tc>
          <w:tcPr>
            <w:tcW w:w="1659" w:type="dxa"/>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F41819">
              <w:rPr>
                <w:rFonts w:ascii="Times New Roman" w:hAnsi="Times New Roman" w:cs="Times New Roman"/>
                <w:sz w:val="24"/>
                <w:szCs w:val="24"/>
                <w:lang w:val="uk-UA"/>
              </w:rPr>
              <w:t>6</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5</w:t>
            </w:r>
          </w:p>
        </w:tc>
        <w:tc>
          <w:tcPr>
            <w:tcW w:w="1620" w:type="dxa"/>
            <w:vAlign w:val="center"/>
          </w:tcPr>
          <w:p w:rsidR="00D5425D"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F41819"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виходу з ладу ПЗ</w:t>
            </w:r>
          </w:p>
        </w:tc>
        <w:tc>
          <w:tcPr>
            <w:tcW w:w="1659" w:type="dxa"/>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F41819">
              <w:rPr>
                <w:rFonts w:ascii="Times New Roman" w:hAnsi="Times New Roman" w:cs="Times New Roman"/>
                <w:sz w:val="24"/>
                <w:szCs w:val="24"/>
                <w:lang w:val="uk-UA"/>
              </w:rPr>
              <w:t>4</w:t>
            </w:r>
          </w:p>
        </w:tc>
        <w:tc>
          <w:tcPr>
            <w:tcW w:w="1628" w:type="dxa"/>
            <w:vAlign w:val="center"/>
          </w:tcPr>
          <w:p w:rsidR="00D5425D"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vAlign w:val="center"/>
          </w:tcPr>
          <w:p w:rsidR="00D5425D"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8</w:t>
            </w:r>
          </w:p>
        </w:tc>
        <w:tc>
          <w:tcPr>
            <w:tcW w:w="1620" w:type="dxa"/>
            <w:tcBorders>
              <w:left w:val="single" w:sz="4" w:space="0" w:color="auto"/>
              <w:right w:val="single" w:sz="4" w:space="0" w:color="auto"/>
            </w:tcBorders>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r w:rsidR="00F41819">
              <w:rPr>
                <w:rFonts w:ascii="Times New Roman" w:hAnsi="Times New Roman" w:cs="Times New Roman"/>
                <w:sz w:val="24"/>
                <w:szCs w:val="24"/>
                <w:lang w:val="uk-UA"/>
              </w:rPr>
              <w:t>2</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F41819" w:rsidRDefault="00F41819" w:rsidP="00F41819">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документацією</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швидкість документообігу</w:t>
            </w:r>
          </w:p>
        </w:tc>
        <w:tc>
          <w:tcPr>
            <w:tcW w:w="1659" w:type="dxa"/>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AD2645">
              <w:rPr>
                <w:rFonts w:ascii="Times New Roman" w:hAnsi="Times New Roman" w:cs="Times New Roman"/>
                <w:sz w:val="24"/>
                <w:szCs w:val="24"/>
                <w:lang w:val="uk-UA"/>
              </w:rPr>
              <w:t>4</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наявність необхідних </w:t>
            </w:r>
            <w:r w:rsidRPr="00D729F8">
              <w:rPr>
                <w:rFonts w:ascii="Times New Roman" w:eastAsia="Times New Roman" w:hAnsi="Times New Roman" w:cs="Times New Roman"/>
                <w:sz w:val="24"/>
                <w:szCs w:val="24"/>
                <w:lang w:val="uk-UA"/>
              </w:rPr>
              <w:lastRenderedPageBreak/>
              <w:t>документів</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0,4</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435"/>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3.</w:t>
            </w:r>
          </w:p>
        </w:tc>
        <w:tc>
          <w:tcPr>
            <w:tcW w:w="2538" w:type="dxa"/>
            <w:shd w:val="clear" w:color="auto" w:fill="auto"/>
            <w:vAlign w:val="center"/>
          </w:tcPr>
          <w:p w:rsidR="00D5425D" w:rsidRPr="00D5425D" w:rsidRDefault="00AD2645" w:rsidP="00D5425D">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втрати документів при передачі</w:t>
            </w:r>
            <w:r w:rsidRPr="00D5425D">
              <w:rPr>
                <w:rFonts w:ascii="Times New Roman" w:hAnsi="Times New Roman" w:cs="Times New Roman"/>
                <w:sz w:val="24"/>
                <w:szCs w:val="24"/>
              </w:rPr>
              <w:t xml:space="preserve"> </w:t>
            </w:r>
          </w:p>
        </w:tc>
        <w:tc>
          <w:tcPr>
            <w:tcW w:w="1659"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0,2</w:t>
            </w:r>
          </w:p>
        </w:tc>
        <w:tc>
          <w:tcPr>
            <w:tcW w:w="1628" w:type="dxa"/>
            <w:tcBorders>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3</w:t>
            </w:r>
          </w:p>
        </w:tc>
        <w:tc>
          <w:tcPr>
            <w:tcW w:w="1620" w:type="dxa"/>
            <w:tcBorders>
              <w:left w:val="single" w:sz="4" w:space="0" w:color="auto"/>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0,6</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9</w:t>
            </w:r>
          </w:p>
        </w:tc>
        <w:tc>
          <w:tcPr>
            <w:tcW w:w="1620" w:type="dxa"/>
            <w:tcBorders>
              <w:left w:val="single" w:sz="4" w:space="0" w:color="auto"/>
              <w:right w:val="single" w:sz="4" w:space="0" w:color="auto"/>
            </w:tcBorders>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4.</w:t>
            </w:r>
            <w:r>
              <w:rPr>
                <w:rFonts w:ascii="Times New Roman" w:hAnsi="Times New Roman" w:cs="Times New Roman"/>
                <w:sz w:val="24"/>
                <w:szCs w:val="24"/>
                <w:lang w:val="uk-UA"/>
              </w:rPr>
              <w:t>6</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AD2645" w:rsidRDefault="00AD2645" w:rsidP="00AD264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невідповідностями</w:t>
            </w:r>
          </w:p>
        </w:tc>
      </w:tr>
      <w:tr w:rsidR="00D5425D" w:rsidRPr="00AC348F" w:rsidTr="00D5425D">
        <w:trPr>
          <w:trHeight w:val="588"/>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невідповідної продукції</w:t>
            </w:r>
            <w:r w:rsidRPr="00D5425D">
              <w:rPr>
                <w:rFonts w:ascii="Times New Roman" w:hAnsi="Times New Roman" w:cs="Times New Roman"/>
                <w:sz w:val="24"/>
                <w:szCs w:val="24"/>
              </w:rPr>
              <w:t xml:space="preserve"> </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6</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AD2645" w:rsidRDefault="00AD2645" w:rsidP="00D5425D">
            <w:pPr>
              <w:tabs>
                <w:tab w:val="left" w:pos="1965"/>
              </w:tabs>
              <w:jc w:val="center"/>
              <w:rPr>
                <w:rFonts w:ascii="Times New Roman" w:hAnsi="Times New Roman" w:cs="Times New Roman"/>
                <w:sz w:val="24"/>
                <w:szCs w:val="24"/>
              </w:rPr>
            </w:pPr>
            <w:r w:rsidRPr="00AD2645">
              <w:rPr>
                <w:rFonts w:ascii="Times New Roman" w:eastAsia="Times New Roman" w:hAnsi="Times New Roman" w:cs="Times New Roman"/>
                <w:sz w:val="24"/>
                <w:szCs w:val="24"/>
                <w:lang w:val="uk-UA"/>
              </w:rPr>
              <w:t>рівень витрат на усунення</w:t>
            </w:r>
            <w:r w:rsidRPr="00AD2645">
              <w:rPr>
                <w:rFonts w:ascii="Times New Roman" w:hAnsi="Times New Roman" w:cs="Times New Roman"/>
                <w:sz w:val="24"/>
                <w:szCs w:val="24"/>
                <w:lang w:val="uk-UA"/>
              </w:rPr>
              <w:t xml:space="preserve"> невідповідностей</w:t>
            </w:r>
            <w:r w:rsidRPr="00AD2645">
              <w:rPr>
                <w:rFonts w:ascii="Times New Roman" w:hAnsi="Times New Roman" w:cs="Times New Roman"/>
                <w:sz w:val="24"/>
                <w:szCs w:val="24"/>
              </w:rPr>
              <w:t xml:space="preserve"> </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4</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10</w:t>
            </w:r>
          </w:p>
        </w:tc>
        <w:tc>
          <w:tcPr>
            <w:tcW w:w="1620" w:type="dxa"/>
            <w:tcBorders>
              <w:left w:val="single" w:sz="4" w:space="0" w:color="auto"/>
              <w:right w:val="single" w:sz="4" w:space="0" w:color="auto"/>
            </w:tcBorders>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D5425D" w:rsidRDefault="00AD2645" w:rsidP="00D5425D">
            <w:pPr>
              <w:jc w:val="center"/>
              <w:rPr>
                <w:rFonts w:ascii="Times New Roman" w:hAnsi="Times New Roman" w:cs="Times New Roman"/>
                <w:sz w:val="24"/>
                <w:szCs w:val="24"/>
              </w:rPr>
            </w:pPr>
            <w:r w:rsidRPr="00D729F8">
              <w:rPr>
                <w:rFonts w:ascii="Times New Roman" w:hAnsi="Times New Roman" w:cs="Times New Roman"/>
                <w:sz w:val="24"/>
                <w:szCs w:val="24"/>
                <w:lang w:val="uk-UA"/>
              </w:rPr>
              <w:t>Управління протоколами якості</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дотримання даних протоколів якості при здійсненні діяльності</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11</w:t>
            </w:r>
          </w:p>
        </w:tc>
        <w:tc>
          <w:tcPr>
            <w:tcW w:w="1620" w:type="dxa"/>
            <w:tcBorders>
              <w:left w:val="single" w:sz="4" w:space="0" w:color="auto"/>
              <w:right w:val="single" w:sz="4" w:space="0" w:color="auto"/>
            </w:tcBorders>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AD2645" w:rsidRDefault="00AD2645" w:rsidP="00AD264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Прийняття коригуючи та попереджуючих рішень</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ризику</w:t>
            </w:r>
            <w:r w:rsidRPr="00D5425D">
              <w:rPr>
                <w:rFonts w:ascii="Times New Roman" w:hAnsi="Times New Roman" w:cs="Times New Roman"/>
                <w:sz w:val="24"/>
                <w:szCs w:val="24"/>
              </w:rPr>
              <w:t xml:space="preserve"> </w:t>
            </w:r>
          </w:p>
        </w:tc>
        <w:tc>
          <w:tcPr>
            <w:tcW w:w="1659" w:type="dxa"/>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en-US"/>
              </w:rPr>
              <w:t>0.</w:t>
            </w:r>
            <w:r w:rsidR="00AD2645">
              <w:rPr>
                <w:rFonts w:ascii="Times New Roman" w:hAnsi="Times New Roman" w:cs="Times New Roman"/>
                <w:sz w:val="24"/>
                <w:szCs w:val="24"/>
                <w:lang w:val="uk-UA"/>
              </w:rPr>
              <w:t>3</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ефективність та результативність</w:t>
            </w:r>
          </w:p>
        </w:tc>
        <w:tc>
          <w:tcPr>
            <w:tcW w:w="1659"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0,5</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rPr>
              <w:t>2,5</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AD2645" w:rsidRPr="00AC348F" w:rsidTr="00D5425D">
        <w:tc>
          <w:tcPr>
            <w:tcW w:w="528"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38" w:type="dxa"/>
            <w:vAlign w:val="center"/>
          </w:tcPr>
          <w:p w:rsidR="00AD2645"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витрат на запровадження даних рішень</w:t>
            </w:r>
          </w:p>
        </w:tc>
        <w:tc>
          <w:tcPr>
            <w:tcW w:w="1659"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1628"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0,6</w:t>
            </w:r>
          </w:p>
        </w:tc>
        <w:tc>
          <w:tcPr>
            <w:tcW w:w="1598" w:type="dxa"/>
            <w:vAlign w:val="center"/>
          </w:tcPr>
          <w:p w:rsidR="00AD2645" w:rsidRPr="00D5425D" w:rsidRDefault="00AD2645"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12</w:t>
            </w:r>
          </w:p>
        </w:tc>
        <w:tc>
          <w:tcPr>
            <w:tcW w:w="1620" w:type="dxa"/>
            <w:tcBorders>
              <w:left w:val="single" w:sz="4" w:space="0" w:color="auto"/>
              <w:right w:val="single" w:sz="4" w:space="0" w:color="auto"/>
            </w:tcBorders>
            <w:vAlign w:val="center"/>
          </w:tcPr>
          <w:p w:rsidR="00D5425D" w:rsidRPr="00A161C4"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en-US"/>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D5425D" w:rsidRDefault="00AD2645" w:rsidP="00D5425D">
            <w:pPr>
              <w:jc w:val="center"/>
              <w:rPr>
                <w:rFonts w:ascii="Times New Roman" w:hAnsi="Times New Roman" w:cs="Times New Roman"/>
                <w:sz w:val="24"/>
                <w:szCs w:val="24"/>
              </w:rPr>
            </w:pPr>
            <w:r w:rsidRPr="00D729F8">
              <w:rPr>
                <w:rFonts w:ascii="Times New Roman" w:hAnsi="Times New Roman" w:cs="Times New Roman"/>
                <w:sz w:val="24"/>
                <w:szCs w:val="24"/>
                <w:lang w:val="uk-UA"/>
              </w:rPr>
              <w:t>Аналіз даних</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AD2645">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швидкість аналізу даних</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6</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систематичність аналізу даних</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4</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13</w:t>
            </w:r>
          </w:p>
        </w:tc>
        <w:tc>
          <w:tcPr>
            <w:tcW w:w="1620" w:type="dxa"/>
            <w:tcBorders>
              <w:left w:val="single" w:sz="4" w:space="0" w:color="auto"/>
              <w:right w:val="single" w:sz="4" w:space="0" w:color="auto"/>
            </w:tcBorders>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AD2645" w:rsidRDefault="00AD2645" w:rsidP="00AD264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Контроль зі сторони вищого керівництва</w:t>
            </w:r>
          </w:p>
        </w:tc>
      </w:tr>
      <w:tr w:rsidR="00D5425D" w:rsidRPr="00AC348F" w:rsidTr="00D5425D">
        <w:trPr>
          <w:trHeight w:val="940"/>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1.</w:t>
            </w:r>
          </w:p>
        </w:tc>
        <w:tc>
          <w:tcPr>
            <w:tcW w:w="2538" w:type="dxa"/>
            <w:vAlign w:val="center"/>
          </w:tcPr>
          <w:p w:rsidR="00D5425D" w:rsidRPr="00D5425D" w:rsidRDefault="00AD2645" w:rsidP="005C66C4">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ефективність </w:t>
            </w:r>
          </w:p>
        </w:tc>
        <w:tc>
          <w:tcPr>
            <w:tcW w:w="1659" w:type="dxa"/>
            <w:shd w:val="clear" w:color="auto" w:fill="auto"/>
            <w:vAlign w:val="center"/>
          </w:tcPr>
          <w:p w:rsidR="00D5425D" w:rsidRPr="005C66C4" w:rsidRDefault="005C66C4"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4</w:t>
            </w:r>
          </w:p>
        </w:tc>
        <w:tc>
          <w:tcPr>
            <w:tcW w:w="1628" w:type="dxa"/>
            <w:tcBorders>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tcBorders>
              <w:left w:val="single" w:sz="4" w:space="0" w:color="auto"/>
              <w:right w:val="single" w:sz="4" w:space="0" w:color="auto"/>
            </w:tcBorders>
            <w:shd w:val="clear" w:color="auto" w:fill="auto"/>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940"/>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pStyle w:val="1"/>
              <w:spacing w:after="0" w:line="240" w:lineRule="auto"/>
              <w:ind w:left="142"/>
              <w:jc w:val="center"/>
              <w:rPr>
                <w:rFonts w:ascii="Times New Roman" w:hAnsi="Times New Roman"/>
                <w:sz w:val="24"/>
                <w:szCs w:val="24"/>
              </w:rPr>
            </w:pPr>
            <w:r w:rsidRPr="00D729F8">
              <w:rPr>
                <w:rFonts w:ascii="Times New Roman" w:hAnsi="Times New Roman"/>
                <w:sz w:val="24"/>
                <w:szCs w:val="24"/>
              </w:rPr>
              <w:t>результативність</w:t>
            </w:r>
            <w:r w:rsidRPr="00D5425D">
              <w:rPr>
                <w:rFonts w:ascii="Times New Roman" w:hAnsi="Times New Roman"/>
                <w:sz w:val="24"/>
                <w:szCs w:val="24"/>
              </w:rPr>
              <w:t xml:space="preserve"> </w:t>
            </w:r>
          </w:p>
        </w:tc>
        <w:tc>
          <w:tcPr>
            <w:tcW w:w="1659" w:type="dxa"/>
            <w:shd w:val="clear" w:color="auto" w:fill="auto"/>
            <w:vAlign w:val="center"/>
          </w:tcPr>
          <w:p w:rsidR="00D5425D" w:rsidRPr="005C66C4" w:rsidRDefault="00D5425D" w:rsidP="00D5425D">
            <w:pPr>
              <w:tabs>
                <w:tab w:val="left" w:pos="1965"/>
              </w:tabs>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5C66C4">
              <w:rPr>
                <w:rFonts w:ascii="Times New Roman" w:hAnsi="Times New Roman" w:cs="Times New Roman"/>
                <w:sz w:val="24"/>
                <w:szCs w:val="24"/>
                <w:lang w:val="uk-UA"/>
              </w:rPr>
              <w:t>6</w:t>
            </w:r>
          </w:p>
        </w:tc>
        <w:tc>
          <w:tcPr>
            <w:tcW w:w="1628" w:type="dxa"/>
            <w:tcBorders>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w:t>
            </w:r>
          </w:p>
        </w:tc>
        <w:tc>
          <w:tcPr>
            <w:tcW w:w="1620" w:type="dxa"/>
            <w:tcBorders>
              <w:left w:val="single" w:sz="4" w:space="0" w:color="auto"/>
              <w:right w:val="single" w:sz="4" w:space="0" w:color="auto"/>
            </w:tcBorders>
            <w:shd w:val="clear" w:color="auto" w:fill="auto"/>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14</w:t>
            </w:r>
          </w:p>
        </w:tc>
        <w:tc>
          <w:tcPr>
            <w:tcW w:w="1620" w:type="dxa"/>
            <w:tcBorders>
              <w:left w:val="single" w:sz="4" w:space="0" w:color="auto"/>
              <w:right w:val="single" w:sz="4" w:space="0" w:color="auto"/>
            </w:tcBorders>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5C66C4" w:rsidRDefault="005C66C4" w:rsidP="00D5425D">
            <w:pPr>
              <w:jc w:val="center"/>
              <w:rPr>
                <w:rFonts w:ascii="Times New Roman" w:hAnsi="Times New Roman" w:cs="Times New Roman"/>
                <w:sz w:val="24"/>
                <w:szCs w:val="24"/>
              </w:rPr>
            </w:pPr>
            <w:r w:rsidRPr="005C66C4">
              <w:rPr>
                <w:rFonts w:ascii="Times New Roman" w:hAnsi="Times New Roman" w:cs="Times New Roman"/>
                <w:sz w:val="24"/>
                <w:szCs w:val="24"/>
                <w:lang w:val="uk-UA"/>
              </w:rPr>
              <w:t>Внутрішній аудит</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5C66C4" w:rsidRDefault="005C66C4" w:rsidP="00D5425D">
            <w:pPr>
              <w:tabs>
                <w:tab w:val="left" w:pos="1965"/>
              </w:tabs>
              <w:jc w:val="center"/>
              <w:rPr>
                <w:rFonts w:ascii="Times New Roman" w:hAnsi="Times New Roman" w:cs="Times New Roman"/>
                <w:sz w:val="24"/>
                <w:szCs w:val="24"/>
              </w:rPr>
            </w:pPr>
            <w:r w:rsidRPr="005C66C4">
              <w:rPr>
                <w:rFonts w:ascii="Times New Roman" w:hAnsi="Times New Roman" w:cs="Times New Roman"/>
                <w:sz w:val="24"/>
                <w:szCs w:val="24"/>
                <w:lang w:val="uk-UA"/>
              </w:rPr>
              <w:t>рівень виявлення невідповідних даних</w:t>
            </w:r>
            <w:r w:rsidRPr="005C66C4">
              <w:rPr>
                <w:rFonts w:ascii="Times New Roman" w:hAnsi="Times New Roman" w:cs="Times New Roman"/>
                <w:sz w:val="24"/>
                <w:szCs w:val="24"/>
              </w:rPr>
              <w:t xml:space="preserve"> </w:t>
            </w:r>
          </w:p>
        </w:tc>
        <w:tc>
          <w:tcPr>
            <w:tcW w:w="1659" w:type="dxa"/>
            <w:vAlign w:val="center"/>
          </w:tcPr>
          <w:p w:rsidR="00D5425D" w:rsidRPr="005C66C4" w:rsidRDefault="005C66C4"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28" w:type="dxa"/>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90"/>
        </w:trPr>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15</w:t>
            </w:r>
          </w:p>
        </w:tc>
        <w:tc>
          <w:tcPr>
            <w:tcW w:w="1620" w:type="dxa"/>
            <w:tcBorders>
              <w:left w:val="single" w:sz="4" w:space="0" w:color="auto"/>
              <w:right w:val="single" w:sz="4" w:space="0" w:color="auto"/>
            </w:tcBorders>
            <w:shd w:val="clear" w:color="auto" w:fill="auto"/>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bl>
    <w:p w:rsidR="00D5425D" w:rsidRDefault="00D5425D" w:rsidP="00E70841">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p>
    <w:p w:rsidR="006246B5" w:rsidRDefault="006246B5" w:rsidP="00E70841">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p>
    <w:p w:rsidR="00E01A49" w:rsidRDefault="00E01A49" w:rsidP="006246B5">
      <w:pPr>
        <w:shd w:val="clear" w:color="auto" w:fill="FFFFFF"/>
        <w:autoSpaceDE w:val="0"/>
        <w:autoSpaceDN w:val="0"/>
        <w:adjustRightInd w:val="0"/>
        <w:spacing w:after="0" w:line="360" w:lineRule="auto"/>
        <w:ind w:firstLine="709"/>
        <w:jc w:val="center"/>
        <w:rPr>
          <w:rFonts w:ascii="Times New Roman" w:hAnsi="Times New Roman" w:cs="Times New Roman"/>
          <w:b/>
          <w:bCs/>
          <w:color w:val="000000"/>
          <w:sz w:val="28"/>
          <w:szCs w:val="28"/>
          <w:lang w:val="uk-UA"/>
        </w:rPr>
      </w:pPr>
    </w:p>
    <w:p w:rsidR="006246B5" w:rsidRPr="00D5425D" w:rsidRDefault="006246B5" w:rsidP="006246B5">
      <w:pPr>
        <w:shd w:val="clear" w:color="auto" w:fill="FFFFFF"/>
        <w:autoSpaceDE w:val="0"/>
        <w:autoSpaceDN w:val="0"/>
        <w:adjustRightInd w:val="0"/>
        <w:spacing w:after="0" w:line="360" w:lineRule="auto"/>
        <w:ind w:firstLine="709"/>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13</w:t>
      </w:r>
      <w:r w:rsidRPr="00D5425D">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Моніторинг, оцінка кожного під-процесу та інтегрована оцінка процесу вцілому</w:t>
      </w:r>
    </w:p>
    <w:p w:rsidR="005E5A25" w:rsidRDefault="00A161C4" w:rsidP="006246B5">
      <w:pPr>
        <w:jc w:val="center"/>
        <w:rPr>
          <w:rFonts w:ascii="Times New Roman" w:hAnsi="Times New Roman" w:cs="Times New Roman"/>
          <w:sz w:val="28"/>
          <w:szCs w:val="28"/>
          <w:lang w:val="uk-UA"/>
        </w:rPr>
      </w:pPr>
      <w:r>
        <w:rPr>
          <w:rFonts w:ascii="Times New Roman" w:hAnsi="Times New Roman" w:cs="Times New Roman"/>
          <w:sz w:val="28"/>
          <w:szCs w:val="28"/>
          <w:lang w:val="uk-UA"/>
        </w:rPr>
        <w:t>Згрупуємо дані:</w:t>
      </w:r>
    </w:p>
    <w:p w:rsidR="00A161C4" w:rsidRPr="00A161C4" w:rsidRDefault="00A161C4" w:rsidP="00450008">
      <w:pPr>
        <w:spacing w:after="0" w:line="360" w:lineRule="auto"/>
        <w:jc w:val="center"/>
        <w:rPr>
          <w:rFonts w:ascii="Times New Roman" w:hAnsi="Times New Roman" w:cs="Times New Roman"/>
          <w:sz w:val="28"/>
          <w:szCs w:val="28"/>
          <w:lang w:val="uk-UA"/>
        </w:rPr>
      </w:pPr>
      <w:r w:rsidRPr="00A161C4">
        <w:rPr>
          <w:rFonts w:ascii="Times New Roman" w:hAnsi="Times New Roman" w:cs="Times New Roman"/>
          <w:sz w:val="28"/>
          <w:szCs w:val="28"/>
          <w:lang w:val="uk-UA"/>
        </w:rPr>
        <w:t>Оцінка життєвого циклу продукції:</w:t>
      </w:r>
    </w:p>
    <w:p w:rsidR="00A161C4" w:rsidRDefault="00A161C4" w:rsidP="00A161C4">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Зібрати інформацію про роботу і ЗП клієнта (4,7)</w:t>
      </w:r>
    </w:p>
    <w:p w:rsidR="00A161C4" w:rsidRDefault="00A161C4" w:rsidP="00A161C4">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документи та заяву на призначення пенсії (4)</w:t>
      </w:r>
    </w:p>
    <w:p w:rsidR="00A161C4" w:rsidRDefault="00A161C4" w:rsidP="00A161C4">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Ввести інформацію в БД використовуючи дані СПОВ (4,6)</w:t>
      </w:r>
    </w:p>
    <w:p w:rsidR="00A161C4" w:rsidRDefault="00A161C4" w:rsidP="00A161C4">
      <w:pPr>
        <w:pStyle w:val="a3"/>
        <w:numPr>
          <w:ilvl w:val="0"/>
          <w:numId w:val="11"/>
        </w:numPr>
        <w:spacing w:after="0" w:line="360" w:lineRule="auto"/>
        <w:jc w:val="both"/>
        <w:rPr>
          <w:rFonts w:ascii="Times New Roman" w:hAnsi="Times New Roman" w:cs="Times New Roman"/>
          <w:sz w:val="28"/>
          <w:szCs w:val="28"/>
          <w:lang w:val="uk-UA"/>
        </w:rPr>
      </w:pPr>
      <w:r w:rsidRPr="0037501E">
        <w:rPr>
          <w:rFonts w:ascii="Times New Roman" w:hAnsi="Times New Roman" w:cs="Times New Roman"/>
          <w:sz w:val="28"/>
          <w:szCs w:val="28"/>
          <w:lang w:val="uk-UA"/>
        </w:rPr>
        <w:t>Нарахувати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пенсію,</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використовуючи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АСОПД-КОМТЕХ-W</w:t>
      </w:r>
      <w:r>
        <w:rPr>
          <w:rFonts w:ascii="Times New Roman" w:hAnsi="Times New Roman" w:cs="Times New Roman"/>
          <w:sz w:val="28"/>
          <w:szCs w:val="28"/>
          <w:lang w:val="uk-UA"/>
        </w:rPr>
        <w:t xml:space="preserve"> (3,5)</w:t>
      </w:r>
    </w:p>
    <w:p w:rsidR="00A161C4" w:rsidRDefault="00A161C4" w:rsidP="00A161C4">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пенсійну справу (3,7)</w:t>
      </w:r>
    </w:p>
    <w:p w:rsidR="00A161C4" w:rsidRDefault="00A161C4" w:rsidP="00A161C4">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 наявність помилок (4,5)</w:t>
      </w:r>
    </w:p>
    <w:p w:rsidR="00450008" w:rsidRPr="00450008" w:rsidRDefault="00450008" w:rsidP="00450008">
      <w:pPr>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В сумі отримуємо 25 балів, ділимо на кількість процесів і отримуємо оцінку процесу життєвого циклу 4,2 бали.</w:t>
      </w:r>
    </w:p>
    <w:p w:rsidR="00A161C4" w:rsidRPr="00A161C4" w:rsidRDefault="00450008" w:rsidP="0045000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w:t>
      </w:r>
      <w:r w:rsidR="00A161C4" w:rsidRPr="00A161C4">
        <w:rPr>
          <w:rFonts w:ascii="Times New Roman" w:hAnsi="Times New Roman" w:cs="Times New Roman"/>
          <w:sz w:val="28"/>
          <w:szCs w:val="28"/>
          <w:lang w:val="uk-UA"/>
        </w:rPr>
        <w:t xml:space="preserve"> ресурсного забезпечення:</w:t>
      </w:r>
    </w:p>
    <w:p w:rsidR="00A161C4" w:rsidRDefault="00A161C4" w:rsidP="00A161C4">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персоналом (4,8)</w:t>
      </w:r>
    </w:p>
    <w:p w:rsidR="00A161C4" w:rsidRDefault="00A161C4" w:rsidP="00A161C4">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програмним забезпеченням (4,2)</w:t>
      </w:r>
    </w:p>
    <w:p w:rsidR="00450008" w:rsidRPr="00450008" w:rsidRDefault="00450008" w:rsidP="00450008">
      <w:pPr>
        <w:spacing w:after="0" w:line="360" w:lineRule="auto"/>
        <w:ind w:left="360" w:firstLine="348"/>
        <w:jc w:val="both"/>
        <w:rPr>
          <w:rFonts w:ascii="Times New Roman" w:hAnsi="Times New Roman" w:cs="Times New Roman"/>
          <w:sz w:val="28"/>
          <w:szCs w:val="28"/>
          <w:lang w:val="uk-UA"/>
        </w:rPr>
      </w:pPr>
      <w:r w:rsidRPr="00450008">
        <w:rPr>
          <w:rFonts w:ascii="Times New Roman" w:hAnsi="Times New Roman" w:cs="Times New Roman"/>
          <w:sz w:val="28"/>
          <w:szCs w:val="28"/>
          <w:lang w:val="uk-UA"/>
        </w:rPr>
        <w:t xml:space="preserve">В сумі отримуємо </w:t>
      </w:r>
      <w:r w:rsidR="00AF1643">
        <w:rPr>
          <w:rFonts w:ascii="Times New Roman" w:hAnsi="Times New Roman" w:cs="Times New Roman"/>
          <w:sz w:val="28"/>
          <w:szCs w:val="28"/>
          <w:lang w:val="uk-UA"/>
        </w:rPr>
        <w:t>9</w:t>
      </w:r>
      <w:r w:rsidRPr="00450008">
        <w:rPr>
          <w:rFonts w:ascii="Times New Roman" w:hAnsi="Times New Roman" w:cs="Times New Roman"/>
          <w:sz w:val="28"/>
          <w:szCs w:val="28"/>
          <w:lang w:val="uk-UA"/>
        </w:rPr>
        <w:t xml:space="preserve"> балів, ділимо на кількість процесів і отримуємо оц</w:t>
      </w:r>
      <w:r w:rsidR="00AF1643">
        <w:rPr>
          <w:rFonts w:ascii="Times New Roman" w:hAnsi="Times New Roman" w:cs="Times New Roman"/>
          <w:sz w:val="28"/>
          <w:szCs w:val="28"/>
          <w:lang w:val="uk-UA"/>
        </w:rPr>
        <w:t>інку ресурсного забезпечення  4,5 балів</w:t>
      </w:r>
      <w:r w:rsidRPr="00450008">
        <w:rPr>
          <w:rFonts w:ascii="Times New Roman" w:hAnsi="Times New Roman" w:cs="Times New Roman"/>
          <w:sz w:val="28"/>
          <w:szCs w:val="28"/>
          <w:lang w:val="uk-UA"/>
        </w:rPr>
        <w:t>.</w:t>
      </w:r>
    </w:p>
    <w:p w:rsidR="00A161C4" w:rsidRPr="00A161C4" w:rsidRDefault="00450008" w:rsidP="0045000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Оцінка</w:t>
      </w:r>
      <w:r w:rsidR="00A161C4" w:rsidRPr="00A161C4">
        <w:rPr>
          <w:rFonts w:ascii="Times New Roman" w:hAnsi="Times New Roman" w:cs="Times New Roman"/>
          <w:sz w:val="28"/>
          <w:szCs w:val="28"/>
          <w:lang w:val="uk-UA"/>
        </w:rPr>
        <w:t xml:space="preserve"> організаційно-управлінських дій:</w:t>
      </w:r>
    </w:p>
    <w:p w:rsidR="00A161C4" w:rsidRDefault="00A161C4" w:rsidP="00A161C4">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документацією (4,6)</w:t>
      </w:r>
    </w:p>
    <w:p w:rsidR="00A161C4" w:rsidRDefault="00A161C4" w:rsidP="00A161C4">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невідповідностями (4)</w:t>
      </w:r>
    </w:p>
    <w:p w:rsidR="00A161C4" w:rsidRDefault="00A161C4" w:rsidP="00A161C4">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протоколами якості (4)</w:t>
      </w:r>
    </w:p>
    <w:p w:rsidR="00A161C4" w:rsidRDefault="00A161C4" w:rsidP="00A161C4">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коригуючи та попереджуючих рішень (4)</w:t>
      </w:r>
    </w:p>
    <w:p w:rsidR="00450008" w:rsidRPr="00450008" w:rsidRDefault="00450008" w:rsidP="00450008">
      <w:pPr>
        <w:spacing w:after="0" w:line="360" w:lineRule="auto"/>
        <w:ind w:left="360" w:firstLine="348"/>
        <w:jc w:val="both"/>
        <w:rPr>
          <w:rFonts w:ascii="Times New Roman" w:hAnsi="Times New Roman" w:cs="Times New Roman"/>
          <w:sz w:val="28"/>
          <w:szCs w:val="28"/>
          <w:lang w:val="uk-UA"/>
        </w:rPr>
      </w:pPr>
      <w:r w:rsidRPr="00450008">
        <w:rPr>
          <w:rFonts w:ascii="Times New Roman" w:hAnsi="Times New Roman" w:cs="Times New Roman"/>
          <w:sz w:val="28"/>
          <w:szCs w:val="28"/>
          <w:lang w:val="uk-UA"/>
        </w:rPr>
        <w:t xml:space="preserve">В сумі отримуємо </w:t>
      </w:r>
      <w:r w:rsidR="00AF1643">
        <w:rPr>
          <w:rFonts w:ascii="Times New Roman" w:hAnsi="Times New Roman" w:cs="Times New Roman"/>
          <w:sz w:val="28"/>
          <w:szCs w:val="28"/>
          <w:lang w:val="uk-UA"/>
        </w:rPr>
        <w:t>16,6</w:t>
      </w:r>
      <w:r w:rsidRPr="00450008">
        <w:rPr>
          <w:rFonts w:ascii="Times New Roman" w:hAnsi="Times New Roman" w:cs="Times New Roman"/>
          <w:sz w:val="28"/>
          <w:szCs w:val="28"/>
          <w:lang w:val="uk-UA"/>
        </w:rPr>
        <w:t xml:space="preserve"> балів, ділимо на кількість процесів і отримуємо оцінку </w:t>
      </w:r>
      <w:r w:rsidR="00AF1643" w:rsidRPr="00A161C4">
        <w:rPr>
          <w:rFonts w:ascii="Times New Roman" w:hAnsi="Times New Roman" w:cs="Times New Roman"/>
          <w:sz w:val="28"/>
          <w:szCs w:val="28"/>
          <w:lang w:val="uk-UA"/>
        </w:rPr>
        <w:t>організаційно-управлінських дій</w:t>
      </w:r>
      <w:r w:rsidR="00AF1643" w:rsidRPr="00450008">
        <w:rPr>
          <w:rFonts w:ascii="Times New Roman" w:hAnsi="Times New Roman" w:cs="Times New Roman"/>
          <w:sz w:val="28"/>
          <w:szCs w:val="28"/>
          <w:lang w:val="uk-UA"/>
        </w:rPr>
        <w:t xml:space="preserve"> </w:t>
      </w:r>
      <w:r w:rsidR="00AF1643">
        <w:rPr>
          <w:rFonts w:ascii="Times New Roman" w:hAnsi="Times New Roman" w:cs="Times New Roman"/>
          <w:sz w:val="28"/>
          <w:szCs w:val="28"/>
          <w:lang w:val="uk-UA"/>
        </w:rPr>
        <w:t xml:space="preserve"> </w:t>
      </w:r>
      <w:r w:rsidRPr="00450008">
        <w:rPr>
          <w:rFonts w:ascii="Times New Roman" w:hAnsi="Times New Roman" w:cs="Times New Roman"/>
          <w:sz w:val="28"/>
          <w:szCs w:val="28"/>
          <w:lang w:val="uk-UA"/>
        </w:rPr>
        <w:t>4,2 бали.</w:t>
      </w:r>
    </w:p>
    <w:p w:rsidR="00A161C4" w:rsidRPr="00A161C4" w:rsidRDefault="00450008" w:rsidP="0045000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підпроцесів по</w:t>
      </w:r>
      <w:r w:rsidR="008B3C4E">
        <w:rPr>
          <w:rFonts w:ascii="Times New Roman" w:hAnsi="Times New Roman" w:cs="Times New Roman"/>
          <w:sz w:val="28"/>
          <w:szCs w:val="28"/>
          <w:lang w:val="uk-UA"/>
        </w:rPr>
        <w:t>ліпшення</w:t>
      </w:r>
      <w:r w:rsidR="00AF1643">
        <w:rPr>
          <w:rFonts w:ascii="Times New Roman" w:hAnsi="Times New Roman" w:cs="Times New Roman"/>
          <w:sz w:val="28"/>
          <w:szCs w:val="28"/>
          <w:lang w:val="uk-UA"/>
        </w:rPr>
        <w:t>:</w:t>
      </w:r>
    </w:p>
    <w:p w:rsidR="00A161C4" w:rsidRDefault="00A161C4" w:rsidP="00A161C4">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даних (4,6)</w:t>
      </w:r>
    </w:p>
    <w:p w:rsidR="00A161C4" w:rsidRDefault="00A161C4" w:rsidP="00A161C4">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зі сторони вищого керівництва (4,4)</w:t>
      </w:r>
    </w:p>
    <w:p w:rsidR="00A161C4" w:rsidRDefault="00A161C4" w:rsidP="00A161C4">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аудит (3)</w:t>
      </w:r>
    </w:p>
    <w:p w:rsidR="00450008" w:rsidRPr="00AA5017" w:rsidRDefault="00450008" w:rsidP="00450008">
      <w:pPr>
        <w:spacing w:after="0" w:line="360" w:lineRule="auto"/>
        <w:ind w:left="360" w:firstLine="348"/>
        <w:jc w:val="both"/>
        <w:rPr>
          <w:rFonts w:ascii="Times New Roman" w:hAnsi="Times New Roman" w:cs="Times New Roman"/>
          <w:sz w:val="28"/>
          <w:szCs w:val="28"/>
        </w:rPr>
      </w:pPr>
      <w:r w:rsidRPr="00450008">
        <w:rPr>
          <w:rFonts w:ascii="Times New Roman" w:hAnsi="Times New Roman" w:cs="Times New Roman"/>
          <w:sz w:val="28"/>
          <w:szCs w:val="28"/>
          <w:lang w:val="uk-UA"/>
        </w:rPr>
        <w:t xml:space="preserve">В сумі отримуємо </w:t>
      </w:r>
      <w:r w:rsidR="00AF1643">
        <w:rPr>
          <w:rFonts w:ascii="Times New Roman" w:hAnsi="Times New Roman" w:cs="Times New Roman"/>
          <w:sz w:val="28"/>
          <w:szCs w:val="28"/>
          <w:lang w:val="uk-UA"/>
        </w:rPr>
        <w:t>12</w:t>
      </w:r>
      <w:r w:rsidRPr="00450008">
        <w:rPr>
          <w:rFonts w:ascii="Times New Roman" w:hAnsi="Times New Roman" w:cs="Times New Roman"/>
          <w:sz w:val="28"/>
          <w:szCs w:val="28"/>
          <w:lang w:val="uk-UA"/>
        </w:rPr>
        <w:t xml:space="preserve"> балів, ділимо на кількість процесів і отримуємо оцінку </w:t>
      </w:r>
      <w:r w:rsidR="00AF1643">
        <w:rPr>
          <w:rFonts w:ascii="Times New Roman" w:hAnsi="Times New Roman" w:cs="Times New Roman"/>
          <w:sz w:val="28"/>
          <w:szCs w:val="28"/>
          <w:lang w:val="uk-UA"/>
        </w:rPr>
        <w:t>підпроцесів покращення</w:t>
      </w:r>
      <w:r w:rsidR="00AF1643" w:rsidRPr="00450008">
        <w:rPr>
          <w:rFonts w:ascii="Times New Roman" w:hAnsi="Times New Roman" w:cs="Times New Roman"/>
          <w:sz w:val="28"/>
          <w:szCs w:val="28"/>
          <w:lang w:val="uk-UA"/>
        </w:rPr>
        <w:t xml:space="preserve"> </w:t>
      </w:r>
      <w:r w:rsidR="00AF1643">
        <w:rPr>
          <w:rFonts w:ascii="Times New Roman" w:hAnsi="Times New Roman" w:cs="Times New Roman"/>
          <w:sz w:val="28"/>
          <w:szCs w:val="28"/>
          <w:lang w:val="uk-UA"/>
        </w:rPr>
        <w:t xml:space="preserve"> 4</w:t>
      </w:r>
      <w:r w:rsidRPr="00450008">
        <w:rPr>
          <w:rFonts w:ascii="Times New Roman" w:hAnsi="Times New Roman" w:cs="Times New Roman"/>
          <w:sz w:val="28"/>
          <w:szCs w:val="28"/>
          <w:lang w:val="uk-UA"/>
        </w:rPr>
        <w:t xml:space="preserve"> бали.</w:t>
      </w:r>
    </w:p>
    <w:p w:rsidR="008B3C4E" w:rsidRPr="00AA5017" w:rsidRDefault="008B3C4E" w:rsidP="00450008">
      <w:pPr>
        <w:spacing w:after="0" w:line="360" w:lineRule="auto"/>
        <w:ind w:left="360" w:firstLine="348"/>
        <w:jc w:val="both"/>
        <w:rPr>
          <w:rFonts w:ascii="Times New Roman" w:hAnsi="Times New Roman" w:cs="Times New Roman"/>
          <w:sz w:val="28"/>
          <w:szCs w:val="28"/>
        </w:rPr>
      </w:pPr>
    </w:p>
    <w:p w:rsidR="008B3C4E" w:rsidRPr="007E4544" w:rsidRDefault="007E4544" w:rsidP="007E4544">
      <w:pPr>
        <w:spacing w:after="0" w:line="360" w:lineRule="auto"/>
        <w:ind w:left="360" w:firstLine="348"/>
        <w:jc w:val="center"/>
        <w:rPr>
          <w:rFonts w:ascii="Times New Roman" w:hAnsi="Times New Roman" w:cs="Times New Roman"/>
          <w:sz w:val="28"/>
          <w:szCs w:val="28"/>
          <w:lang w:val="uk-UA"/>
        </w:rPr>
      </w:pPr>
      <w:r>
        <w:rPr>
          <w:rFonts w:ascii="Times New Roman" w:hAnsi="Times New Roman" w:cs="Times New Roman"/>
          <w:sz w:val="28"/>
          <w:szCs w:val="28"/>
          <w:lang w:val="uk-UA"/>
        </w:rPr>
        <w:t>Графічно забражуємо стан процесів:</w:t>
      </w:r>
    </w:p>
    <w:p w:rsidR="008B3C4E" w:rsidRPr="008B3C4E" w:rsidRDefault="005756C0" w:rsidP="008B3C4E">
      <w:pPr>
        <w:spacing w:after="0" w:line="360" w:lineRule="auto"/>
        <w:jc w:val="both"/>
        <w:rPr>
          <w:rFonts w:ascii="Times New Roman" w:hAnsi="Times New Roman" w:cs="Times New Roman"/>
          <w:sz w:val="28"/>
          <w:szCs w:val="28"/>
          <w:lang w:val="en-US"/>
        </w:rPr>
      </w:pPr>
      <w:r>
        <w:rPr>
          <w:sz w:val="28"/>
          <w:szCs w:val="28"/>
        </w:rPr>
      </w:r>
      <w:r>
        <w:rPr>
          <w:sz w:val="28"/>
          <w:szCs w:val="28"/>
        </w:rPr>
        <w:pict>
          <v:group id="_x0000_s1108" editas="canvas" style="width:473.9pt;height:324pt;mso-position-horizontal-relative:char;mso-position-vertical-relative:line" coordorigin="2214,1783" coordsize="6936,47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214;top:1783;width:6936;height:4713" o:preferrelative="f">
              <v:fill o:detectmouseclick="t"/>
              <v:path o:extrusionok="t" o:connecttype="none"/>
              <o:lock v:ext="edit" text="t"/>
            </v:shape>
            <v:line id="_x0000_s1110" style="position:absolute" from="5813,1914" to="5813,6103">
              <v:stroke startarrow="block" endarrow="block"/>
            </v:line>
            <v:line id="_x0000_s1111" style="position:absolute" from="2214,4008" to="9150,4009">
              <v:stroke startarrow="block" endarrow="block"/>
            </v:line>
            <v:line id="_x0000_s1112" style="position:absolute" from="6164,3878" to="6165,4139"/>
            <v:line id="_x0000_s1113" style="position:absolute" from="5638,3747" to="5989,3747"/>
            <v:line id="_x0000_s1114" style="position:absolute" from="5638,4270" to="5990,4271"/>
            <v:line id="_x0000_s1115" style="position:absolute" from="5462,3878" to="5463,4139"/>
            <v:line id="_x0000_s1116" style="position:absolute" from="6516,3878" to="6516,4139"/>
            <v:line id="_x0000_s1117" style="position:absolute" from="6867,3878" to="6867,4139"/>
            <v:line id="_x0000_s1118" style="position:absolute" from="7218,3878" to="7218,4139"/>
            <v:line id="_x0000_s1119" style="position:absolute" from="7569,3878" to="7569,4139"/>
            <v:line id="_x0000_s1120" style="position:absolute" from="5111,3878" to="5111,4139"/>
            <v:line id="_x0000_s1121" style="position:absolute" from="4760,3878" to="4760,4139"/>
            <v:line id="_x0000_s1122" style="position:absolute" from="4408,3878" to="4408,4139"/>
            <v:line id="_x0000_s1123" style="position:absolute" from="4057,3878" to="4058,4139"/>
            <v:line id="_x0000_s1124" style="position:absolute" from="5638,3485" to="5990,3486"/>
            <v:line id="_x0000_s1125" style="position:absolute" from="5638,3223" to="5989,3223"/>
            <v:line id="_x0000_s1126" style="position:absolute" from="5638,2961" to="5989,2961"/>
            <v:line id="_x0000_s1127" style="position:absolute" from="5638,2699" to="5989,2700"/>
            <v:line id="_x0000_s1128" style="position:absolute" from="5638,4532" to="5989,4532"/>
            <v:line id="_x0000_s1129" style="position:absolute" from="5638,4794" to="5989,4794"/>
            <v:line id="_x0000_s1130" style="position:absolute" from="5638,5056" to="5989,5056"/>
            <v:line id="_x0000_s1131" style="position:absolute" from="5638,5318" to="5989,5318"/>
            <v:line id="_x0000_s1132" style="position:absolute;flip:x" from="4058,2699" to="5814,4008">
              <v:stroke dashstyle="longDash"/>
            </v:line>
            <v:line id="_x0000_s1133" style="position:absolute" from="4058,4008" to="5814,5318">
              <v:stroke dashstyle="longDash"/>
            </v:line>
            <v:line id="_x0000_s1134" style="position:absolute" from="5814,2699" to="7570,4008">
              <v:stroke dashstyle="longDash"/>
            </v:line>
            <v:line id="_x0000_s1135" style="position:absolute;flip:x" from="5814,4008" to="7570,5318">
              <v:stroke dashstyle="longDash"/>
            </v:line>
            <v:shapetype id="_x0000_t202" coordsize="21600,21600" o:spt="202" path="m,l,21600r21600,l21600,xe">
              <v:stroke joinstyle="miter"/>
              <v:path gradientshapeok="t" o:connecttype="rect"/>
            </v:shapetype>
            <v:shape id="_x0000_s1136" type="#_x0000_t202" style="position:absolute;left:2214;top:2961;width:1579;height:976" stroked="f">
              <v:textbox style="mso-next-textbox:#_x0000_s1136">
                <w:txbxContent>
                  <w:p w:rsidR="00C14938" w:rsidRDefault="00C14938" w:rsidP="008B3C4E">
                    <w:pPr>
                      <w:rPr>
                        <w:rFonts w:ascii="Times New Roman" w:hAnsi="Times New Roman" w:cs="Times New Roman"/>
                        <w:lang w:val="uk-UA"/>
                      </w:rPr>
                    </w:pPr>
                  </w:p>
                  <w:p w:rsidR="00C14938" w:rsidRPr="008B3C4E" w:rsidRDefault="00C14938" w:rsidP="008B3C4E">
                    <w:pPr>
                      <w:rPr>
                        <w:rFonts w:ascii="Times New Roman" w:hAnsi="Times New Roman" w:cs="Times New Roman"/>
                      </w:rPr>
                    </w:pPr>
                    <w:r w:rsidRPr="008B3C4E">
                      <w:rPr>
                        <w:rFonts w:ascii="Times New Roman" w:hAnsi="Times New Roman" w:cs="Times New Roman"/>
                      </w:rPr>
                      <w:t>Оцінка процесів життєвого циклу</w:t>
                    </w:r>
                  </w:p>
                  <w:p w:rsidR="00C14938" w:rsidRPr="00D650E6" w:rsidRDefault="00C14938" w:rsidP="008B3C4E"/>
                </w:txbxContent>
              </v:textbox>
            </v:shape>
            <v:shape id="_x0000_s1137" type="#_x0000_t202" style="position:absolute;left:7391;top:4271;width:1759;height:702" stroked="f">
              <v:textbox style="mso-next-textbox:#_x0000_s1137">
                <w:txbxContent>
                  <w:p w:rsidR="00C14938" w:rsidRPr="008B3C4E" w:rsidRDefault="00C14938" w:rsidP="008B3C4E">
                    <w:r>
                      <w:rPr>
                        <w:rFonts w:ascii="Times New Roman" w:hAnsi="Times New Roman" w:cs="Times New Roman"/>
                        <w:lang w:val="uk-UA"/>
                      </w:rPr>
                      <w:t xml:space="preserve">Оцінка процесів </w:t>
                    </w:r>
                    <w:r w:rsidRPr="008B3C4E">
                      <w:rPr>
                        <w:rFonts w:ascii="Times New Roman" w:hAnsi="Times New Roman" w:cs="Times New Roman"/>
                        <w:lang w:val="uk-UA"/>
                      </w:rPr>
                      <w:t>організаційно-управлінських дій</w:t>
                    </w:r>
                  </w:p>
                </w:txbxContent>
              </v:textbox>
            </v:shape>
            <v:shape id="_x0000_s1138" type="#_x0000_t202" style="position:absolute;left:3618;top:2045;width:2020;height:506" stroked="f">
              <v:textbox style="mso-next-textbox:#_x0000_s1138">
                <w:txbxContent>
                  <w:p w:rsidR="00C14938" w:rsidRPr="008B3C4E" w:rsidRDefault="00C14938" w:rsidP="008B3C4E">
                    <w:pPr>
                      <w:jc w:val="center"/>
                      <w:rPr>
                        <w:rFonts w:ascii="Times New Roman" w:hAnsi="Times New Roman" w:cs="Times New Roman"/>
                      </w:rPr>
                    </w:pPr>
                    <w:r w:rsidRPr="008B3C4E">
                      <w:rPr>
                        <w:rFonts w:ascii="Times New Roman" w:hAnsi="Times New Roman" w:cs="Times New Roman"/>
                      </w:rPr>
                      <w:t>Оцінка процесу управління ресурсами</w:t>
                    </w:r>
                  </w:p>
                </w:txbxContent>
              </v:textbox>
            </v:shape>
            <v:line id="_x0000_s1139" style="position:absolute;flip:x" from="4057,4452" to="4688,4900"/>
            <v:shape id="_x0000_s1140" type="#_x0000_t202" style="position:absolute;left:2484;top:4900;width:2371;height:700" stroked="f">
              <v:textbox>
                <w:txbxContent>
                  <w:p w:rsidR="00C14938" w:rsidRPr="00EE3763" w:rsidRDefault="00C14938" w:rsidP="008B3C4E">
                    <w:pPr>
                      <w:jc w:val="center"/>
                      <w:rPr>
                        <w:rFonts w:ascii="Times New Roman" w:hAnsi="Times New Roman" w:cs="Times New Roman"/>
                      </w:rPr>
                    </w:pPr>
                    <w:r w:rsidRPr="00EE3763">
                      <w:rPr>
                        <w:rFonts w:ascii="Times New Roman" w:hAnsi="Times New Roman" w:cs="Times New Roman"/>
                      </w:rPr>
                      <w:t>Інтегрована оцінка ідеально</w:t>
                    </w:r>
                    <w:r w:rsidRPr="00EE3763">
                      <w:rPr>
                        <w:rFonts w:ascii="Times New Roman" w:hAnsi="Times New Roman" w:cs="Times New Roman"/>
                        <w:lang w:val="uk-UA"/>
                      </w:rPr>
                      <w:t>го відділу пенсійного забезпечення</w:t>
                    </w:r>
                  </w:p>
                </w:txbxContent>
              </v:textbox>
            </v:shape>
            <v:shape id="_x0000_s1141" style="position:absolute;left:4317;top:4018;width:1493;height:1026" coordsize="2040,1411" path="m,l2040,1411e" strokeweight="3pt">
              <v:path arrowok="t"/>
            </v:shape>
            <v:shape id="_x0000_s1142" style="position:absolute;left:5832;top:4010;width:1450;height:1055" coordsize="1981,1451" path="m,1451l1981,e" strokeweight="3pt">
              <v:path arrowok="t"/>
            </v:shape>
            <v:shape id="_x0000_s1143" style="position:absolute;left:4284;top:2873;width:1515;height:1134" coordsize="2070,1560" path="m,1560l2070,e" strokeweight="3pt">
              <v:path arrowok="t"/>
            </v:shape>
            <v:shape id="_x0000_s1144" style="position:absolute;left:5810;top:2829;width:1548;height:1178" coordsize="2115,1620" path="m2115,1620l,e" strokeweight="3pt">
              <v:path arrowok="t"/>
            </v:shape>
            <v:line id="_x0000_s1145" style="position:absolute;flip:x" from="6417,2636" to="7391,3312"/>
            <v:shape id="_x0000_s1146" type="#_x0000_t202" style="position:absolute;left:6704;top:2024;width:2109;height:756" stroked="f">
              <v:textbox>
                <w:txbxContent>
                  <w:p w:rsidR="00C14938" w:rsidRPr="00EE3763" w:rsidRDefault="00C14938" w:rsidP="008B3C4E">
                    <w:pPr>
                      <w:jc w:val="center"/>
                      <w:rPr>
                        <w:rFonts w:ascii="Times New Roman" w:hAnsi="Times New Roman" w:cs="Times New Roman"/>
                        <w:lang w:val="uk-UA"/>
                      </w:rPr>
                    </w:pPr>
                    <w:r w:rsidRPr="00EE3763">
                      <w:rPr>
                        <w:rFonts w:ascii="Times New Roman" w:hAnsi="Times New Roman" w:cs="Times New Roman"/>
                      </w:rPr>
                      <w:t>Інтегрована оцінка реально</w:t>
                    </w:r>
                    <w:r w:rsidRPr="00EE3763">
                      <w:rPr>
                        <w:rFonts w:ascii="Times New Roman" w:hAnsi="Times New Roman" w:cs="Times New Roman"/>
                        <w:lang w:val="uk-UA"/>
                      </w:rPr>
                      <w:t>го відділу пенсійного забезпечення</w:t>
                    </w:r>
                  </w:p>
                </w:txbxContent>
              </v:textbox>
            </v:shape>
            <v:shape id="_x0000_s1147" type="#_x0000_t202" style="position:absolute;left:5971;top:5748;width:1599;height:597" stroked="f">
              <v:textbox style="mso-next-textbox:#_x0000_s1147">
                <w:txbxContent>
                  <w:p w:rsidR="00C14938" w:rsidRPr="008B3C4E" w:rsidRDefault="00C14938" w:rsidP="008B3C4E">
                    <w:pPr>
                      <w:jc w:val="center"/>
                      <w:rPr>
                        <w:rFonts w:ascii="Times New Roman" w:hAnsi="Times New Roman" w:cs="Times New Roman"/>
                      </w:rPr>
                    </w:pPr>
                    <w:r w:rsidRPr="008B3C4E">
                      <w:rPr>
                        <w:rFonts w:ascii="Times New Roman" w:hAnsi="Times New Roman" w:cs="Times New Roman"/>
                      </w:rPr>
                      <w:t>Оцінка процесу поліпшення</w:t>
                    </w:r>
                  </w:p>
                </w:txbxContent>
              </v:textbox>
            </v:shape>
            <w10:wrap type="none"/>
            <w10:anchorlock/>
          </v:group>
        </w:pict>
      </w:r>
    </w:p>
    <w:p w:rsidR="002C20AE" w:rsidRDefault="002C20AE" w:rsidP="00450008">
      <w:pPr>
        <w:spacing w:after="0" w:line="360" w:lineRule="auto"/>
        <w:ind w:left="360" w:firstLine="348"/>
        <w:jc w:val="both"/>
        <w:rPr>
          <w:rFonts w:ascii="Times New Roman" w:hAnsi="Times New Roman" w:cs="Times New Roman"/>
          <w:sz w:val="28"/>
          <w:szCs w:val="28"/>
          <w:lang w:val="en-US"/>
        </w:rPr>
      </w:pPr>
    </w:p>
    <w:p w:rsidR="00B34185" w:rsidRPr="00D5425D" w:rsidRDefault="00B34185" w:rsidP="00B34185">
      <w:pPr>
        <w:shd w:val="clear" w:color="auto" w:fill="FFFFFF"/>
        <w:autoSpaceDE w:val="0"/>
        <w:autoSpaceDN w:val="0"/>
        <w:adjustRightInd w:val="0"/>
        <w:spacing w:after="0" w:line="360" w:lineRule="auto"/>
        <w:ind w:firstLine="709"/>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14</w:t>
      </w:r>
      <w:r w:rsidRPr="00D5425D">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Визначення критичного процесу та формування рекомендацій щодо його удосконалення</w:t>
      </w:r>
    </w:p>
    <w:p w:rsidR="00926D66" w:rsidRDefault="00926D66" w:rsidP="00B3418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Процес з найнижчим балом називається критичним. В нашому випадку це «Внутрішній аудит». Удосконалення цього процесу можна відобразити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002"/>
        <w:gridCol w:w="1200"/>
        <w:gridCol w:w="60"/>
        <w:gridCol w:w="1136"/>
        <w:gridCol w:w="1192"/>
        <w:gridCol w:w="1209"/>
        <w:gridCol w:w="823"/>
        <w:gridCol w:w="1159"/>
        <w:gridCol w:w="1230"/>
        <w:gridCol w:w="14"/>
      </w:tblGrid>
      <w:tr w:rsidR="004F4A1D" w:rsidRPr="006E326D" w:rsidTr="00C14938">
        <w:tc>
          <w:tcPr>
            <w:tcW w:w="9571" w:type="dxa"/>
            <w:gridSpan w:val="11"/>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Процес «Внутрішній аудит»</w:t>
            </w:r>
          </w:p>
        </w:tc>
      </w:tr>
      <w:tr w:rsidR="004F4A1D" w:rsidRPr="006E326D" w:rsidTr="004F4A1D">
        <w:trPr>
          <w:trHeight w:val="450"/>
        </w:trPr>
        <w:tc>
          <w:tcPr>
            <w:tcW w:w="5136" w:type="dxa"/>
            <w:gridSpan w:val="6"/>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Підрозділ</w:t>
            </w:r>
          </w:p>
        </w:tc>
        <w:tc>
          <w:tcPr>
            <w:tcW w:w="4435" w:type="dxa"/>
            <w:gridSpan w:val="5"/>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Керівник процесу</w:t>
            </w:r>
          </w:p>
        </w:tc>
      </w:tr>
      <w:tr w:rsidR="004F4A1D" w:rsidRPr="006E326D" w:rsidTr="00C14938">
        <w:tc>
          <w:tcPr>
            <w:tcW w:w="9571" w:type="dxa"/>
            <w:gridSpan w:val="11"/>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Напрями удосконалення</w:t>
            </w:r>
          </w:p>
        </w:tc>
      </w:tr>
      <w:tr w:rsidR="004F4A1D" w:rsidRPr="006E326D" w:rsidTr="001A501E">
        <w:tc>
          <w:tcPr>
            <w:tcW w:w="546" w:type="dxa"/>
          </w:tcPr>
          <w:p w:rsidR="004F4A1D" w:rsidRPr="004F4A1D" w:rsidRDefault="004F4A1D" w:rsidP="00C14938">
            <w:pPr>
              <w:tabs>
                <w:tab w:val="left" w:pos="5685"/>
              </w:tabs>
              <w:jc w:val="center"/>
              <w:rPr>
                <w:rFonts w:ascii="Times New Roman" w:hAnsi="Times New Roman" w:cs="Times New Roman"/>
                <w:sz w:val="24"/>
                <w:szCs w:val="24"/>
                <w:lang w:val="uk-UA"/>
              </w:rPr>
            </w:pPr>
            <w:r>
              <w:rPr>
                <w:rFonts w:ascii="Times New Roman" w:hAnsi="Times New Roman" w:cs="Times New Roman"/>
                <w:sz w:val="24"/>
                <w:szCs w:val="24"/>
              </w:rPr>
              <w:t>№</w:t>
            </w:r>
          </w:p>
        </w:tc>
        <w:tc>
          <w:tcPr>
            <w:tcW w:w="1002"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Етап процесу</w:t>
            </w:r>
          </w:p>
        </w:tc>
        <w:tc>
          <w:tcPr>
            <w:tcW w:w="1200" w:type="dxa"/>
          </w:tcPr>
          <w:p w:rsidR="004F4A1D" w:rsidRPr="004F4A1D" w:rsidRDefault="004F4A1D" w:rsidP="004F4A1D">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Ресурснезабезпечення</w:t>
            </w:r>
          </w:p>
        </w:tc>
        <w:tc>
          <w:tcPr>
            <w:tcW w:w="1196"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Інформаційне</w:t>
            </w:r>
          </w:p>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забезпечення</w:t>
            </w:r>
          </w:p>
        </w:tc>
        <w:tc>
          <w:tcPr>
            <w:tcW w:w="1192"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Управління</w:t>
            </w:r>
          </w:p>
        </w:tc>
        <w:tc>
          <w:tcPr>
            <w:tcW w:w="1209" w:type="dxa"/>
          </w:tcPr>
          <w:p w:rsidR="004F4A1D" w:rsidRPr="004F4A1D" w:rsidRDefault="001A501E" w:rsidP="00C14938">
            <w:pPr>
              <w:tabs>
                <w:tab w:val="left" w:pos="5685"/>
              </w:tabs>
              <w:jc w:val="center"/>
              <w:rPr>
                <w:rFonts w:ascii="Times New Roman" w:hAnsi="Times New Roman" w:cs="Times New Roman"/>
                <w:sz w:val="24"/>
                <w:szCs w:val="24"/>
              </w:rPr>
            </w:pPr>
            <w:r>
              <w:rPr>
                <w:rFonts w:ascii="Times New Roman" w:hAnsi="Times New Roman" w:cs="Times New Roman"/>
                <w:sz w:val="24"/>
                <w:szCs w:val="24"/>
              </w:rPr>
              <w:t>Вимірю</w:t>
            </w:r>
            <w:r>
              <w:rPr>
                <w:rFonts w:ascii="Times New Roman" w:hAnsi="Times New Roman" w:cs="Times New Roman"/>
                <w:sz w:val="24"/>
                <w:szCs w:val="24"/>
                <w:lang w:val="uk-UA"/>
              </w:rPr>
              <w:t>в</w:t>
            </w:r>
            <w:r w:rsidR="004F4A1D" w:rsidRPr="004F4A1D">
              <w:rPr>
                <w:rFonts w:ascii="Times New Roman" w:hAnsi="Times New Roman" w:cs="Times New Roman"/>
                <w:sz w:val="24"/>
                <w:szCs w:val="24"/>
              </w:rPr>
              <w:t>ання і аналіз результатів</w:t>
            </w:r>
          </w:p>
        </w:tc>
        <w:tc>
          <w:tcPr>
            <w:tcW w:w="823" w:type="dxa"/>
          </w:tcPr>
          <w:p w:rsidR="004F4A1D" w:rsidRPr="004F4A1D" w:rsidRDefault="004F4A1D" w:rsidP="004F4A1D">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Терміни</w:t>
            </w:r>
            <w:r>
              <w:rPr>
                <w:rFonts w:ascii="Times New Roman" w:hAnsi="Times New Roman" w:cs="Times New Roman"/>
                <w:sz w:val="24"/>
                <w:szCs w:val="24"/>
                <w:lang w:val="uk-UA"/>
              </w:rPr>
              <w:t xml:space="preserve"> в</w:t>
            </w:r>
            <w:r w:rsidRPr="004F4A1D">
              <w:rPr>
                <w:rFonts w:ascii="Times New Roman" w:hAnsi="Times New Roman" w:cs="Times New Roman"/>
                <w:sz w:val="24"/>
                <w:szCs w:val="24"/>
              </w:rPr>
              <w:t>иконання процесу</w:t>
            </w:r>
          </w:p>
        </w:tc>
        <w:tc>
          <w:tcPr>
            <w:tcW w:w="1159"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Ефективність процесу</w:t>
            </w:r>
          </w:p>
        </w:tc>
        <w:tc>
          <w:tcPr>
            <w:tcW w:w="1244"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Відповідальний за удосконалення</w:t>
            </w:r>
          </w:p>
        </w:tc>
      </w:tr>
      <w:tr w:rsidR="004F4A1D" w:rsidRPr="006E326D" w:rsidTr="001A501E">
        <w:trPr>
          <w:trHeight w:val="1647"/>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1</w:t>
            </w:r>
          </w:p>
        </w:tc>
        <w:tc>
          <w:tcPr>
            <w:tcW w:w="1002" w:type="dxa"/>
          </w:tcPr>
          <w:p w:rsidR="004F4A1D" w:rsidRPr="00926D66" w:rsidRDefault="004F4A1D" w:rsidP="00926D66">
            <w:pPr>
              <w:tabs>
                <w:tab w:val="left" w:pos="5685"/>
              </w:tabs>
              <w:jc w:val="center"/>
              <w:rPr>
                <w:rFonts w:ascii="Times New Roman" w:hAnsi="Times New Roman" w:cs="Times New Roman"/>
                <w:sz w:val="24"/>
                <w:szCs w:val="24"/>
                <w:lang w:val="uk-UA"/>
              </w:rPr>
            </w:pPr>
            <w:r w:rsidRPr="004F4A1D">
              <w:rPr>
                <w:rFonts w:ascii="Times New Roman" w:hAnsi="Times New Roman" w:cs="Times New Roman"/>
                <w:sz w:val="24"/>
                <w:szCs w:val="24"/>
              </w:rPr>
              <w:t>Планування перевірок</w:t>
            </w:r>
          </w:p>
        </w:tc>
        <w:tc>
          <w:tcPr>
            <w:tcW w:w="1200"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Аудитори, працівники</w:t>
            </w:r>
          </w:p>
        </w:tc>
        <w:tc>
          <w:tcPr>
            <w:tcW w:w="1196"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Методи і засоби аудиту</w:t>
            </w:r>
          </w:p>
        </w:tc>
        <w:tc>
          <w:tcPr>
            <w:tcW w:w="1192"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Контроль за дотриманням стандартів аудиту</w:t>
            </w:r>
          </w:p>
        </w:tc>
        <w:tc>
          <w:tcPr>
            <w:tcW w:w="1209" w:type="dxa"/>
          </w:tcPr>
          <w:p w:rsidR="004F4A1D" w:rsidRPr="004F4A1D" w:rsidRDefault="004F4A1D" w:rsidP="00C14938">
            <w:pPr>
              <w:jc w:val="both"/>
              <w:rPr>
                <w:rFonts w:ascii="Times New Roman" w:hAnsi="Times New Roman" w:cs="Times New Roman"/>
                <w:sz w:val="24"/>
                <w:szCs w:val="24"/>
              </w:rPr>
            </w:pPr>
            <w:r w:rsidRPr="004F4A1D">
              <w:rPr>
                <w:rFonts w:ascii="Times New Roman" w:hAnsi="Times New Roman" w:cs="Times New Roman"/>
                <w:sz w:val="24"/>
                <w:szCs w:val="24"/>
              </w:rPr>
              <w:t>Кількість складених анкет</w:t>
            </w:r>
          </w:p>
          <w:p w:rsidR="004F4A1D" w:rsidRPr="004F4A1D" w:rsidRDefault="004F4A1D" w:rsidP="00C14938">
            <w:pPr>
              <w:tabs>
                <w:tab w:val="left" w:pos="5685"/>
              </w:tabs>
              <w:jc w:val="center"/>
              <w:rPr>
                <w:rFonts w:ascii="Times New Roman" w:hAnsi="Times New Roman" w:cs="Times New Roman"/>
                <w:sz w:val="24"/>
                <w:szCs w:val="24"/>
              </w:rPr>
            </w:pPr>
          </w:p>
        </w:tc>
        <w:tc>
          <w:tcPr>
            <w:tcW w:w="823" w:type="dxa"/>
          </w:tcPr>
          <w:p w:rsidR="004F4A1D" w:rsidRPr="001A501E" w:rsidRDefault="00A55272" w:rsidP="00C14938">
            <w:pPr>
              <w:tabs>
                <w:tab w:val="left" w:pos="5685"/>
              </w:tabs>
              <w:jc w:val="center"/>
              <w:rPr>
                <w:rFonts w:ascii="Times New Roman" w:hAnsi="Times New Roman" w:cs="Times New Roman"/>
                <w:sz w:val="24"/>
                <w:szCs w:val="24"/>
                <w:lang w:val="uk-UA"/>
              </w:rPr>
            </w:pPr>
            <w:r>
              <w:rPr>
                <w:rFonts w:ascii="Times New Roman" w:hAnsi="Times New Roman" w:cs="Times New Roman"/>
                <w:sz w:val="24"/>
                <w:szCs w:val="24"/>
                <w:lang w:val="en-US"/>
              </w:rPr>
              <w:t>1</w:t>
            </w:r>
            <w:r w:rsidR="001A501E">
              <w:rPr>
                <w:rFonts w:ascii="Times New Roman" w:hAnsi="Times New Roman" w:cs="Times New Roman"/>
                <w:sz w:val="24"/>
                <w:szCs w:val="24"/>
                <w:lang w:val="uk-UA"/>
              </w:rPr>
              <w:t xml:space="preserve"> д</w:t>
            </w:r>
            <w:r>
              <w:rPr>
                <w:rFonts w:ascii="Times New Roman" w:hAnsi="Times New Roman" w:cs="Times New Roman"/>
                <w:sz w:val="24"/>
                <w:szCs w:val="24"/>
                <w:lang w:val="uk-UA"/>
              </w:rPr>
              <w:t>ень</w:t>
            </w:r>
          </w:p>
        </w:tc>
        <w:tc>
          <w:tcPr>
            <w:tcW w:w="1159" w:type="dxa"/>
          </w:tcPr>
          <w:p w:rsidR="004F4A1D" w:rsidRPr="004F4A1D" w:rsidRDefault="004F4A1D" w:rsidP="00C14938">
            <w:pPr>
              <w:tabs>
                <w:tab w:val="left" w:pos="5685"/>
              </w:tabs>
              <w:rPr>
                <w:rFonts w:ascii="Times New Roman" w:hAnsi="Times New Roman" w:cs="Times New Roman"/>
                <w:sz w:val="24"/>
                <w:szCs w:val="24"/>
              </w:rPr>
            </w:pPr>
            <w:r w:rsidRPr="004F4A1D">
              <w:rPr>
                <w:rFonts w:ascii="Times New Roman" w:hAnsi="Times New Roman" w:cs="Times New Roman"/>
                <w:sz w:val="24"/>
                <w:szCs w:val="24"/>
              </w:rPr>
              <w:t>Відповідність анкет і планів використаним ресурсам</w:t>
            </w:r>
          </w:p>
        </w:tc>
        <w:tc>
          <w:tcPr>
            <w:tcW w:w="1244" w:type="dxa"/>
            <w:gridSpan w:val="2"/>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2</w:t>
            </w:r>
          </w:p>
        </w:tc>
        <w:tc>
          <w:tcPr>
            <w:tcW w:w="1002" w:type="dxa"/>
          </w:tcPr>
          <w:p w:rsidR="004F4A1D" w:rsidRPr="00926D66" w:rsidRDefault="004F4A1D" w:rsidP="00926D66">
            <w:pPr>
              <w:tabs>
                <w:tab w:val="left" w:pos="5685"/>
              </w:tabs>
              <w:jc w:val="center"/>
              <w:rPr>
                <w:rFonts w:ascii="Times New Roman" w:hAnsi="Times New Roman" w:cs="Times New Roman"/>
                <w:sz w:val="24"/>
                <w:szCs w:val="24"/>
                <w:lang w:val="uk-UA"/>
              </w:rPr>
            </w:pPr>
            <w:r w:rsidRPr="004F4A1D">
              <w:rPr>
                <w:rFonts w:ascii="Times New Roman" w:hAnsi="Times New Roman" w:cs="Times New Roman"/>
                <w:sz w:val="24"/>
                <w:szCs w:val="24"/>
              </w:rPr>
              <w:t>Накопичення інформації про діяльність підрозділ</w:t>
            </w:r>
            <w:r w:rsidR="00926D66">
              <w:rPr>
                <w:rFonts w:ascii="Times New Roman" w:hAnsi="Times New Roman" w:cs="Times New Roman"/>
                <w:sz w:val="24"/>
                <w:szCs w:val="24"/>
                <w:lang w:val="uk-UA"/>
              </w:rPr>
              <w:t>у</w:t>
            </w:r>
          </w:p>
        </w:tc>
        <w:tc>
          <w:tcPr>
            <w:tcW w:w="1200"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sz w:val="24"/>
                <w:szCs w:val="24"/>
              </w:rPr>
              <w:t>Аудитори,працівники</w:t>
            </w:r>
          </w:p>
        </w:tc>
        <w:tc>
          <w:tcPr>
            <w:tcW w:w="1196"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Плани якості, протоколи якості, робочі інструкції, нормативна документація</w:t>
            </w:r>
          </w:p>
        </w:tc>
        <w:tc>
          <w:tcPr>
            <w:tcW w:w="1192" w:type="dxa"/>
          </w:tcPr>
          <w:p w:rsidR="004F4A1D" w:rsidRPr="004F4A1D" w:rsidRDefault="001A501E" w:rsidP="001A501E">
            <w:pPr>
              <w:tabs>
                <w:tab w:val="left" w:pos="5685"/>
              </w:tabs>
              <w:jc w:val="center"/>
              <w:rPr>
                <w:rFonts w:ascii="Times New Roman" w:hAnsi="Times New Roman" w:cs="Times New Roman"/>
                <w:b/>
                <w:sz w:val="24"/>
                <w:szCs w:val="24"/>
              </w:rPr>
            </w:pPr>
            <w:r>
              <w:rPr>
                <w:rFonts w:ascii="Times New Roman" w:hAnsi="Times New Roman" w:cs="Times New Roman"/>
                <w:sz w:val="24"/>
                <w:szCs w:val="24"/>
              </w:rPr>
              <w:t>Надання доступу до</w:t>
            </w:r>
            <w:r>
              <w:rPr>
                <w:rFonts w:ascii="Times New Roman" w:hAnsi="Times New Roman" w:cs="Times New Roman"/>
                <w:sz w:val="24"/>
                <w:szCs w:val="24"/>
                <w:lang w:val="uk-UA"/>
              </w:rPr>
              <w:t xml:space="preserve"> необхідн.</w:t>
            </w:r>
            <w:r>
              <w:rPr>
                <w:rFonts w:ascii="Times New Roman" w:hAnsi="Times New Roman" w:cs="Times New Roman"/>
                <w:sz w:val="24"/>
                <w:szCs w:val="24"/>
              </w:rPr>
              <w:t xml:space="preserve"> </w:t>
            </w:r>
            <w:r w:rsidR="004F4A1D" w:rsidRPr="004F4A1D">
              <w:rPr>
                <w:rFonts w:ascii="Times New Roman" w:hAnsi="Times New Roman" w:cs="Times New Roman"/>
                <w:sz w:val="24"/>
                <w:szCs w:val="24"/>
              </w:rPr>
              <w:t>інформації</w:t>
            </w:r>
          </w:p>
        </w:tc>
        <w:tc>
          <w:tcPr>
            <w:tcW w:w="1209" w:type="dxa"/>
          </w:tcPr>
          <w:p w:rsidR="004F4A1D" w:rsidRPr="004F4A1D" w:rsidRDefault="004F4A1D" w:rsidP="001A501E">
            <w:pPr>
              <w:rPr>
                <w:rFonts w:ascii="Times New Roman" w:hAnsi="Times New Roman" w:cs="Times New Roman"/>
                <w:sz w:val="24"/>
                <w:szCs w:val="24"/>
              </w:rPr>
            </w:pPr>
            <w:r w:rsidRPr="004F4A1D">
              <w:rPr>
                <w:rFonts w:ascii="Times New Roman" w:hAnsi="Times New Roman" w:cs="Times New Roman"/>
                <w:sz w:val="24"/>
                <w:szCs w:val="24"/>
              </w:rPr>
              <w:t>Кількість переданої документації</w:t>
            </w:r>
          </w:p>
          <w:p w:rsidR="004F4A1D" w:rsidRPr="004F4A1D" w:rsidRDefault="004F4A1D" w:rsidP="00C14938">
            <w:pPr>
              <w:tabs>
                <w:tab w:val="left" w:pos="5685"/>
              </w:tabs>
              <w:jc w:val="center"/>
              <w:rPr>
                <w:rFonts w:ascii="Times New Roman" w:hAnsi="Times New Roman" w:cs="Times New Roman"/>
                <w:b/>
                <w:sz w:val="24"/>
                <w:szCs w:val="24"/>
              </w:rPr>
            </w:pPr>
          </w:p>
        </w:tc>
        <w:tc>
          <w:tcPr>
            <w:tcW w:w="823" w:type="dxa"/>
          </w:tcPr>
          <w:p w:rsidR="004F4A1D" w:rsidRPr="001A501E" w:rsidRDefault="00A55272" w:rsidP="00C14938">
            <w:pPr>
              <w:tabs>
                <w:tab w:val="left" w:pos="5685"/>
              </w:tabs>
              <w:jc w:val="center"/>
              <w:rPr>
                <w:rFonts w:ascii="Times New Roman" w:hAnsi="Times New Roman" w:cs="Times New Roman"/>
                <w:b/>
                <w:sz w:val="24"/>
                <w:szCs w:val="24"/>
                <w:lang w:val="uk-UA"/>
              </w:rPr>
            </w:pPr>
            <w:r>
              <w:rPr>
                <w:rFonts w:ascii="Times New Roman" w:hAnsi="Times New Roman" w:cs="Times New Roman"/>
                <w:sz w:val="24"/>
                <w:szCs w:val="24"/>
                <w:lang w:val="en-US"/>
              </w:rPr>
              <w:t>2</w:t>
            </w:r>
            <w:r w:rsidR="001A501E">
              <w:rPr>
                <w:rFonts w:ascii="Times New Roman" w:hAnsi="Times New Roman" w:cs="Times New Roman"/>
                <w:sz w:val="24"/>
                <w:szCs w:val="24"/>
                <w:lang w:val="uk-UA"/>
              </w:rPr>
              <w:t xml:space="preserve"> дні</w:t>
            </w:r>
          </w:p>
        </w:tc>
        <w:tc>
          <w:tcPr>
            <w:tcW w:w="1159" w:type="dxa"/>
          </w:tcPr>
          <w:p w:rsidR="004F4A1D" w:rsidRPr="00A55272" w:rsidRDefault="004F4A1D" w:rsidP="00C14938">
            <w:pPr>
              <w:tabs>
                <w:tab w:val="left" w:pos="5685"/>
              </w:tabs>
              <w:jc w:val="center"/>
              <w:rPr>
                <w:rFonts w:ascii="Times New Roman" w:hAnsi="Times New Roman" w:cs="Times New Roman"/>
                <w:b/>
                <w:sz w:val="24"/>
                <w:szCs w:val="24"/>
                <w:lang w:val="uk-UA"/>
              </w:rPr>
            </w:pPr>
            <w:r w:rsidRPr="00A55272">
              <w:rPr>
                <w:rFonts w:ascii="Times New Roman" w:hAnsi="Times New Roman" w:cs="Times New Roman"/>
                <w:sz w:val="24"/>
                <w:szCs w:val="24"/>
                <w:lang w:val="uk-UA"/>
              </w:rPr>
              <w:t>Збір усієї необхідне інформації у відповідності з можливостями</w:t>
            </w:r>
          </w:p>
        </w:tc>
        <w:tc>
          <w:tcPr>
            <w:tcW w:w="1244" w:type="dxa"/>
            <w:gridSpan w:val="2"/>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blPrEx>
          <w:tblLook w:val="0000" w:firstRow="0" w:lastRow="0" w:firstColumn="0" w:lastColumn="0" w:noHBand="0" w:noVBand="0"/>
        </w:tblPrEx>
        <w:trPr>
          <w:trHeight w:val="390"/>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3</w:t>
            </w:r>
          </w:p>
        </w:tc>
        <w:tc>
          <w:tcPr>
            <w:tcW w:w="1002" w:type="dxa"/>
            <w:shd w:val="clear" w:color="auto" w:fill="auto"/>
          </w:tcPr>
          <w:p w:rsidR="004F4A1D" w:rsidRPr="00926D66" w:rsidRDefault="004F4A1D" w:rsidP="00C14938">
            <w:pPr>
              <w:jc w:val="center"/>
              <w:rPr>
                <w:rFonts w:ascii="Times New Roman" w:hAnsi="Times New Roman" w:cs="Times New Roman"/>
                <w:b/>
                <w:sz w:val="24"/>
                <w:szCs w:val="24"/>
                <w:lang w:val="uk-UA"/>
              </w:rPr>
            </w:pPr>
            <w:r w:rsidRPr="004F4A1D">
              <w:rPr>
                <w:rFonts w:ascii="Times New Roman" w:hAnsi="Times New Roman" w:cs="Times New Roman"/>
                <w:sz w:val="24"/>
                <w:szCs w:val="24"/>
              </w:rPr>
              <w:t xml:space="preserve">Вивчення фактичного стану діяльності </w:t>
            </w:r>
            <w:r w:rsidRPr="004F4A1D">
              <w:rPr>
                <w:rFonts w:ascii="Times New Roman" w:hAnsi="Times New Roman" w:cs="Times New Roman"/>
                <w:sz w:val="24"/>
                <w:szCs w:val="24"/>
              </w:rPr>
              <w:lastRenderedPageBreak/>
              <w:t>підрозділ</w:t>
            </w:r>
            <w:r w:rsidR="00926D66">
              <w:rPr>
                <w:rFonts w:ascii="Times New Roman" w:hAnsi="Times New Roman" w:cs="Times New Roman"/>
                <w:sz w:val="24"/>
                <w:szCs w:val="24"/>
                <w:lang w:val="uk-UA"/>
              </w:rPr>
              <w:t>у</w:t>
            </w:r>
          </w:p>
        </w:tc>
        <w:tc>
          <w:tcPr>
            <w:tcW w:w="1200"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lastRenderedPageBreak/>
              <w:t>Аудитори,працівники</w:t>
            </w:r>
          </w:p>
        </w:tc>
        <w:tc>
          <w:tcPr>
            <w:tcW w:w="1196" w:type="dxa"/>
            <w:gridSpan w:val="2"/>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Зібрана інформація, методи та стандарт</w:t>
            </w:r>
            <w:r w:rsidRPr="004F4A1D">
              <w:rPr>
                <w:rFonts w:ascii="Times New Roman" w:hAnsi="Times New Roman" w:cs="Times New Roman"/>
                <w:sz w:val="24"/>
                <w:szCs w:val="24"/>
              </w:rPr>
              <w:lastRenderedPageBreak/>
              <w:t>и аудиту</w:t>
            </w:r>
          </w:p>
        </w:tc>
        <w:tc>
          <w:tcPr>
            <w:tcW w:w="1192"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lastRenderedPageBreak/>
              <w:t>забезпечення відповідності стандартам</w:t>
            </w:r>
          </w:p>
        </w:tc>
        <w:tc>
          <w:tcPr>
            <w:tcW w:w="1209" w:type="dxa"/>
            <w:shd w:val="clear" w:color="auto" w:fill="auto"/>
          </w:tcPr>
          <w:p w:rsidR="004F4A1D" w:rsidRPr="001A501E" w:rsidRDefault="004F4A1D" w:rsidP="001A501E">
            <w:pPr>
              <w:jc w:val="center"/>
              <w:rPr>
                <w:rFonts w:ascii="Times New Roman" w:hAnsi="Times New Roman" w:cs="Times New Roman"/>
                <w:b/>
                <w:sz w:val="24"/>
                <w:szCs w:val="24"/>
                <w:lang w:val="uk-UA"/>
              </w:rPr>
            </w:pPr>
            <w:r w:rsidRPr="004F4A1D">
              <w:rPr>
                <w:rFonts w:ascii="Times New Roman" w:hAnsi="Times New Roman" w:cs="Times New Roman"/>
                <w:sz w:val="24"/>
                <w:szCs w:val="24"/>
              </w:rPr>
              <w:t>Записи про проведе</w:t>
            </w:r>
            <w:r w:rsidR="001A501E">
              <w:rPr>
                <w:rFonts w:ascii="Times New Roman" w:hAnsi="Times New Roman" w:cs="Times New Roman"/>
                <w:sz w:val="24"/>
                <w:szCs w:val="24"/>
                <w:lang w:val="uk-UA"/>
              </w:rPr>
              <w:t xml:space="preserve">ння різних аудиторських </w:t>
            </w:r>
            <w:r w:rsidR="001A501E">
              <w:rPr>
                <w:rFonts w:ascii="Times New Roman" w:hAnsi="Times New Roman" w:cs="Times New Roman"/>
                <w:sz w:val="24"/>
                <w:szCs w:val="24"/>
                <w:lang w:val="uk-UA"/>
              </w:rPr>
              <w:lastRenderedPageBreak/>
              <w:t>послуг</w:t>
            </w:r>
          </w:p>
        </w:tc>
        <w:tc>
          <w:tcPr>
            <w:tcW w:w="823" w:type="dxa"/>
            <w:shd w:val="clear" w:color="auto" w:fill="auto"/>
          </w:tcPr>
          <w:p w:rsidR="004F4A1D" w:rsidRPr="001A501E" w:rsidRDefault="00A55272" w:rsidP="00C14938">
            <w:pPr>
              <w:jc w:val="center"/>
              <w:rPr>
                <w:rFonts w:ascii="Times New Roman" w:hAnsi="Times New Roman" w:cs="Times New Roman"/>
                <w:b/>
                <w:sz w:val="24"/>
                <w:szCs w:val="24"/>
                <w:lang w:val="uk-UA"/>
              </w:rPr>
            </w:pPr>
            <w:r>
              <w:rPr>
                <w:rFonts w:ascii="Times New Roman" w:hAnsi="Times New Roman" w:cs="Times New Roman"/>
                <w:sz w:val="24"/>
                <w:szCs w:val="24"/>
                <w:lang w:val="en-US"/>
              </w:rPr>
              <w:lastRenderedPageBreak/>
              <w:t>2</w:t>
            </w:r>
            <w:r w:rsidR="001A501E">
              <w:rPr>
                <w:rFonts w:ascii="Times New Roman" w:hAnsi="Times New Roman" w:cs="Times New Roman"/>
                <w:sz w:val="24"/>
                <w:szCs w:val="24"/>
                <w:lang w:val="uk-UA"/>
              </w:rPr>
              <w:t xml:space="preserve"> дні</w:t>
            </w:r>
          </w:p>
        </w:tc>
        <w:tc>
          <w:tcPr>
            <w:tcW w:w="1159" w:type="dxa"/>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 xml:space="preserve">Відповідність отриманого продукту </w:t>
            </w:r>
          </w:p>
        </w:tc>
        <w:tc>
          <w:tcPr>
            <w:tcW w:w="1244" w:type="dxa"/>
            <w:gridSpan w:val="2"/>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blPrEx>
          <w:tblLook w:val="0000" w:firstRow="0" w:lastRow="0" w:firstColumn="0" w:lastColumn="0" w:noHBand="0" w:noVBand="0"/>
        </w:tblPrEx>
        <w:trPr>
          <w:gridAfter w:val="1"/>
          <w:wAfter w:w="14" w:type="dxa"/>
          <w:trHeight w:val="1245"/>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lastRenderedPageBreak/>
              <w:t>4</w:t>
            </w:r>
          </w:p>
        </w:tc>
        <w:tc>
          <w:tcPr>
            <w:tcW w:w="1002" w:type="dxa"/>
            <w:shd w:val="clear" w:color="auto" w:fill="auto"/>
          </w:tcPr>
          <w:p w:rsidR="004F4A1D" w:rsidRPr="004F4A1D" w:rsidRDefault="00926D66" w:rsidP="00926D66">
            <w:pPr>
              <w:jc w:val="center"/>
              <w:rPr>
                <w:rFonts w:ascii="Times New Roman" w:hAnsi="Times New Roman" w:cs="Times New Roman"/>
                <w:b/>
                <w:sz w:val="24"/>
                <w:szCs w:val="24"/>
              </w:rPr>
            </w:pPr>
            <w:r>
              <w:rPr>
                <w:rFonts w:ascii="Times New Roman" w:hAnsi="Times New Roman" w:cs="Times New Roman"/>
                <w:sz w:val="24"/>
                <w:szCs w:val="24"/>
              </w:rPr>
              <w:t xml:space="preserve">Оцінка </w:t>
            </w:r>
            <w:r>
              <w:rPr>
                <w:rFonts w:ascii="Times New Roman" w:hAnsi="Times New Roman" w:cs="Times New Roman"/>
                <w:sz w:val="24"/>
                <w:szCs w:val="24"/>
                <w:lang w:val="uk-UA"/>
              </w:rPr>
              <w:t xml:space="preserve">відповідності </w:t>
            </w:r>
            <w:r w:rsidR="004F4A1D" w:rsidRPr="004F4A1D">
              <w:rPr>
                <w:rFonts w:ascii="Times New Roman" w:hAnsi="Times New Roman" w:cs="Times New Roman"/>
                <w:sz w:val="24"/>
                <w:szCs w:val="24"/>
              </w:rPr>
              <w:t>системи управління та контролю</w:t>
            </w:r>
          </w:p>
        </w:tc>
        <w:tc>
          <w:tcPr>
            <w:tcW w:w="1260" w:type="dxa"/>
            <w:gridSpan w:val="2"/>
            <w:shd w:val="clear" w:color="auto" w:fill="auto"/>
          </w:tcPr>
          <w:p w:rsidR="00B93685" w:rsidRDefault="00B93685" w:rsidP="00C14938">
            <w:pPr>
              <w:jc w:val="center"/>
              <w:rPr>
                <w:rFonts w:ascii="Times New Roman" w:hAnsi="Times New Roman" w:cs="Times New Roman"/>
                <w:sz w:val="24"/>
                <w:szCs w:val="24"/>
                <w:lang w:val="uk-UA"/>
              </w:rPr>
            </w:pPr>
            <w:r>
              <w:rPr>
                <w:rFonts w:ascii="Times New Roman" w:hAnsi="Times New Roman" w:cs="Times New Roman"/>
                <w:sz w:val="24"/>
                <w:szCs w:val="24"/>
              </w:rPr>
              <w:t>Аудитори</w:t>
            </w:r>
          </w:p>
          <w:p w:rsidR="004F4A1D" w:rsidRPr="004F4A1D" w:rsidRDefault="00B93685" w:rsidP="00C14938">
            <w:pPr>
              <w:jc w:val="center"/>
              <w:rPr>
                <w:rFonts w:ascii="Times New Roman" w:hAnsi="Times New Roman" w:cs="Times New Roman"/>
                <w:sz w:val="24"/>
                <w:szCs w:val="24"/>
              </w:rPr>
            </w:pPr>
            <w:r>
              <w:rPr>
                <w:rFonts w:ascii="Times New Roman" w:hAnsi="Times New Roman" w:cs="Times New Roman"/>
                <w:sz w:val="24"/>
                <w:szCs w:val="24"/>
                <w:lang w:val="uk-UA"/>
              </w:rPr>
              <w:t xml:space="preserve">керівництво </w:t>
            </w:r>
            <w:r w:rsidR="004F4A1D" w:rsidRPr="004F4A1D">
              <w:rPr>
                <w:rFonts w:ascii="Times New Roman" w:hAnsi="Times New Roman" w:cs="Times New Roman"/>
                <w:sz w:val="24"/>
                <w:szCs w:val="24"/>
              </w:rPr>
              <w:t>працівники</w:t>
            </w:r>
          </w:p>
        </w:tc>
        <w:tc>
          <w:tcPr>
            <w:tcW w:w="1136" w:type="dxa"/>
            <w:shd w:val="clear" w:color="auto" w:fill="auto"/>
          </w:tcPr>
          <w:p w:rsidR="004F4A1D" w:rsidRPr="001A501E" w:rsidRDefault="004F4A1D" w:rsidP="001A501E">
            <w:pPr>
              <w:jc w:val="center"/>
              <w:rPr>
                <w:rFonts w:ascii="Times New Roman" w:hAnsi="Times New Roman" w:cs="Times New Roman"/>
                <w:sz w:val="24"/>
                <w:szCs w:val="24"/>
                <w:lang w:val="uk-UA"/>
              </w:rPr>
            </w:pPr>
            <w:r w:rsidRPr="004F4A1D">
              <w:rPr>
                <w:rFonts w:ascii="Times New Roman" w:hAnsi="Times New Roman" w:cs="Times New Roman"/>
                <w:sz w:val="24"/>
                <w:szCs w:val="24"/>
              </w:rPr>
              <w:t xml:space="preserve">Результати </w:t>
            </w:r>
            <w:r w:rsidR="001A501E">
              <w:rPr>
                <w:rFonts w:ascii="Times New Roman" w:hAnsi="Times New Roman" w:cs="Times New Roman"/>
                <w:sz w:val="24"/>
                <w:szCs w:val="24"/>
              </w:rPr>
              <w:t>аудитор аудит</w:t>
            </w:r>
            <w:r w:rsidR="001A501E">
              <w:rPr>
                <w:rFonts w:ascii="Times New Roman" w:hAnsi="Times New Roman" w:cs="Times New Roman"/>
                <w:sz w:val="24"/>
                <w:szCs w:val="24"/>
                <w:lang w:val="uk-UA"/>
              </w:rPr>
              <w:t xml:space="preserve"> діяльності</w:t>
            </w:r>
          </w:p>
        </w:tc>
        <w:tc>
          <w:tcPr>
            <w:tcW w:w="1192"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Забезпечення відповідності</w:t>
            </w:r>
          </w:p>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стандартам</w:t>
            </w:r>
          </w:p>
        </w:tc>
        <w:tc>
          <w:tcPr>
            <w:tcW w:w="1209" w:type="dxa"/>
            <w:shd w:val="clear" w:color="auto" w:fill="auto"/>
          </w:tcPr>
          <w:p w:rsidR="004F4A1D" w:rsidRPr="001A501E" w:rsidRDefault="004F4A1D" w:rsidP="00C14938">
            <w:pPr>
              <w:jc w:val="center"/>
              <w:rPr>
                <w:rFonts w:ascii="Times New Roman" w:hAnsi="Times New Roman" w:cs="Times New Roman"/>
                <w:b/>
                <w:sz w:val="24"/>
                <w:szCs w:val="24"/>
                <w:lang w:val="uk-UA"/>
              </w:rPr>
            </w:pPr>
            <w:r w:rsidRPr="004F4A1D">
              <w:rPr>
                <w:rFonts w:ascii="Times New Roman" w:hAnsi="Times New Roman" w:cs="Times New Roman"/>
                <w:sz w:val="24"/>
                <w:szCs w:val="24"/>
              </w:rPr>
              <w:t>Кількість оціночних дій</w:t>
            </w:r>
            <w:r w:rsidR="001A501E">
              <w:rPr>
                <w:rFonts w:ascii="Times New Roman" w:hAnsi="Times New Roman" w:cs="Times New Roman"/>
                <w:sz w:val="24"/>
                <w:szCs w:val="24"/>
                <w:lang w:val="uk-UA"/>
              </w:rPr>
              <w:t>, нормативів</w:t>
            </w:r>
          </w:p>
        </w:tc>
        <w:tc>
          <w:tcPr>
            <w:tcW w:w="823" w:type="dxa"/>
            <w:shd w:val="clear" w:color="auto" w:fill="auto"/>
          </w:tcPr>
          <w:p w:rsidR="004F4A1D" w:rsidRPr="001A501E" w:rsidRDefault="00A55272" w:rsidP="00C14938">
            <w:pPr>
              <w:jc w:val="center"/>
              <w:rPr>
                <w:rFonts w:ascii="Times New Roman" w:hAnsi="Times New Roman" w:cs="Times New Roman"/>
                <w:b/>
                <w:sz w:val="24"/>
                <w:szCs w:val="24"/>
                <w:lang w:val="uk-UA"/>
              </w:rPr>
            </w:pPr>
            <w:r>
              <w:rPr>
                <w:rFonts w:ascii="Times New Roman" w:hAnsi="Times New Roman" w:cs="Times New Roman"/>
                <w:sz w:val="24"/>
                <w:szCs w:val="24"/>
                <w:lang w:val="en-US"/>
              </w:rPr>
              <w:t>2</w:t>
            </w:r>
            <w:r w:rsidR="001A501E">
              <w:rPr>
                <w:rFonts w:ascii="Times New Roman" w:hAnsi="Times New Roman" w:cs="Times New Roman"/>
                <w:sz w:val="24"/>
                <w:szCs w:val="24"/>
                <w:lang w:val="uk-UA"/>
              </w:rPr>
              <w:t xml:space="preserve"> дні</w:t>
            </w:r>
          </w:p>
        </w:tc>
        <w:tc>
          <w:tcPr>
            <w:tcW w:w="1159" w:type="dxa"/>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Покращення роботи</w:t>
            </w:r>
          </w:p>
        </w:tc>
        <w:tc>
          <w:tcPr>
            <w:tcW w:w="1230" w:type="dxa"/>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blPrEx>
          <w:tblLook w:val="0000" w:firstRow="0" w:lastRow="0" w:firstColumn="0" w:lastColumn="0" w:noHBand="0" w:noVBand="0"/>
        </w:tblPrEx>
        <w:trPr>
          <w:gridAfter w:val="1"/>
          <w:wAfter w:w="14" w:type="dxa"/>
          <w:trHeight w:val="1245"/>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5</w:t>
            </w:r>
          </w:p>
        </w:tc>
        <w:tc>
          <w:tcPr>
            <w:tcW w:w="1002" w:type="dxa"/>
            <w:shd w:val="clear" w:color="auto" w:fill="auto"/>
          </w:tcPr>
          <w:p w:rsidR="004F4A1D" w:rsidRPr="004F4A1D" w:rsidRDefault="004F4A1D" w:rsidP="00926D66">
            <w:pPr>
              <w:jc w:val="center"/>
              <w:rPr>
                <w:rFonts w:ascii="Times New Roman" w:hAnsi="Times New Roman" w:cs="Times New Roman"/>
                <w:sz w:val="24"/>
                <w:szCs w:val="24"/>
              </w:rPr>
            </w:pPr>
            <w:r w:rsidRPr="004F4A1D">
              <w:rPr>
                <w:rFonts w:ascii="Times New Roman" w:hAnsi="Times New Roman" w:cs="Times New Roman"/>
                <w:sz w:val="24"/>
                <w:szCs w:val="24"/>
              </w:rPr>
              <w:t xml:space="preserve">Підготовка висновків та рекомендацій </w:t>
            </w:r>
          </w:p>
        </w:tc>
        <w:tc>
          <w:tcPr>
            <w:tcW w:w="1260" w:type="dxa"/>
            <w:gridSpan w:val="2"/>
            <w:shd w:val="clear" w:color="auto" w:fill="auto"/>
          </w:tcPr>
          <w:p w:rsidR="004F4A1D" w:rsidRPr="00B93685" w:rsidRDefault="004F4A1D" w:rsidP="00B93685">
            <w:pPr>
              <w:jc w:val="center"/>
              <w:rPr>
                <w:rFonts w:ascii="Times New Roman" w:hAnsi="Times New Roman" w:cs="Times New Roman"/>
                <w:sz w:val="24"/>
                <w:szCs w:val="24"/>
                <w:lang w:val="uk-UA"/>
              </w:rPr>
            </w:pPr>
            <w:r w:rsidRPr="004F4A1D">
              <w:rPr>
                <w:rFonts w:ascii="Times New Roman" w:hAnsi="Times New Roman" w:cs="Times New Roman"/>
                <w:sz w:val="24"/>
                <w:szCs w:val="24"/>
              </w:rPr>
              <w:t>Аудитори,</w:t>
            </w:r>
          </w:p>
        </w:tc>
        <w:tc>
          <w:tcPr>
            <w:tcW w:w="1136"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Результати оціночних дій</w:t>
            </w:r>
          </w:p>
        </w:tc>
        <w:tc>
          <w:tcPr>
            <w:tcW w:w="1192"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Відповідність стандартам і вимогам</w:t>
            </w:r>
          </w:p>
        </w:tc>
        <w:tc>
          <w:tcPr>
            <w:tcW w:w="1209"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Точність інформації в звіті</w:t>
            </w:r>
          </w:p>
        </w:tc>
        <w:tc>
          <w:tcPr>
            <w:tcW w:w="823" w:type="dxa"/>
            <w:shd w:val="clear" w:color="auto" w:fill="auto"/>
          </w:tcPr>
          <w:p w:rsidR="004F4A1D" w:rsidRPr="00A55272" w:rsidRDefault="00A55272" w:rsidP="00C14938">
            <w:pPr>
              <w:jc w:val="center"/>
              <w:rPr>
                <w:rFonts w:ascii="Times New Roman" w:hAnsi="Times New Roman" w:cs="Times New Roman"/>
                <w:sz w:val="24"/>
                <w:szCs w:val="24"/>
                <w:lang w:val="uk-UA"/>
              </w:rPr>
            </w:pPr>
            <w:r>
              <w:rPr>
                <w:rFonts w:ascii="Times New Roman" w:hAnsi="Times New Roman" w:cs="Times New Roman"/>
                <w:sz w:val="24"/>
                <w:szCs w:val="24"/>
                <w:lang w:val="en-US"/>
              </w:rPr>
              <w:t>1</w:t>
            </w:r>
            <w:r w:rsidR="001A501E">
              <w:rPr>
                <w:rFonts w:ascii="Times New Roman" w:hAnsi="Times New Roman" w:cs="Times New Roman"/>
                <w:sz w:val="24"/>
                <w:szCs w:val="24"/>
                <w:lang w:val="uk-UA"/>
              </w:rPr>
              <w:t xml:space="preserve"> д</w:t>
            </w:r>
            <w:r>
              <w:rPr>
                <w:rFonts w:ascii="Times New Roman" w:hAnsi="Times New Roman" w:cs="Times New Roman"/>
                <w:sz w:val="24"/>
                <w:szCs w:val="24"/>
                <w:lang w:val="uk-UA"/>
              </w:rPr>
              <w:t>ень</w:t>
            </w:r>
          </w:p>
        </w:tc>
        <w:tc>
          <w:tcPr>
            <w:tcW w:w="1159"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 xml:space="preserve">Підвищення ефективності аудиторської роботи </w:t>
            </w:r>
          </w:p>
        </w:tc>
        <w:tc>
          <w:tcPr>
            <w:tcW w:w="1230"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Головний аудитор</w:t>
            </w:r>
          </w:p>
        </w:tc>
      </w:tr>
    </w:tbl>
    <w:p w:rsidR="00C14938" w:rsidRDefault="00C14938" w:rsidP="00A161C4">
      <w:pPr>
        <w:jc w:val="both"/>
        <w:rPr>
          <w:rFonts w:ascii="Times New Roman" w:hAnsi="Times New Roman" w:cs="Times New Roman"/>
          <w:sz w:val="28"/>
          <w:szCs w:val="28"/>
          <w:lang w:val="uk-UA"/>
        </w:rPr>
      </w:pPr>
    </w:p>
    <w:p w:rsidR="001B1698" w:rsidRDefault="001B1698" w:rsidP="0012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розглянувши всі отримані дані можна сказати, що найбільшого вдосконалення у відділі пенсійного забезпечення потребує процес внутрішнього аудиту, і якщо </w:t>
      </w:r>
      <w:r w:rsidR="00127307">
        <w:rPr>
          <w:rFonts w:ascii="Times New Roman" w:hAnsi="Times New Roman" w:cs="Times New Roman"/>
          <w:sz w:val="28"/>
          <w:szCs w:val="28"/>
          <w:lang w:val="uk-UA"/>
        </w:rPr>
        <w:t>дотримуватись всіх вимог наведених вище, то можна отримати значне підвищення якості виконання даного процесу.</w:t>
      </w: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r w:rsidRPr="00C14938">
        <w:rPr>
          <w:rFonts w:ascii="Times New Roman" w:hAnsi="Times New Roman" w:cs="Times New Roman"/>
          <w:b/>
          <w:sz w:val="72"/>
          <w:szCs w:val="72"/>
          <w:lang w:val="uk-UA"/>
        </w:rPr>
        <w:t>ДОДАТКИ</w:t>
      </w: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Pr="00C14938" w:rsidRDefault="00C14938" w:rsidP="005B3061">
      <w:pPr>
        <w:rPr>
          <w:rFonts w:ascii="Times New Roman" w:hAnsi="Times New Roman" w:cs="Times New Roman"/>
          <w:sz w:val="28"/>
          <w:szCs w:val="28"/>
          <w:lang w:val="uk-UA"/>
        </w:rPr>
      </w:pPr>
    </w:p>
    <w:sectPr w:rsidR="00C14938" w:rsidRPr="00C14938" w:rsidSect="00CA614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86" w:rsidRDefault="00155386" w:rsidP="005A4A43">
      <w:pPr>
        <w:spacing w:after="0" w:line="240" w:lineRule="auto"/>
      </w:pPr>
      <w:r>
        <w:separator/>
      </w:r>
    </w:p>
  </w:endnote>
  <w:endnote w:type="continuationSeparator" w:id="0">
    <w:p w:rsidR="00155386" w:rsidRDefault="00155386" w:rsidP="005A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C0" w:rsidRDefault="005756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985"/>
      <w:docPartObj>
        <w:docPartGallery w:val="Page Numbers (Bottom of Page)"/>
        <w:docPartUnique/>
      </w:docPartObj>
    </w:sdtPr>
    <w:sdtEndPr/>
    <w:sdtContent>
      <w:p w:rsidR="00C14938" w:rsidRDefault="005756C0">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C14938" w:rsidRDefault="00C1493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C0" w:rsidRDefault="005756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86" w:rsidRDefault="00155386" w:rsidP="005A4A43">
      <w:pPr>
        <w:spacing w:after="0" w:line="240" w:lineRule="auto"/>
      </w:pPr>
      <w:r>
        <w:separator/>
      </w:r>
    </w:p>
  </w:footnote>
  <w:footnote w:type="continuationSeparator" w:id="0">
    <w:p w:rsidR="00155386" w:rsidRDefault="00155386" w:rsidP="005A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C0" w:rsidRDefault="005756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C0" w:rsidRPr="005756C0" w:rsidRDefault="005756C0" w:rsidP="005756C0">
    <w:pPr>
      <w:pStyle w:val="a7"/>
      <w:jc w:val="center"/>
      <w:rPr>
        <w:rFonts w:ascii="Tahoma" w:hAnsi="Tahoma"/>
        <w:b/>
        <w:color w:val="B3B3B3"/>
        <w:sz w:val="14"/>
      </w:rPr>
    </w:pPr>
    <w:hyperlink r:id="rId1" w:history="1">
      <w:r w:rsidRPr="005756C0">
        <w:rPr>
          <w:rStyle w:val="ab"/>
          <w:rFonts w:ascii="Tahoma" w:hAnsi="Tahoma"/>
          <w:b/>
          <w:color w:val="B3B3B3"/>
          <w:sz w:val="14"/>
        </w:rPr>
        <w:t>http://antibotan.com/</w:t>
      </w:r>
    </w:hyperlink>
    <w:r w:rsidRPr="005756C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C0" w:rsidRDefault="005756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390"/>
    <w:multiLevelType w:val="hybridMultilevel"/>
    <w:tmpl w:val="F7EC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E5DCF"/>
    <w:multiLevelType w:val="hybridMultilevel"/>
    <w:tmpl w:val="53B6D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B1FC9"/>
    <w:multiLevelType w:val="hybridMultilevel"/>
    <w:tmpl w:val="1338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87E2E"/>
    <w:multiLevelType w:val="hybridMultilevel"/>
    <w:tmpl w:val="B3EE2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75B74"/>
    <w:multiLevelType w:val="hybridMultilevel"/>
    <w:tmpl w:val="235272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A129A0"/>
    <w:multiLevelType w:val="hybridMultilevel"/>
    <w:tmpl w:val="15525C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53F20"/>
    <w:multiLevelType w:val="hybridMultilevel"/>
    <w:tmpl w:val="CBC83C2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E33D56"/>
    <w:multiLevelType w:val="hybridMultilevel"/>
    <w:tmpl w:val="7568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56246"/>
    <w:multiLevelType w:val="hybridMultilevel"/>
    <w:tmpl w:val="00F4D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7996"/>
    <w:multiLevelType w:val="hybridMultilevel"/>
    <w:tmpl w:val="6FC0BB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473BD3"/>
    <w:multiLevelType w:val="hybridMultilevel"/>
    <w:tmpl w:val="A4E43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F370BED"/>
    <w:multiLevelType w:val="hybridMultilevel"/>
    <w:tmpl w:val="C7C2E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42A78"/>
    <w:multiLevelType w:val="hybridMultilevel"/>
    <w:tmpl w:val="2F0C2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428C6"/>
    <w:multiLevelType w:val="hybridMultilevel"/>
    <w:tmpl w:val="C0F89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9530F5"/>
    <w:multiLevelType w:val="hybridMultilevel"/>
    <w:tmpl w:val="F0BE470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4D5DA8"/>
    <w:multiLevelType w:val="hybridMultilevel"/>
    <w:tmpl w:val="622E07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666D2A"/>
    <w:multiLevelType w:val="hybridMultilevel"/>
    <w:tmpl w:val="5F2A4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F87711"/>
    <w:multiLevelType w:val="hybridMultilevel"/>
    <w:tmpl w:val="111241D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68104BF"/>
    <w:multiLevelType w:val="hybridMultilevel"/>
    <w:tmpl w:val="A7866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CC2E5E"/>
    <w:multiLevelType w:val="hybridMultilevel"/>
    <w:tmpl w:val="F0AC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71FD7"/>
    <w:multiLevelType w:val="hybridMultilevel"/>
    <w:tmpl w:val="54D49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5674C"/>
    <w:multiLevelType w:val="hybridMultilevel"/>
    <w:tmpl w:val="5B0A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073B2"/>
    <w:multiLevelType w:val="hybridMultilevel"/>
    <w:tmpl w:val="86920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85F92"/>
    <w:multiLevelType w:val="hybridMultilevel"/>
    <w:tmpl w:val="4D5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6B199C"/>
    <w:multiLevelType w:val="hybridMultilevel"/>
    <w:tmpl w:val="33800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661511"/>
    <w:multiLevelType w:val="hybridMultilevel"/>
    <w:tmpl w:val="2092C6BA"/>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27678A"/>
    <w:multiLevelType w:val="hybridMultilevel"/>
    <w:tmpl w:val="CC50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03226A"/>
    <w:multiLevelType w:val="hybridMultilevel"/>
    <w:tmpl w:val="FB9C55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316CD4"/>
    <w:multiLevelType w:val="hybridMultilevel"/>
    <w:tmpl w:val="ACA84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91FA0"/>
    <w:multiLevelType w:val="hybridMultilevel"/>
    <w:tmpl w:val="7F3A57E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5018B5"/>
    <w:multiLevelType w:val="hybridMultilevel"/>
    <w:tmpl w:val="2DAC7E2E"/>
    <w:lvl w:ilvl="0" w:tplc="0419000B">
      <w:start w:val="1"/>
      <w:numFmt w:val="bullet"/>
      <w:lvlText w:val=""/>
      <w:lvlJc w:val="left"/>
      <w:pPr>
        <w:tabs>
          <w:tab w:val="num" w:pos="1260"/>
        </w:tabs>
        <w:ind w:left="1260" w:hanging="360"/>
      </w:pPr>
      <w:rPr>
        <w:rFonts w:ascii="Wingdings" w:hAnsi="Wingding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A8A7323"/>
    <w:multiLevelType w:val="hybridMultilevel"/>
    <w:tmpl w:val="2E142B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D20997"/>
    <w:multiLevelType w:val="hybridMultilevel"/>
    <w:tmpl w:val="40BCFB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E211B"/>
    <w:multiLevelType w:val="hybridMultilevel"/>
    <w:tmpl w:val="7F5A372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C36734"/>
    <w:multiLevelType w:val="hybridMultilevel"/>
    <w:tmpl w:val="59DA6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B12F3"/>
    <w:multiLevelType w:val="hybridMultilevel"/>
    <w:tmpl w:val="3C68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6656BF"/>
    <w:multiLevelType w:val="hybridMultilevel"/>
    <w:tmpl w:val="4858E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5615E5"/>
    <w:multiLevelType w:val="hybridMultilevel"/>
    <w:tmpl w:val="B270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03FFF"/>
    <w:multiLevelType w:val="hybridMultilevel"/>
    <w:tmpl w:val="B2E0F0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B807E5"/>
    <w:multiLevelType w:val="hybridMultilevel"/>
    <w:tmpl w:val="242619F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7"/>
  </w:num>
  <w:num w:numId="2">
    <w:abstractNumId w:val="10"/>
  </w:num>
  <w:num w:numId="3">
    <w:abstractNumId w:val="23"/>
  </w:num>
  <w:num w:numId="4">
    <w:abstractNumId w:val="21"/>
  </w:num>
  <w:num w:numId="5">
    <w:abstractNumId w:val="18"/>
  </w:num>
  <w:num w:numId="6">
    <w:abstractNumId w:val="0"/>
  </w:num>
  <w:num w:numId="7">
    <w:abstractNumId w:val="25"/>
  </w:num>
  <w:num w:numId="8">
    <w:abstractNumId w:val="30"/>
  </w:num>
  <w:num w:numId="9">
    <w:abstractNumId w:val="39"/>
  </w:num>
  <w:num w:numId="10">
    <w:abstractNumId w:val="17"/>
  </w:num>
  <w:num w:numId="11">
    <w:abstractNumId w:val="35"/>
  </w:num>
  <w:num w:numId="12">
    <w:abstractNumId w:val="2"/>
  </w:num>
  <w:num w:numId="13">
    <w:abstractNumId w:val="19"/>
  </w:num>
  <w:num w:numId="14">
    <w:abstractNumId w:val="7"/>
  </w:num>
  <w:num w:numId="15">
    <w:abstractNumId w:val="14"/>
  </w:num>
  <w:num w:numId="16">
    <w:abstractNumId w:val="15"/>
  </w:num>
  <w:num w:numId="17">
    <w:abstractNumId w:val="9"/>
  </w:num>
  <w:num w:numId="18">
    <w:abstractNumId w:val="27"/>
  </w:num>
  <w:num w:numId="19">
    <w:abstractNumId w:val="5"/>
  </w:num>
  <w:num w:numId="20">
    <w:abstractNumId w:val="32"/>
  </w:num>
  <w:num w:numId="21">
    <w:abstractNumId w:val="4"/>
  </w:num>
  <w:num w:numId="22">
    <w:abstractNumId w:val="38"/>
  </w:num>
  <w:num w:numId="23">
    <w:abstractNumId w:val="29"/>
  </w:num>
  <w:num w:numId="24">
    <w:abstractNumId w:val="13"/>
  </w:num>
  <w:num w:numId="25">
    <w:abstractNumId w:val="8"/>
  </w:num>
  <w:num w:numId="26">
    <w:abstractNumId w:val="31"/>
  </w:num>
  <w:num w:numId="27">
    <w:abstractNumId w:val="6"/>
  </w:num>
  <w:num w:numId="28">
    <w:abstractNumId w:val="33"/>
  </w:num>
  <w:num w:numId="29">
    <w:abstractNumId w:val="11"/>
  </w:num>
  <w:num w:numId="30">
    <w:abstractNumId w:val="3"/>
  </w:num>
  <w:num w:numId="31">
    <w:abstractNumId w:val="28"/>
  </w:num>
  <w:num w:numId="32">
    <w:abstractNumId w:val="22"/>
  </w:num>
  <w:num w:numId="33">
    <w:abstractNumId w:val="36"/>
  </w:num>
  <w:num w:numId="34">
    <w:abstractNumId w:val="20"/>
  </w:num>
  <w:num w:numId="35">
    <w:abstractNumId w:val="34"/>
  </w:num>
  <w:num w:numId="36">
    <w:abstractNumId w:val="24"/>
  </w:num>
  <w:num w:numId="37">
    <w:abstractNumId w:val="12"/>
  </w:num>
  <w:num w:numId="38">
    <w:abstractNumId w:val="1"/>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B11"/>
    <w:rsid w:val="00041B6C"/>
    <w:rsid w:val="00080A0D"/>
    <w:rsid w:val="000C66B5"/>
    <w:rsid w:val="00127307"/>
    <w:rsid w:val="00155386"/>
    <w:rsid w:val="00171ABA"/>
    <w:rsid w:val="001A501E"/>
    <w:rsid w:val="001B1698"/>
    <w:rsid w:val="001D1B11"/>
    <w:rsid w:val="001D4A90"/>
    <w:rsid w:val="00201D23"/>
    <w:rsid w:val="00214984"/>
    <w:rsid w:val="002302A5"/>
    <w:rsid w:val="00262A60"/>
    <w:rsid w:val="00294498"/>
    <w:rsid w:val="002B2324"/>
    <w:rsid w:val="002C20AE"/>
    <w:rsid w:val="002E2D7C"/>
    <w:rsid w:val="002E38CF"/>
    <w:rsid w:val="00303155"/>
    <w:rsid w:val="003210A6"/>
    <w:rsid w:val="00326044"/>
    <w:rsid w:val="0037473C"/>
    <w:rsid w:val="0037501E"/>
    <w:rsid w:val="003E2936"/>
    <w:rsid w:val="00415684"/>
    <w:rsid w:val="00450008"/>
    <w:rsid w:val="00474F36"/>
    <w:rsid w:val="00481BEE"/>
    <w:rsid w:val="004F4A1D"/>
    <w:rsid w:val="005756C0"/>
    <w:rsid w:val="005A4A43"/>
    <w:rsid w:val="005B3061"/>
    <w:rsid w:val="005C66C4"/>
    <w:rsid w:val="005D3E83"/>
    <w:rsid w:val="005E5A25"/>
    <w:rsid w:val="005E634D"/>
    <w:rsid w:val="005E65B9"/>
    <w:rsid w:val="006246B5"/>
    <w:rsid w:val="00684B72"/>
    <w:rsid w:val="00686E33"/>
    <w:rsid w:val="006931A4"/>
    <w:rsid w:val="00693AE0"/>
    <w:rsid w:val="006B073F"/>
    <w:rsid w:val="006B4BE0"/>
    <w:rsid w:val="007113A9"/>
    <w:rsid w:val="00722E27"/>
    <w:rsid w:val="0078492C"/>
    <w:rsid w:val="007864AA"/>
    <w:rsid w:val="007A640C"/>
    <w:rsid w:val="007E4544"/>
    <w:rsid w:val="00816170"/>
    <w:rsid w:val="0085645C"/>
    <w:rsid w:val="00891887"/>
    <w:rsid w:val="008B3C4E"/>
    <w:rsid w:val="008E5E82"/>
    <w:rsid w:val="00915D1A"/>
    <w:rsid w:val="00926D66"/>
    <w:rsid w:val="00987620"/>
    <w:rsid w:val="009B1567"/>
    <w:rsid w:val="00A161C4"/>
    <w:rsid w:val="00A5373A"/>
    <w:rsid w:val="00A55272"/>
    <w:rsid w:val="00A823A7"/>
    <w:rsid w:val="00AA5017"/>
    <w:rsid w:val="00AC4883"/>
    <w:rsid w:val="00AD022B"/>
    <w:rsid w:val="00AD2645"/>
    <w:rsid w:val="00AE3C02"/>
    <w:rsid w:val="00AE546A"/>
    <w:rsid w:val="00AF1643"/>
    <w:rsid w:val="00B11E8F"/>
    <w:rsid w:val="00B21731"/>
    <w:rsid w:val="00B34185"/>
    <w:rsid w:val="00B90702"/>
    <w:rsid w:val="00B93685"/>
    <w:rsid w:val="00BB26E2"/>
    <w:rsid w:val="00C008AF"/>
    <w:rsid w:val="00C14938"/>
    <w:rsid w:val="00C334BA"/>
    <w:rsid w:val="00C36BF1"/>
    <w:rsid w:val="00C40236"/>
    <w:rsid w:val="00C867A3"/>
    <w:rsid w:val="00CA614E"/>
    <w:rsid w:val="00CB12D6"/>
    <w:rsid w:val="00CF7AB1"/>
    <w:rsid w:val="00D13EDB"/>
    <w:rsid w:val="00D5425D"/>
    <w:rsid w:val="00D637EE"/>
    <w:rsid w:val="00D729F8"/>
    <w:rsid w:val="00DD2D97"/>
    <w:rsid w:val="00DD38A4"/>
    <w:rsid w:val="00E01A49"/>
    <w:rsid w:val="00E01D7A"/>
    <w:rsid w:val="00E56DF4"/>
    <w:rsid w:val="00E66FD3"/>
    <w:rsid w:val="00E70841"/>
    <w:rsid w:val="00EC5965"/>
    <w:rsid w:val="00EE3763"/>
    <w:rsid w:val="00F41817"/>
    <w:rsid w:val="00F41819"/>
    <w:rsid w:val="00F9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B11"/>
    <w:pPr>
      <w:ind w:left="720"/>
      <w:contextualSpacing/>
    </w:pPr>
  </w:style>
  <w:style w:type="paragraph" w:styleId="a4">
    <w:name w:val="Balloon Text"/>
    <w:basedOn w:val="a"/>
    <w:link w:val="a5"/>
    <w:uiPriority w:val="99"/>
    <w:semiHidden/>
    <w:unhideWhenUsed/>
    <w:rsid w:val="0032604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26044"/>
    <w:rPr>
      <w:rFonts w:ascii="Tahoma" w:hAnsi="Tahoma" w:cs="Tahoma"/>
      <w:sz w:val="16"/>
      <w:szCs w:val="16"/>
    </w:rPr>
  </w:style>
  <w:style w:type="table" w:styleId="a6">
    <w:name w:val="Table Grid"/>
    <w:basedOn w:val="a1"/>
    <w:rsid w:val="00BB26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5425D"/>
    <w:pPr>
      <w:ind w:left="720"/>
      <w:contextualSpacing/>
    </w:pPr>
    <w:rPr>
      <w:rFonts w:ascii="Calibri" w:eastAsia="Times New Roman" w:hAnsi="Calibri" w:cs="Times New Roman"/>
      <w:lang w:val="uk-UA" w:eastAsia="en-US"/>
    </w:rPr>
  </w:style>
  <w:style w:type="paragraph" w:styleId="a7">
    <w:name w:val="header"/>
    <w:basedOn w:val="a"/>
    <w:link w:val="a8"/>
    <w:uiPriority w:val="99"/>
    <w:unhideWhenUsed/>
    <w:rsid w:val="005A4A43"/>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A4A43"/>
  </w:style>
  <w:style w:type="paragraph" w:styleId="a9">
    <w:name w:val="footer"/>
    <w:basedOn w:val="a"/>
    <w:link w:val="aa"/>
    <w:uiPriority w:val="99"/>
    <w:unhideWhenUsed/>
    <w:rsid w:val="005A4A43"/>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A4A43"/>
  </w:style>
  <w:style w:type="character" w:styleId="ab">
    <w:name w:val="Hyperlink"/>
    <w:basedOn w:val="a0"/>
    <w:uiPriority w:val="99"/>
    <w:unhideWhenUsed/>
    <w:rsid w:val="00575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21</Pages>
  <Words>2642</Words>
  <Characters>17997</Characters>
  <Application>Microsoft Office Word</Application>
  <DocSecurity>0</DocSecurity>
  <Lines>1072</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Ivan</cp:lastModifiedBy>
  <cp:revision>75</cp:revision>
  <cp:lastPrinted>2010-11-16T19:51:00Z</cp:lastPrinted>
  <dcterms:created xsi:type="dcterms:W3CDTF">2010-11-10T19:17:00Z</dcterms:created>
  <dcterms:modified xsi:type="dcterms:W3CDTF">2013-03-16T07:40:00Z</dcterms:modified>
</cp:coreProperties>
</file>