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EA" w:rsidRPr="005839EA" w:rsidRDefault="005839EA" w:rsidP="00583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</w:pPr>
      <w:bookmarkStart w:id="0" w:name="_GoBack"/>
      <w:r w:rsidRPr="005839E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 xml:space="preserve">Форми мінової </w:t>
      </w:r>
      <w:hyperlink r:id="rId7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u w:val="single"/>
            <w:lang w:eastAsia="uk-UA"/>
          </w:rPr>
          <w:t>вартості</w:t>
        </w:r>
      </w:hyperlink>
    </w:p>
    <w:p w:rsidR="005839EA" w:rsidRPr="005839EA" w:rsidRDefault="005839EA" w:rsidP="00583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На відміну від споживної </w:t>
      </w:r>
      <w:hyperlink r:id="rId8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вартості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яка являє собою по суті товарне тіло, </w:t>
      </w:r>
      <w:hyperlink r:id="rId9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вартість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матеріально виявити неможливо. Вона є не-матеріалізована у товарі праця, історично суспільна форма праці. Для того щоб до кінця з'ясувати </w:t>
      </w:r>
      <w:hyperlink r:id="rId10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вартість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дати наукове пояснення сучасних її форм, необхідно знову повернутися до аналізу обміну форм </w:t>
      </w:r>
      <w:hyperlink r:id="rId11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вартості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або до мінової </w:t>
      </w:r>
      <w:hyperlink r:id="rId12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вартості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Виявити </w:t>
      </w:r>
      <w:hyperlink r:id="rId13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вартість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можна лише у суспільному відношенні одного товару до іншого. У розвинутому товарному господарстві всі товари прирівнюються до </w:t>
      </w:r>
      <w:hyperlink r:id="rId14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грошей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що виражають </w:t>
      </w:r>
      <w:hyperlink r:id="rId15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вартість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усіх інших товарів. Але перед тим, як </w:t>
      </w:r>
      <w:hyperlink r:id="rId16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вартість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того чи іншого товару знайшла свій вираз у грошовій своїй формі, вона пройшла тривалий і складний шлях розвитку.</w:t>
      </w:r>
    </w:p>
    <w:p w:rsidR="005839EA" w:rsidRPr="005839EA" w:rsidRDefault="005839EA" w:rsidP="00583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Питання про походження і природу </w:t>
      </w:r>
      <w:hyperlink r:id="rId17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грошей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давно привертало увагу економістів. Вперше наукове його дослідження зроблено А. Смітом. Пізніше велику увагу вивченню цього питання приділив К. Маркс. Він установив, що </w:t>
      </w:r>
      <w:hyperlink r:id="rId18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вартість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</w:t>
      </w:r>
    </w:p>
    <w:p w:rsidR="005839EA" w:rsidRPr="005839EA" w:rsidRDefault="005839EA" w:rsidP="00583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Виходячи з того, що перша з названих форм </w:t>
      </w:r>
      <w:hyperlink r:id="rId19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вартості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виникла разом із зародженням обміну й містить у собі таємницю всіх інших форм </w:t>
      </w:r>
      <w:hyperlink r:id="rId20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вартості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розглянемо її детальніше.</w:t>
      </w:r>
    </w:p>
    <w:p w:rsidR="005839EA" w:rsidRPr="005839EA" w:rsidRDefault="005839EA" w:rsidP="00583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Отже, </w:t>
      </w:r>
      <w:hyperlink r:id="rId21" w:tooltip="Просте мінове відношення — має такий вигляд: х товару А = у товару В, в якому х товару А обмінюється на у товару В.У такій послідовності товар А виражає свою вартість у товарі В, перебуває в активній відносній формі вартості, а товар В, який виражає вартість т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просте мінове відношення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в якому</w:t>
      </w:r>
      <w:r w:rsidRPr="005839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х </w:t>
      </w: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товару </w:t>
      </w:r>
      <w:r w:rsidRPr="005839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А</w:t>
      </w: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обмінюється на у товару </w:t>
      </w:r>
      <w:r w:rsidRPr="005839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В</w:t>
      </w: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має такий вигляд: </w:t>
      </w:r>
      <w:r w:rsidRPr="005839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х </w:t>
      </w: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товару </w:t>
      </w:r>
      <w:r w:rsidRPr="005839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А </w:t>
      </w: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=</w:t>
      </w:r>
      <w:r w:rsidRPr="005839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у </w:t>
      </w: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товару</w:t>
      </w:r>
      <w:r w:rsidRPr="005839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В</w:t>
      </w: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У такій послідовності товар </w:t>
      </w:r>
      <w:r w:rsidRPr="005839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А </w:t>
      </w: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виражає свою </w:t>
      </w:r>
      <w:hyperlink r:id="rId22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вартість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у товарі</w:t>
      </w:r>
      <w:r w:rsidRPr="005839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В</w:t>
      </w: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перебуває в активній відносній формі </w:t>
      </w:r>
      <w:hyperlink r:id="rId23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вартості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а товар </w:t>
      </w:r>
      <w:r w:rsidRPr="005839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В</w:t>
      </w: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який виражає </w:t>
      </w:r>
      <w:hyperlink r:id="rId24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вартість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товару </w:t>
      </w:r>
      <w:r w:rsidRPr="005839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А</w:t>
      </w: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фігурує в пасивній еквівалентній формі </w:t>
      </w:r>
      <w:hyperlink r:id="rId25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вартості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Але на цій стадії розвитку обміну роль еквівалента не закріплюється за одним якимось товаром. Як бачимо, відносна форма </w:t>
      </w:r>
      <w:hyperlink r:id="rId26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вартості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та еквівалентна форма взаємно обумовлюють й одночасно виключають одна одну, тобто є полюсами одного й того ж виразу </w:t>
      </w:r>
      <w:hyperlink r:id="rId27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вартості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причому відносна форма </w:t>
      </w:r>
      <w:hyperlink r:id="rId28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вартості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характеризує як якісну сторону обмінюваних товарів (внутрішню однорідність згустків абстрактної праці), так і кількісну (відповідну кількість предметів, які містять у собі рівні кількості абстрактної праці). </w:t>
      </w:r>
    </w:p>
    <w:p w:rsidR="005839EA" w:rsidRPr="005839EA" w:rsidRDefault="00565FE2" w:rsidP="00583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hyperlink r:id="rId29" w:tooltip="Еквівалентна форма товару —  " w:history="1">
        <w:r w:rsidR="005839EA"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Еквівалентна форма товару</w:t>
        </w:r>
      </w:hyperlink>
      <w:r w:rsidR="005839EA"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характеризується трьома особливостями. Так, в обміні власника товару</w:t>
      </w:r>
      <w:r w:rsidR="005839EA" w:rsidRPr="005839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А</w:t>
      </w:r>
      <w:r w:rsidR="005839EA"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цікавить споживна </w:t>
      </w:r>
      <w:hyperlink r:id="rId30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="005839EA"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вартість</w:t>
        </w:r>
      </w:hyperlink>
      <w:r w:rsidR="005839EA"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товару </w:t>
      </w:r>
      <w:r w:rsidR="005839EA" w:rsidRPr="005839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В</w:t>
      </w:r>
      <w:r w:rsidR="005839EA"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Але споживна </w:t>
      </w:r>
      <w:hyperlink r:id="rId31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="005839EA"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вартість</w:t>
        </w:r>
      </w:hyperlink>
      <w:r w:rsidR="005839EA"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товару </w:t>
      </w:r>
      <w:r w:rsidR="005839EA" w:rsidRPr="005839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А</w:t>
      </w:r>
      <w:r w:rsidR="005839EA"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є результатом конкретної приватної праці. Звідси й випливають особливості еквівалентної форми, суть яких полягає в тому, що:</w:t>
      </w:r>
    </w:p>
    <w:p w:rsidR="005839EA" w:rsidRPr="005839EA" w:rsidRDefault="005839EA" w:rsidP="005839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а) споживна </w:t>
      </w:r>
      <w:hyperlink r:id="rId32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вартість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товару-еквівалента </w:t>
      </w:r>
      <w:r w:rsidRPr="005839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В</w:t>
      </w: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стає матеріалом для виразу </w:t>
      </w:r>
      <w:hyperlink r:id="rId33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вартості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товару </w:t>
      </w:r>
      <w:r w:rsidRPr="005839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А</w:t>
      </w: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іншої споживної </w:t>
      </w:r>
      <w:hyperlink r:id="rId34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вартості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;</w:t>
      </w:r>
    </w:p>
    <w:p w:rsidR="005839EA" w:rsidRPr="005839EA" w:rsidRDefault="005839EA" w:rsidP="005839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б) конкретна праця як творець еквівалента виступає формою вияву абстрактної праці;</w:t>
      </w:r>
    </w:p>
    <w:p w:rsidR="005839EA" w:rsidRPr="005839EA" w:rsidRDefault="005839EA" w:rsidP="005839E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в) приватна праця, яка втілена в товарі-еквіваленті, стає формою виразу протилежності - суспільної праці.</w:t>
      </w:r>
    </w:p>
    <w:p w:rsidR="005839EA" w:rsidRPr="005839EA" w:rsidRDefault="005839EA" w:rsidP="00583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Як бачимо, </w:t>
      </w:r>
      <w:hyperlink r:id="rId35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вартість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абстрактна й суспільна праця зовнішньо відокремлені від споживної </w:t>
      </w:r>
      <w:hyperlink r:id="rId36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вартості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конкретної приватної праці. До того ж товар В не тільки задовольняє відповідну потребу, а й виконує суспільну функцію - роль еквівалента.</w:t>
      </w:r>
    </w:p>
    <w:p w:rsidR="005839EA" w:rsidRPr="005839EA" w:rsidRDefault="005839EA" w:rsidP="00583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Оскільки в умовах вияву </w:t>
      </w:r>
      <w:hyperlink r:id="rId37" w:tooltip="Проста форма вартості — Форма вартості, при якій важливо було безпосередньо визначити однорідність багатьох товарів, а кількісні пропорції складалися випадково, остільки ця форма вартості задовольняла господарські потреби суспільства доти, доки сам обмін мав в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простої форми вартості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важливо було безпосередньо визначити однорідність багатьох товарів, а кількісні пропорції складалися випадково, остільки ця форма </w:t>
      </w:r>
      <w:hyperlink r:id="rId38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вартості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задовольняла господарські потреби суспільства доти, доки сам обмін мав випадковий характер.</w:t>
      </w:r>
    </w:p>
    <w:p w:rsidR="005839EA" w:rsidRPr="005839EA" w:rsidRDefault="005839EA" w:rsidP="00583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lastRenderedPageBreak/>
        <w:t xml:space="preserve">З розвитком виробництва </w:t>
      </w:r>
      <w:bookmarkEnd w:id="0"/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і суспільного поділу праці відбувається швидке зростання товарних мас. Обмін набуває регулярного характеру, визначаються місця, де зустрічаються товаровиробники. Перехід до регулярного обміну зумовив перехід від простої до </w:t>
      </w:r>
      <w:hyperlink r:id="rId39" w:tooltip="Повна  форма вартості — Характерним для цієї форми обміну є те, що вартість одного товару може бути виражена в багатьох інших товарах, а кількість випадкових пропорцій скорочується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повної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або розгорнутої, форми </w:t>
      </w:r>
      <w:hyperlink r:id="rId40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вартості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5839EA" w:rsidRPr="005839EA" w:rsidRDefault="005839EA" w:rsidP="00583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Характерним для цієї форми обміну є те, що </w:t>
      </w:r>
      <w:hyperlink r:id="rId41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вартість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одного товару може бути виражена в багатьох інших товарах, а кількість випадкових пропорцій скорочується. Але внаслідок появи все нових видів товарів збільшується ряд еквівалентів, і відносний вираз </w:t>
      </w:r>
      <w:hyperlink r:id="rId42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вартості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товару залишається незавершеним. Сам безпосередній обмін товарів ускладнюється. І тому товаровиробники вдаються до третіх товарів, які найчастіше зустрічаються на ринку як посередники. У цьому випадку із загальної маси товарів вирізняються головні товари (товари-посередники), до яких прирівнюються всі інші. Цим самим </w:t>
      </w:r>
      <w:hyperlink r:id="rId43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вартість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ординарних товарів стала виражатися в споживній </w:t>
      </w:r>
      <w:hyperlink r:id="rId44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вартості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товару-посередника. Поступово останні перетворилися в межах місцевих ринків у загальні еквіваленти, а безпосередній обмін товарів переріс у їх обіг.</w:t>
      </w:r>
    </w:p>
    <w:p w:rsidR="005839EA" w:rsidRPr="005839EA" w:rsidRDefault="005839EA" w:rsidP="00583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Зародження цих мінових відношень означає перехід до загальної форми </w:t>
      </w:r>
      <w:hyperlink r:id="rId45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вартості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 Поява загального еквівалента вирішила суперечність загальної форми обміну тією мірою, що кожен продавець товару вже мав можливість обміняти свій товар на інший за допомогою товару - загального еквівалента, що значно стимулювало обмін товарів, а через нього і виробництво.</w:t>
      </w:r>
    </w:p>
    <w:p w:rsidR="005839EA" w:rsidRPr="005839EA" w:rsidRDefault="005839EA" w:rsidP="00583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На тій стадії, коли роль загального еквівалента закріпилася за одним якимось товаром, виникла грошова форма </w:t>
      </w:r>
      <w:hyperlink r:id="rId46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вартості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Тут не мала значення споживна </w:t>
      </w:r>
      <w:hyperlink r:id="rId47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вартість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товару-еквівалента. У ролі </w:t>
      </w:r>
      <w:hyperlink r:id="rId48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грошей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виступали різні товари. Лише на високій стадії розвитку товарного виробництва й обігу, з розвитком уже світової торгівлі роль загального еквівалента міцно закріпилася за золотом.</w:t>
      </w:r>
    </w:p>
    <w:p w:rsidR="005839EA" w:rsidRPr="005839EA" w:rsidRDefault="005839EA" w:rsidP="00583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Золото як загальний еквівалент вирізнилося з ряду інших товарів завдяки своїм властивостям, які роблять його найпридатнішим для виконання суспільних функцій загального еквівалента, а саме - однорідність, подільність, портативність та ін.</w:t>
      </w:r>
    </w:p>
    <w:p w:rsidR="005839EA" w:rsidRPr="005839EA" w:rsidRDefault="005839EA" w:rsidP="00583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Золото як </w:t>
      </w:r>
      <w:hyperlink r:id="rId49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у відношенні до всього товарного світу завжди перебуває в еквівалентній формі </w:t>
      </w:r>
      <w:hyperlink r:id="rId50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вартості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: затрачена на нього конкретна праця є безпосереднім утіленням абстрактної загальної людської праці, а затрачена на його виробництво приватна праця - безпосереднім втіленням суспільної праці.</w:t>
      </w:r>
    </w:p>
    <w:p w:rsidR="005839EA" w:rsidRPr="005839EA" w:rsidRDefault="005839EA" w:rsidP="00583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Розділення товарного світу на товари і </w:t>
      </w:r>
      <w:hyperlink r:id="rId51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являє собою закінчену форму зовнішнього прояву внутрішніх суперечностей - суперечностей між товарами і </w:t>
      </w:r>
      <w:hyperlink r:id="rId52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грошима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Лише обмінений на </w:t>
      </w:r>
      <w:hyperlink r:id="rId53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кожен товар як продукт безпосередньо приватної праці дістає суспільне визнання. З появою </w:t>
      </w:r>
      <w:hyperlink r:id="rId54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грошей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стає можливим не тільки вимірювання вартостей різних товарів, а й розвиток форм </w:t>
      </w:r>
      <w:hyperlink r:id="rId55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вартості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набуває свого завершення. Подальша історія обміну пов'язана з використанням паперових, кредитних </w:t>
      </w:r>
      <w:hyperlink r:id="rId56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грошей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та ін., що функціонують паралельно з грошовим товаром чи без нього.</w:t>
      </w:r>
    </w:p>
    <w:p w:rsidR="005839EA" w:rsidRPr="005839EA" w:rsidRDefault="005839EA" w:rsidP="00583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Як і всякому товарові, грошам властива споживна </w:t>
      </w:r>
      <w:hyperlink r:id="rId57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вартість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і </w:t>
      </w:r>
      <w:hyperlink r:id="rId58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вартість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їхня споживна </w:t>
      </w:r>
      <w:hyperlink r:id="rId59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вартість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вирізняється тим, що вони, по-перше, виконують суспільну функцію загального еквівалента і, по-друге, використовуються для особистого і суспільного споживання як будь-який товар.</w:t>
      </w:r>
    </w:p>
    <w:p w:rsidR="005839EA" w:rsidRPr="005839EA" w:rsidRDefault="005839EA" w:rsidP="00583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</w:pPr>
      <w:r w:rsidRPr="005839E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 xml:space="preserve">Суть </w:t>
      </w:r>
      <w:hyperlink r:id="rId60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u w:val="single"/>
            <w:lang w:eastAsia="uk-UA"/>
          </w:rPr>
          <w:t>грошей</w:t>
        </w:r>
      </w:hyperlink>
      <w:r w:rsidRPr="005839E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 xml:space="preserve"> та їхні функції</w:t>
      </w:r>
    </w:p>
    <w:p w:rsidR="005839EA" w:rsidRPr="005839EA" w:rsidRDefault="00565FE2" w:rsidP="00583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hyperlink r:id="rId61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="005839EA"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Вартість</w:t>
        </w:r>
      </w:hyperlink>
      <w:r w:rsidR="005839EA"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товару, виражена в грошовій формі, виступає як ціна. </w:t>
      </w:r>
      <w:hyperlink r:id="rId62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="005839EA"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Гроші</w:t>
        </w:r>
      </w:hyperlink>
      <w:r w:rsidR="005839EA"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маючи властивість загальної обмінюваності, дають змогу стихійно здійснювати як кількісний, так і якісний </w:t>
      </w:r>
      <w:r w:rsidR="005839EA"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lastRenderedPageBreak/>
        <w:t xml:space="preserve">обмін затрат праці приватних товаровиробників. Цей обмін відбувається на ринку за допомогою коливання цін. Але коливання ринкових цін веде до нерівності між товаровиробниками, нагромаджує в руках конкурентоспроможніших з них </w:t>
      </w:r>
      <w:hyperlink r:id="rId63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="005839EA"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гроші</w:t>
        </w:r>
      </w:hyperlink>
      <w:r w:rsidR="005839EA"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а отже, сприяє концентрації економічної влади в їхніх руках. Цим самим </w:t>
      </w:r>
      <w:hyperlink r:id="rId64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="005839EA"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гроші</w:t>
        </w:r>
      </w:hyperlink>
      <w:r w:rsidR="005839EA"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прискорили процес переростання простого товарного господарства в капіталістичне. За капіталізму вони перетворилися в капітал, у знаряддя експлуатації.</w:t>
      </w:r>
    </w:p>
    <w:p w:rsidR="005839EA" w:rsidRPr="005839EA" w:rsidRDefault="005839EA" w:rsidP="00583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Найповніше суть </w:t>
      </w:r>
      <w:hyperlink r:id="rId65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грошей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розкривається в їхніх функціях. </w:t>
      </w:r>
      <w:hyperlink r:id="rId66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виконують п'ять функцій: </w:t>
      </w:r>
    </w:p>
    <w:p w:rsidR="005839EA" w:rsidRPr="005839EA" w:rsidRDefault="005839EA" w:rsidP="005839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839EA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uk-UA"/>
        </w:rPr>
        <w:t></w:t>
      </w: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міру </w:t>
      </w:r>
      <w:hyperlink r:id="rId67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вартості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; </w:t>
      </w:r>
    </w:p>
    <w:p w:rsidR="005839EA" w:rsidRPr="005839EA" w:rsidRDefault="005839EA" w:rsidP="005839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839EA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uk-UA"/>
        </w:rPr>
        <w:t></w:t>
      </w: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засіб обігу; </w:t>
      </w:r>
    </w:p>
    <w:p w:rsidR="005839EA" w:rsidRPr="005839EA" w:rsidRDefault="005839EA" w:rsidP="005839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839EA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uk-UA"/>
        </w:rPr>
        <w:t></w:t>
      </w: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засіб утворення скарбів і нагромадження; </w:t>
      </w:r>
    </w:p>
    <w:p w:rsidR="005839EA" w:rsidRPr="005839EA" w:rsidRDefault="005839EA" w:rsidP="005839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839EA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uk-UA"/>
        </w:rPr>
        <w:t></w:t>
      </w: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засіб платежу; </w:t>
      </w:r>
    </w:p>
    <w:p w:rsidR="005839EA" w:rsidRPr="005839EA" w:rsidRDefault="005839EA" w:rsidP="005839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839EA">
        <w:rPr>
          <w:rFonts w:ascii="Times New Roman" w:eastAsia="Times New Roman" w:hAnsi="Symbol" w:cs="Times New Roman"/>
          <w:color w:val="000000" w:themeColor="text1"/>
          <w:sz w:val="24"/>
          <w:szCs w:val="24"/>
          <w:lang w:eastAsia="uk-UA"/>
        </w:rPr>
        <w:t></w:t>
      </w: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світові </w:t>
      </w:r>
      <w:hyperlink r:id="rId68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5839EA" w:rsidRPr="005839EA" w:rsidRDefault="005839EA" w:rsidP="00583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 названих функцій найбільшу значущість має перша - </w:t>
      </w:r>
      <w:r w:rsidRPr="00583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міра </w:t>
      </w:r>
      <w:hyperlink r:id="rId69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  <w:u w:val="single"/>
            <w:lang w:eastAsia="uk-UA"/>
          </w:rPr>
          <w:t>вартості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</w:t>
      </w:r>
      <w:hyperlink r:id="rId70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виконують роль загального еквівалента; за допомогою </w:t>
      </w:r>
      <w:hyperlink r:id="rId71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грошей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порівнюються величини </w:t>
      </w:r>
      <w:hyperlink r:id="rId72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вартості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всіх інших товарів. І виконують вони цю функцію тому, що самі володіють </w:t>
      </w:r>
      <w:hyperlink r:id="rId73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вартістю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але виконують її уявно, тобто як ідеальні </w:t>
      </w:r>
      <w:hyperlink r:id="rId74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До них прирівнюються величини </w:t>
      </w:r>
      <w:hyperlink r:id="rId75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вартості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всіх інших товарів.</w:t>
      </w:r>
    </w:p>
    <w:p w:rsidR="005839EA" w:rsidRPr="005839EA" w:rsidRDefault="005839EA" w:rsidP="00583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Виконання </w:t>
      </w:r>
      <w:hyperlink r:id="rId76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грошима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функції міри </w:t>
      </w:r>
      <w:hyperlink r:id="rId77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вартості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передбачає визначення грошової одиниці, яка була б основою для порівняння цін різних товарів. Такою грошовою одиницею у США є долар, в Англії - фунт стерлінгів, які прирівнюються до різної вагової кількості золота. Для зручності грошові одиниці шляхом їх поділу на кратні частини розкладаються в масштабі цін. </w:t>
      </w: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 xml:space="preserve">Отже, через міру </w:t>
      </w:r>
      <w:hyperlink r:id="rId78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вартості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hyperlink r:id="rId79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виражають кількість втіленої в товарах суспільної праці, а через масштаб цін - вагову кількість золота, яка міститься в грошовій одиниці та її складових частинах. Тому міра </w:t>
      </w:r>
      <w:hyperlink r:id="rId80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вартості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- суспільна функція, а масштаб цін - розрахункова міра, яку може змінювати держава. Зменшення вагового вмісту золота в грошовій одиниці означає девальвацію, підвищення - ревальвацію.</w:t>
      </w:r>
    </w:p>
    <w:p w:rsidR="005839EA" w:rsidRPr="005839EA" w:rsidRDefault="005839EA" w:rsidP="00583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Друга функція - </w:t>
      </w:r>
      <w:hyperlink r:id="rId81" w:tooltip="Засіб обігу  — Функція грошей пов'язана з тим, що за умов розвинутого товарного обміну безпосередній обмін товарів переріс у товарно-грошовий обіг: товар - гроші - товар (Т - Г - Т)..  " w:history="1">
        <w:r w:rsidRPr="005839EA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  <w:u w:val="single"/>
            <w:lang w:eastAsia="uk-UA"/>
          </w:rPr>
          <w:t xml:space="preserve">засіб обігу 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- пов'язана з тим, що за умов розвинутого товарного обміну безпосередній обмін товарів переріс у товарно-грошовий обіг: товар - </w:t>
      </w:r>
      <w:hyperlink r:id="rId82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- товар (Т - Г - Т). </w:t>
      </w:r>
      <w:hyperlink r:id="rId83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функціонують уже не уявно, а реально і обслуговують вони акт продажу-купівлі. Кількість </w:t>
      </w:r>
      <w:hyperlink r:id="rId84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грошей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яка може бути в обігу, визначає </w:t>
      </w:r>
      <w:hyperlink r:id="rId85" w:tooltip="Закон грошового обігу повноцінних грошей — Маса грошей, що функціонує як засіб обігу, прямо пропорційна сумі цін усіх товарів і обернено пропорційна числу оборотів однойменних грошових одиниць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закон грошового обігу повноцінних грошей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Згідно з ним </w:t>
      </w:r>
      <w:r w:rsidRPr="005839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маса </w:t>
      </w:r>
      <w:hyperlink r:id="rId86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грошей</w:t>
        </w:r>
      </w:hyperlink>
      <w:r w:rsidRPr="005839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, що функціонує як засіб обігу, прямо пропорційна сумі цін усіх товарів і обернено пропорційна числу оборотів однойменних грошових одиниць</w:t>
      </w: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тобто вона визначається трьома факторами: рухом цін на товари, кількістю товарної маси, швидкістю обігу </w:t>
      </w:r>
      <w:hyperlink r:id="rId87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грошей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5839EA" w:rsidRPr="005839EA" w:rsidRDefault="005839EA" w:rsidP="00583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Швидкоплинне виконання </w:t>
      </w:r>
      <w:hyperlink r:id="rId88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грошима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цієї функції і відокремлення змісту </w:t>
      </w:r>
      <w:hyperlink r:id="rId89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грошей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від їх номінального значення створили умови для того, що уряди почали випускати в обіг неповноцінні монети, а це підготувало грунт для заміни металевих </w:t>
      </w:r>
      <w:hyperlink r:id="rId90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грошей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паперовими. У XI ст. вони почали випускатися в Китаї, з 1690 р. - у США, в 1762 р. - в Росії. З 1914 р. майже в усіх країнах припинилася заміна банкнот на золото, а під час світової кризи 1929-1933 рр. припинився обіг золота взагалі.</w:t>
      </w:r>
    </w:p>
    <w:p w:rsidR="005839EA" w:rsidRPr="005839EA" w:rsidRDefault="00565FE2" w:rsidP="00583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hyperlink r:id="rId91" w:tooltip="Паперові гроші — Лише символи вартості, тобто грошові знаки, які замінюють повноцінні гроші в їхніх функціях як засіб обігу і засіб платежу.  " w:history="1">
        <w:r w:rsidR="005839EA" w:rsidRPr="005839EA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  <w:u w:val="single"/>
            <w:lang w:eastAsia="uk-UA"/>
          </w:rPr>
          <w:t>Паперові гроші</w:t>
        </w:r>
      </w:hyperlink>
      <w:r w:rsidR="005839EA" w:rsidRPr="00583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 </w:t>
      </w:r>
      <w:r w:rsidR="005839EA"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- це лише символи </w:t>
      </w:r>
      <w:hyperlink r:id="rId92" w:tooltip="Вартість — К. Маркс установив, що вартість у своєму історичному розвитку набувала таких форм: проста, поодинока, або випадкова; повна, або розгорнута; загальна; грошова. Кожна наступна форма характеризує вищий ступінь розвитку товарного виробництва й обміну.. " w:history="1">
        <w:r w:rsidR="005839EA"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вартості</w:t>
        </w:r>
      </w:hyperlink>
      <w:r w:rsidR="005839EA"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тобто грошові знаки, які замінюють повноцінні </w:t>
      </w:r>
      <w:hyperlink r:id="rId93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="005839EA"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гроші</w:t>
        </w:r>
      </w:hyperlink>
      <w:r w:rsidR="005839EA"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 їхніх функціях як засіб обігу і </w:t>
      </w:r>
      <w:hyperlink r:id="rId94" w:tooltip="Засіб платежу — Функція грошей, яка виявляється у зв'язку з потребою продажу товару і послуг при відкладанні платежу і викликається різницею в часі виробництва і реалізації ряду товарів або ж необхідністю купівлі товарів за відсутності наявних грошей.  " w:history="1">
        <w:r w:rsidR="005839EA"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засіб платежу</w:t>
        </w:r>
      </w:hyperlink>
      <w:r w:rsidR="005839EA"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Урядом вони вводяться в обіг з примусовим курсом. Оскільки </w:t>
      </w:r>
      <w:hyperlink r:id="rId95" w:tooltip="Паперові гроші — Лише символи вартості, тобто грошові знаки, які замінюють повноцінні гроші в їхніх функціях як засіб обігу і засіб платежу.  " w:history="1">
        <w:r w:rsidR="005839EA"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паперові гроші</w:t>
        </w:r>
      </w:hyperlink>
      <w:r w:rsidR="005839EA"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виникли із функціонуванням металевих </w:t>
      </w:r>
      <w:hyperlink r:id="rId96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="005839EA"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грошей</w:t>
        </w:r>
      </w:hyperlink>
      <w:r w:rsidR="005839EA"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раніше розглянутий закон грошового обігу є базою для специфічного </w:t>
      </w:r>
      <w:hyperlink r:id="rId97" w:tooltip="Закон паперово-грошового обігу — Випуск паперових грошей повинен бути обмежений тією їх кількістю, в якій справді оберталося б символічно представлене ними золото.  " w:history="1">
        <w:r w:rsidR="005839EA"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закону паперово-грошового обігу</w:t>
        </w:r>
      </w:hyperlink>
      <w:r w:rsidR="005839EA"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Суть його полягає в тому, що випуск паперових </w:t>
      </w:r>
      <w:hyperlink r:id="rId98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="005839EA"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грошей</w:t>
        </w:r>
      </w:hyperlink>
      <w:r w:rsidR="005839EA"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5839EA"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lastRenderedPageBreak/>
        <w:t xml:space="preserve">повинен бути обмежений тією їх кількістю, в якій справді оберталося б символічно представлене ними золото. Якщо випуск паперових </w:t>
      </w:r>
      <w:hyperlink r:id="rId99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="005839EA"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грошей</w:t>
        </w:r>
      </w:hyperlink>
      <w:r w:rsidR="005839EA"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перевищить потребу товарообігу в золотих грошах, то купівельна спроможність первинних знаків упаде, а ціни на товари й послуги зростуть.</w:t>
      </w:r>
    </w:p>
    <w:p w:rsidR="005839EA" w:rsidRPr="005839EA" w:rsidRDefault="005839EA" w:rsidP="00583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Знецінення паперових </w:t>
      </w:r>
      <w:hyperlink r:id="rId100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грошей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унаслідок їх надмірного випуску урядом називається інфляцією. </w:t>
      </w:r>
      <w:hyperlink r:id="rId101" w:tooltip="Знецінення грошей — Лише момент в інфляційному процесі. Свого роду прихований податок, котрий знижує життєвий рівень працівників.  " w:history="1">
        <w:r w:rsidRPr="005839EA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  <w:u w:val="single"/>
            <w:lang w:eastAsia="uk-UA"/>
          </w:rPr>
          <w:t>Знецінення грошей</w:t>
        </w:r>
      </w:hyperlink>
      <w:r w:rsidRPr="00583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 </w:t>
      </w: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- це лише момент в інфляційному процесі. Інфляція проявляється в набагато більшому зростанні цін на різні товари і послуги порівняно з підвищенням заробітної плати. Це - свого роду прихований податок, котрий знижує життєвий рівень працівників. В кінцевому підсумку інфляційний процес призводить до розкладу господарства. Держава вимушена приймати відповідні заходи для зміцнення грошової системи шляхом девальвації грошової одиниці, обміну знецінених грошових знаків на нові тощо.</w:t>
      </w:r>
    </w:p>
    <w:p w:rsidR="005839EA" w:rsidRPr="005839EA" w:rsidRDefault="005839EA" w:rsidP="00583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Незбіг актів продажу-купівлі містить у собі формальну можливість надвиробництва товарів, економічної кризи.</w:t>
      </w:r>
    </w:p>
    <w:p w:rsidR="005839EA" w:rsidRPr="005839EA" w:rsidRDefault="005839EA" w:rsidP="00583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Третя функція - </w:t>
      </w:r>
      <w:hyperlink r:id="rId102" w:tooltip="Засіб утворення скарбів і нагромадження — Функція грошей, пов'язана з наявністю повноцінних грошей поза сферою обігу.  " w:history="1">
        <w:r w:rsidRPr="005839EA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  <w:u w:val="single"/>
            <w:lang w:eastAsia="uk-UA"/>
          </w:rPr>
          <w:t>засіб утворення скарбів і нагромадження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- пов'язана з наявністю повноцінних </w:t>
      </w:r>
      <w:hyperlink r:id="rId103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грошей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поза сферою обігу. </w:t>
      </w:r>
      <w:hyperlink r:id="rId104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затримуються в руках товаровиробників, випадають зі сфери обігу. Цим товаровиробники захищаються від різних випадковостей стихійного ринку. Але такі </w:t>
      </w:r>
      <w:hyperlink r:id="rId105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 будь-який час можуть знову повернутися в товарообіг.</w:t>
      </w:r>
    </w:p>
    <w:p w:rsidR="005839EA" w:rsidRPr="005839EA" w:rsidRDefault="005839EA" w:rsidP="00583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При золотому обігу резервуари скарбів були стихійним регулятором обігу грошової маси. Паперові ж </w:t>
      </w:r>
      <w:hyperlink r:id="rId106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не можуть перетворюватися в скарб і регулювати грошовий обіг. За капіталізму </w:t>
      </w:r>
      <w:hyperlink r:id="rId107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нагромаджуються головним чином не у вигляді скарбів, а як капітал.</w:t>
      </w:r>
    </w:p>
    <w:p w:rsidR="005839EA" w:rsidRPr="005839EA" w:rsidRDefault="005839EA" w:rsidP="00583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Четверта функція - </w:t>
      </w:r>
      <w:hyperlink r:id="rId108" w:tooltip="Засіб платежу — Функція грошей, яка виявляється у зв'язку з потребою продажу товару і послуг при відкладанні платежу і викликається різницею в часі виробництва і реалізації ряду товарів або ж необхідністю купівлі товарів за відсутності наявних грошей.  " w:history="1">
        <w:r w:rsidRPr="005839EA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  <w:u w:val="single"/>
            <w:lang w:eastAsia="uk-UA"/>
          </w:rPr>
          <w:t>засіб платежу</w:t>
        </w:r>
      </w:hyperlink>
      <w:r w:rsidRPr="00583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 </w:t>
      </w: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- виявляється у зв'язку з потребою продажу товару і послуг при відкладанні платежу і викликається різницею в часі виробництва і реалізації ряду товарів або ж необхідністю купівлі товарів за відсутності наявних </w:t>
      </w:r>
      <w:hyperlink r:id="rId109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грошей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 У даному разі продавець виступає як кредитор, а покупець - як боржник.</w:t>
      </w:r>
    </w:p>
    <w:p w:rsidR="005839EA" w:rsidRPr="005839EA" w:rsidRDefault="005839EA" w:rsidP="00583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Розширення функції </w:t>
      </w:r>
      <w:hyperlink r:id="rId110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грошей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як платіжного засобу викликало, у свою чергу, потребу у використанні кредитних </w:t>
      </w:r>
      <w:hyperlink r:id="rId111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грошей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 У їхній ролі стали використовуватися векселі, банкноти, платіжні доручення, чеки. Врешті-решт розвиток кредитних відносин і банківської справи сприяв зменшенню потреби в наявних грошових знаках. Тому закон грошового обігу зазнав істотних змін.</w:t>
      </w:r>
    </w:p>
    <w:p w:rsidR="005839EA" w:rsidRPr="005839EA" w:rsidRDefault="005839EA" w:rsidP="00583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 розвитком товарно-грошових відносин функція </w:t>
      </w:r>
      <w:hyperlink r:id="rId112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грошей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як засобу платежу дедалі більше витісняє функцію засобу обігу. Остання виявляється лише у сфері роздрібного товарообігу.</w:t>
      </w:r>
    </w:p>
    <w:p w:rsidR="005839EA" w:rsidRPr="005839EA" w:rsidRDefault="005839EA" w:rsidP="00583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При вексельному обігу несплата в строк одним боржником призводить до порушення розрахунків багатьох інших товаровиробників, що створює нові можливості для економічної кризи.</w:t>
      </w:r>
    </w:p>
    <w:p w:rsidR="005839EA" w:rsidRPr="005839EA" w:rsidRDefault="005839EA" w:rsidP="00583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Розширення товарно-грошових відносин за межі національних ринків привело до формування п'ятої функції </w:t>
      </w:r>
      <w:hyperlink r:id="rId113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грошей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Це - </w:t>
      </w:r>
      <w:r w:rsidRPr="005839E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світові </w:t>
      </w:r>
      <w:hyperlink r:id="rId114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  <w:u w:val="single"/>
            <w:lang w:eastAsia="uk-UA"/>
          </w:rPr>
          <w:t>гроші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Виходячи на світовий ринок, </w:t>
      </w:r>
      <w:hyperlink r:id="rId115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скидають з себе локальні форми (масштаб цін тощо) і виступають у своїй початковій формі, тобто у вигляді зливків благородних металів.</w:t>
      </w:r>
    </w:p>
    <w:p w:rsidR="005839EA" w:rsidRPr="005839EA" w:rsidRDefault="005839EA" w:rsidP="00583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Проте, обслуговуючи міждержавні ринкові відносини, світові </w:t>
      </w:r>
      <w:hyperlink r:id="rId116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використовуються головним чином як </w:t>
      </w:r>
      <w:hyperlink r:id="rId117" w:tooltip="Засіб платежу — Функція грошей, яка виявляється у зв'язку з потребою продажу товару і послуг при відкладанні платежу і викликається різницею в часі виробництва і реалізації ряду товарів або ж необхідністю купівлі товарів за відсутності наявних грошей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засіб платежу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Торгові й фінансові операції опосередковуються не наявними грошовими знаками, а шляхом зарахування боргових зобов'язань через банки. Якщо під час цих розрахунків виникає заборгованість, вона покривається золотом чи валютою тієї держави, якій сплачується борг. Світові </w:t>
      </w:r>
      <w:hyperlink r:id="rId118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виступають як загальний платіжний і міжнародний купівельний засіб.</w:t>
      </w:r>
    </w:p>
    <w:p w:rsidR="005839EA" w:rsidRPr="005839EA" w:rsidRDefault="005839EA" w:rsidP="00583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lastRenderedPageBreak/>
        <w:t xml:space="preserve">Світові </w:t>
      </w:r>
      <w:hyperlink r:id="rId119" w:tooltip="Гроші — маючи властивість загальної обмінюваності, дають змогу стихійно здійснювати як кількісний, так і якісний обмін затрат праці приватних товаровиробників.  " w:history="1">
        <w:r w:rsidRPr="005839E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uk-UA"/>
          </w:rPr>
          <w:t>гроші</w:t>
        </w:r>
      </w:hyperlink>
      <w:r w:rsidRPr="00583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функціонують і як загальна матеріалізація суспільного багатства. Ця їхня властивість виявляється, коли видаються зовнішні кредити, переміщуються нагромаджені багатства (золоті запаси в іноземні банки), сплачуються воєнні контрибуції.</w:t>
      </w:r>
    </w:p>
    <w:p w:rsidR="001D682B" w:rsidRPr="005839EA" w:rsidRDefault="001D682B">
      <w:pPr>
        <w:rPr>
          <w:color w:val="000000" w:themeColor="text1"/>
        </w:rPr>
      </w:pPr>
    </w:p>
    <w:sectPr w:rsidR="001D682B" w:rsidRPr="005839EA" w:rsidSect="001D682B">
      <w:headerReference w:type="even" r:id="rId120"/>
      <w:headerReference w:type="default" r:id="rId121"/>
      <w:footerReference w:type="even" r:id="rId122"/>
      <w:footerReference w:type="default" r:id="rId123"/>
      <w:headerReference w:type="first" r:id="rId124"/>
      <w:footerReference w:type="first" r:id="rId12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E2" w:rsidRDefault="00565FE2" w:rsidP="00565FE2">
      <w:pPr>
        <w:spacing w:after="0" w:line="240" w:lineRule="auto"/>
      </w:pPr>
      <w:r>
        <w:separator/>
      </w:r>
    </w:p>
  </w:endnote>
  <w:endnote w:type="continuationSeparator" w:id="0">
    <w:p w:rsidR="00565FE2" w:rsidRDefault="00565FE2" w:rsidP="0056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E2" w:rsidRDefault="00565FE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E2" w:rsidRDefault="00565FE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E2" w:rsidRDefault="00565F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E2" w:rsidRDefault="00565FE2" w:rsidP="00565FE2">
      <w:pPr>
        <w:spacing w:after="0" w:line="240" w:lineRule="auto"/>
      </w:pPr>
      <w:r>
        <w:separator/>
      </w:r>
    </w:p>
  </w:footnote>
  <w:footnote w:type="continuationSeparator" w:id="0">
    <w:p w:rsidR="00565FE2" w:rsidRDefault="00565FE2" w:rsidP="0056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E2" w:rsidRDefault="00565F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E2" w:rsidRPr="00565FE2" w:rsidRDefault="00565FE2" w:rsidP="00565FE2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565FE2">
        <w:rPr>
          <w:rStyle w:val="a4"/>
          <w:rFonts w:ascii="Tahoma" w:hAnsi="Tahoma"/>
          <w:b/>
          <w:color w:val="B3B3B3"/>
          <w:sz w:val="14"/>
        </w:rPr>
        <w:t>http://antibotan.com/</w:t>
      </w:r>
    </w:hyperlink>
    <w:r w:rsidRPr="00565FE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E2" w:rsidRDefault="00565F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9EA"/>
    <w:rsid w:val="001D682B"/>
    <w:rsid w:val="00565FE2"/>
    <w:rsid w:val="0058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2B"/>
  </w:style>
  <w:style w:type="paragraph" w:styleId="2">
    <w:name w:val="heading 2"/>
    <w:basedOn w:val="a"/>
    <w:link w:val="20"/>
    <w:uiPriority w:val="9"/>
    <w:qFormat/>
    <w:rsid w:val="00583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39E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5839EA"/>
    <w:rPr>
      <w:b/>
      <w:bCs/>
    </w:rPr>
  </w:style>
  <w:style w:type="character" w:styleId="a4">
    <w:name w:val="Hyperlink"/>
    <w:basedOn w:val="a0"/>
    <w:uiPriority w:val="99"/>
    <w:unhideWhenUsed/>
    <w:rsid w:val="005839E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8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5839EA"/>
    <w:rPr>
      <w:i/>
      <w:iCs/>
    </w:rPr>
  </w:style>
  <w:style w:type="paragraph" w:styleId="a7">
    <w:name w:val="header"/>
    <w:basedOn w:val="a"/>
    <w:link w:val="a8"/>
    <w:uiPriority w:val="99"/>
    <w:unhideWhenUsed/>
    <w:rsid w:val="0056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565FE2"/>
  </w:style>
  <w:style w:type="paragraph" w:styleId="a9">
    <w:name w:val="footer"/>
    <w:basedOn w:val="a"/>
    <w:link w:val="aa"/>
    <w:uiPriority w:val="99"/>
    <w:unhideWhenUsed/>
    <w:rsid w:val="0056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65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znannya.org/?view=concept:1414" TargetMode="External"/><Relationship Id="rId117" Type="http://schemas.openxmlformats.org/officeDocument/2006/relationships/hyperlink" Target="http://www.znannya.org/?view=concept:1411" TargetMode="External"/><Relationship Id="rId21" Type="http://schemas.openxmlformats.org/officeDocument/2006/relationships/hyperlink" Target="http://www.znannya.org/?view=concept:1416" TargetMode="External"/><Relationship Id="rId42" Type="http://schemas.openxmlformats.org/officeDocument/2006/relationships/hyperlink" Target="http://www.znannya.org/?view=concept:1414" TargetMode="External"/><Relationship Id="rId47" Type="http://schemas.openxmlformats.org/officeDocument/2006/relationships/hyperlink" Target="http://www.znannya.org/?view=concept:1414" TargetMode="External"/><Relationship Id="rId63" Type="http://schemas.openxmlformats.org/officeDocument/2006/relationships/hyperlink" Target="http://www.znannya.org/?view=concept:1398" TargetMode="External"/><Relationship Id="rId68" Type="http://schemas.openxmlformats.org/officeDocument/2006/relationships/hyperlink" Target="http://www.znannya.org/?view=concept:1398" TargetMode="External"/><Relationship Id="rId84" Type="http://schemas.openxmlformats.org/officeDocument/2006/relationships/hyperlink" Target="http://www.znannya.org/?view=concept:1398" TargetMode="External"/><Relationship Id="rId89" Type="http://schemas.openxmlformats.org/officeDocument/2006/relationships/hyperlink" Target="http://www.znannya.org/?view=concept:1398" TargetMode="External"/><Relationship Id="rId112" Type="http://schemas.openxmlformats.org/officeDocument/2006/relationships/hyperlink" Target="http://www.znannya.org/?view=concept:1398" TargetMode="External"/><Relationship Id="rId16" Type="http://schemas.openxmlformats.org/officeDocument/2006/relationships/hyperlink" Target="http://www.znannya.org/?view=concept:1414" TargetMode="External"/><Relationship Id="rId107" Type="http://schemas.openxmlformats.org/officeDocument/2006/relationships/hyperlink" Target="http://www.znannya.org/?view=concept:1398" TargetMode="External"/><Relationship Id="rId11" Type="http://schemas.openxmlformats.org/officeDocument/2006/relationships/hyperlink" Target="http://www.znannya.org/?view=concept:1414" TargetMode="External"/><Relationship Id="rId32" Type="http://schemas.openxmlformats.org/officeDocument/2006/relationships/hyperlink" Target="http://www.znannya.org/?view=concept:1414" TargetMode="External"/><Relationship Id="rId37" Type="http://schemas.openxmlformats.org/officeDocument/2006/relationships/hyperlink" Target="http://www.znannya.org/?view=concept:1417" TargetMode="External"/><Relationship Id="rId53" Type="http://schemas.openxmlformats.org/officeDocument/2006/relationships/hyperlink" Target="http://www.znannya.org/?view=concept:1398" TargetMode="External"/><Relationship Id="rId58" Type="http://schemas.openxmlformats.org/officeDocument/2006/relationships/hyperlink" Target="http://www.znannya.org/?view=concept:1414" TargetMode="External"/><Relationship Id="rId74" Type="http://schemas.openxmlformats.org/officeDocument/2006/relationships/hyperlink" Target="http://www.znannya.org/?view=concept:1398" TargetMode="External"/><Relationship Id="rId79" Type="http://schemas.openxmlformats.org/officeDocument/2006/relationships/hyperlink" Target="http://www.znannya.org/?view=concept:1398" TargetMode="External"/><Relationship Id="rId102" Type="http://schemas.openxmlformats.org/officeDocument/2006/relationships/hyperlink" Target="http://www.znannya.org/?view=concept:1410" TargetMode="External"/><Relationship Id="rId123" Type="http://schemas.openxmlformats.org/officeDocument/2006/relationships/footer" Target="footer2.xml"/><Relationship Id="rId5" Type="http://schemas.openxmlformats.org/officeDocument/2006/relationships/footnotes" Target="footnotes.xml"/><Relationship Id="rId90" Type="http://schemas.openxmlformats.org/officeDocument/2006/relationships/hyperlink" Target="http://www.znannya.org/?view=concept:1398" TargetMode="External"/><Relationship Id="rId95" Type="http://schemas.openxmlformats.org/officeDocument/2006/relationships/hyperlink" Target="http://www.znannya.org/?view=concept:1404" TargetMode="External"/><Relationship Id="rId19" Type="http://schemas.openxmlformats.org/officeDocument/2006/relationships/hyperlink" Target="http://www.znannya.org/?view=concept:1414" TargetMode="External"/><Relationship Id="rId14" Type="http://schemas.openxmlformats.org/officeDocument/2006/relationships/hyperlink" Target="http://www.znannya.org/?view=concept:1398" TargetMode="External"/><Relationship Id="rId22" Type="http://schemas.openxmlformats.org/officeDocument/2006/relationships/hyperlink" Target="http://www.znannya.org/?view=concept:1414" TargetMode="External"/><Relationship Id="rId27" Type="http://schemas.openxmlformats.org/officeDocument/2006/relationships/hyperlink" Target="http://www.znannya.org/?view=concept:1414" TargetMode="External"/><Relationship Id="rId30" Type="http://schemas.openxmlformats.org/officeDocument/2006/relationships/hyperlink" Target="http://www.znannya.org/?view=concept:1414" TargetMode="External"/><Relationship Id="rId35" Type="http://schemas.openxmlformats.org/officeDocument/2006/relationships/hyperlink" Target="http://www.znannya.org/?view=concept:1414" TargetMode="External"/><Relationship Id="rId43" Type="http://schemas.openxmlformats.org/officeDocument/2006/relationships/hyperlink" Target="http://www.znannya.org/?view=concept:1414" TargetMode="External"/><Relationship Id="rId48" Type="http://schemas.openxmlformats.org/officeDocument/2006/relationships/hyperlink" Target="http://www.znannya.org/?view=concept:1398" TargetMode="External"/><Relationship Id="rId56" Type="http://schemas.openxmlformats.org/officeDocument/2006/relationships/hyperlink" Target="http://www.znannya.org/?view=concept:1398" TargetMode="External"/><Relationship Id="rId64" Type="http://schemas.openxmlformats.org/officeDocument/2006/relationships/hyperlink" Target="http://www.znannya.org/?view=concept:1398" TargetMode="External"/><Relationship Id="rId69" Type="http://schemas.openxmlformats.org/officeDocument/2006/relationships/hyperlink" Target="http://www.znannya.org/?view=concept:1414" TargetMode="External"/><Relationship Id="rId77" Type="http://schemas.openxmlformats.org/officeDocument/2006/relationships/hyperlink" Target="http://www.znannya.org/?view=concept:1414" TargetMode="External"/><Relationship Id="rId100" Type="http://schemas.openxmlformats.org/officeDocument/2006/relationships/hyperlink" Target="http://www.znannya.org/?view=concept:1398" TargetMode="External"/><Relationship Id="rId105" Type="http://schemas.openxmlformats.org/officeDocument/2006/relationships/hyperlink" Target="http://www.znannya.org/?view=concept:1398" TargetMode="External"/><Relationship Id="rId113" Type="http://schemas.openxmlformats.org/officeDocument/2006/relationships/hyperlink" Target="http://www.znannya.org/?view=concept:1398" TargetMode="External"/><Relationship Id="rId118" Type="http://schemas.openxmlformats.org/officeDocument/2006/relationships/hyperlink" Target="http://www.znannya.org/?view=concept:1398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www.znannya.org/?view=concept:1414" TargetMode="External"/><Relationship Id="rId51" Type="http://schemas.openxmlformats.org/officeDocument/2006/relationships/hyperlink" Target="http://www.znannya.org/?view=concept:1398" TargetMode="External"/><Relationship Id="rId72" Type="http://schemas.openxmlformats.org/officeDocument/2006/relationships/hyperlink" Target="http://www.znannya.org/?view=concept:1414" TargetMode="External"/><Relationship Id="rId80" Type="http://schemas.openxmlformats.org/officeDocument/2006/relationships/hyperlink" Target="http://www.znannya.org/?view=concept:1414" TargetMode="External"/><Relationship Id="rId85" Type="http://schemas.openxmlformats.org/officeDocument/2006/relationships/hyperlink" Target="http://www.znannya.org/?view=concept:1403" TargetMode="External"/><Relationship Id="rId93" Type="http://schemas.openxmlformats.org/officeDocument/2006/relationships/hyperlink" Target="http://www.znannya.org/?view=concept:1398" TargetMode="External"/><Relationship Id="rId98" Type="http://schemas.openxmlformats.org/officeDocument/2006/relationships/hyperlink" Target="http://www.znannya.org/?view=concept:1398" TargetMode="External"/><Relationship Id="rId121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://www.znannya.org/?view=concept:1414" TargetMode="External"/><Relationship Id="rId17" Type="http://schemas.openxmlformats.org/officeDocument/2006/relationships/hyperlink" Target="http://www.znannya.org/?view=concept:1398" TargetMode="External"/><Relationship Id="rId25" Type="http://schemas.openxmlformats.org/officeDocument/2006/relationships/hyperlink" Target="http://www.znannya.org/?view=concept:1414" TargetMode="External"/><Relationship Id="rId33" Type="http://schemas.openxmlformats.org/officeDocument/2006/relationships/hyperlink" Target="http://www.znannya.org/?view=concept:1414" TargetMode="External"/><Relationship Id="rId38" Type="http://schemas.openxmlformats.org/officeDocument/2006/relationships/hyperlink" Target="http://www.znannya.org/?view=concept:1414" TargetMode="External"/><Relationship Id="rId46" Type="http://schemas.openxmlformats.org/officeDocument/2006/relationships/hyperlink" Target="http://www.znannya.org/?view=concept:1414" TargetMode="External"/><Relationship Id="rId59" Type="http://schemas.openxmlformats.org/officeDocument/2006/relationships/hyperlink" Target="http://www.znannya.org/?view=concept:1414" TargetMode="External"/><Relationship Id="rId67" Type="http://schemas.openxmlformats.org/officeDocument/2006/relationships/hyperlink" Target="http://www.znannya.org/?view=concept:1414" TargetMode="External"/><Relationship Id="rId103" Type="http://schemas.openxmlformats.org/officeDocument/2006/relationships/hyperlink" Target="http://www.znannya.org/?view=concept:1398" TargetMode="External"/><Relationship Id="rId108" Type="http://schemas.openxmlformats.org/officeDocument/2006/relationships/hyperlink" Target="http://www.znannya.org/?view=concept:1411" TargetMode="External"/><Relationship Id="rId116" Type="http://schemas.openxmlformats.org/officeDocument/2006/relationships/hyperlink" Target="http://www.znannya.org/?view=concept:1398" TargetMode="External"/><Relationship Id="rId124" Type="http://schemas.openxmlformats.org/officeDocument/2006/relationships/header" Target="header3.xml"/><Relationship Id="rId20" Type="http://schemas.openxmlformats.org/officeDocument/2006/relationships/hyperlink" Target="http://www.znannya.org/?view=concept:1414" TargetMode="External"/><Relationship Id="rId41" Type="http://schemas.openxmlformats.org/officeDocument/2006/relationships/hyperlink" Target="http://www.znannya.org/?view=concept:1414" TargetMode="External"/><Relationship Id="rId54" Type="http://schemas.openxmlformats.org/officeDocument/2006/relationships/hyperlink" Target="http://www.znannya.org/?view=concept:1398" TargetMode="External"/><Relationship Id="rId62" Type="http://schemas.openxmlformats.org/officeDocument/2006/relationships/hyperlink" Target="http://www.znannya.org/?view=concept:1398" TargetMode="External"/><Relationship Id="rId70" Type="http://schemas.openxmlformats.org/officeDocument/2006/relationships/hyperlink" Target="http://www.znannya.org/?view=concept:1398" TargetMode="External"/><Relationship Id="rId75" Type="http://schemas.openxmlformats.org/officeDocument/2006/relationships/hyperlink" Target="http://www.znannya.org/?view=concept:1414" TargetMode="External"/><Relationship Id="rId83" Type="http://schemas.openxmlformats.org/officeDocument/2006/relationships/hyperlink" Target="http://www.znannya.org/?view=concept:1398" TargetMode="External"/><Relationship Id="rId88" Type="http://schemas.openxmlformats.org/officeDocument/2006/relationships/hyperlink" Target="http://www.znannya.org/?view=concept:1398" TargetMode="External"/><Relationship Id="rId91" Type="http://schemas.openxmlformats.org/officeDocument/2006/relationships/hyperlink" Target="http://www.znannya.org/?view=concept:1404" TargetMode="External"/><Relationship Id="rId96" Type="http://schemas.openxmlformats.org/officeDocument/2006/relationships/hyperlink" Target="http://www.znannya.org/?view=concept:1398" TargetMode="External"/><Relationship Id="rId111" Type="http://schemas.openxmlformats.org/officeDocument/2006/relationships/hyperlink" Target="http://www.znannya.org/?view=concept:139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znannya.org/?view=concept:1414" TargetMode="External"/><Relationship Id="rId23" Type="http://schemas.openxmlformats.org/officeDocument/2006/relationships/hyperlink" Target="http://www.znannya.org/?view=concept:1414" TargetMode="External"/><Relationship Id="rId28" Type="http://schemas.openxmlformats.org/officeDocument/2006/relationships/hyperlink" Target="http://www.znannya.org/?view=concept:1414" TargetMode="External"/><Relationship Id="rId36" Type="http://schemas.openxmlformats.org/officeDocument/2006/relationships/hyperlink" Target="http://www.znannya.org/?view=concept:1414" TargetMode="External"/><Relationship Id="rId49" Type="http://schemas.openxmlformats.org/officeDocument/2006/relationships/hyperlink" Target="http://www.znannya.org/?view=concept:1398" TargetMode="External"/><Relationship Id="rId57" Type="http://schemas.openxmlformats.org/officeDocument/2006/relationships/hyperlink" Target="http://www.znannya.org/?view=concept:1414" TargetMode="External"/><Relationship Id="rId106" Type="http://schemas.openxmlformats.org/officeDocument/2006/relationships/hyperlink" Target="http://www.znannya.org/?view=concept:1398" TargetMode="External"/><Relationship Id="rId114" Type="http://schemas.openxmlformats.org/officeDocument/2006/relationships/hyperlink" Target="http://www.znannya.org/?view=concept:1398" TargetMode="External"/><Relationship Id="rId119" Type="http://schemas.openxmlformats.org/officeDocument/2006/relationships/hyperlink" Target="http://www.znannya.org/?view=concept:1398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www.znannya.org/?view=concept:1414" TargetMode="External"/><Relationship Id="rId31" Type="http://schemas.openxmlformats.org/officeDocument/2006/relationships/hyperlink" Target="http://www.znannya.org/?view=concept:1414" TargetMode="External"/><Relationship Id="rId44" Type="http://schemas.openxmlformats.org/officeDocument/2006/relationships/hyperlink" Target="http://www.znannya.org/?view=concept:1414" TargetMode="External"/><Relationship Id="rId52" Type="http://schemas.openxmlformats.org/officeDocument/2006/relationships/hyperlink" Target="http://www.znannya.org/?view=concept:1398" TargetMode="External"/><Relationship Id="rId60" Type="http://schemas.openxmlformats.org/officeDocument/2006/relationships/hyperlink" Target="http://www.znannya.org/?view=concept:1398" TargetMode="External"/><Relationship Id="rId65" Type="http://schemas.openxmlformats.org/officeDocument/2006/relationships/hyperlink" Target="http://www.znannya.org/?view=concept:1398" TargetMode="External"/><Relationship Id="rId73" Type="http://schemas.openxmlformats.org/officeDocument/2006/relationships/hyperlink" Target="http://www.znannya.org/?view=concept:1414" TargetMode="External"/><Relationship Id="rId78" Type="http://schemas.openxmlformats.org/officeDocument/2006/relationships/hyperlink" Target="http://www.znannya.org/?view=concept:1414" TargetMode="External"/><Relationship Id="rId81" Type="http://schemas.openxmlformats.org/officeDocument/2006/relationships/hyperlink" Target="http://www.znannya.org/?view=concept:1402" TargetMode="External"/><Relationship Id="rId86" Type="http://schemas.openxmlformats.org/officeDocument/2006/relationships/hyperlink" Target="http://www.znannya.org/?view=concept:1398" TargetMode="External"/><Relationship Id="rId94" Type="http://schemas.openxmlformats.org/officeDocument/2006/relationships/hyperlink" Target="http://www.znannya.org/?view=concept:1411" TargetMode="External"/><Relationship Id="rId99" Type="http://schemas.openxmlformats.org/officeDocument/2006/relationships/hyperlink" Target="http://www.znannya.org/?view=concept:1398" TargetMode="External"/><Relationship Id="rId101" Type="http://schemas.openxmlformats.org/officeDocument/2006/relationships/hyperlink" Target="http://www.znannya.org/?view=concept:1408" TargetMode="External"/><Relationship Id="rId12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nannya.org/?view=concept:1414" TargetMode="External"/><Relationship Id="rId13" Type="http://schemas.openxmlformats.org/officeDocument/2006/relationships/hyperlink" Target="http://www.znannya.org/?view=concept:1414" TargetMode="External"/><Relationship Id="rId18" Type="http://schemas.openxmlformats.org/officeDocument/2006/relationships/hyperlink" Target="http://www.znannya.org/?view=concept:1414" TargetMode="External"/><Relationship Id="rId39" Type="http://schemas.openxmlformats.org/officeDocument/2006/relationships/hyperlink" Target="http://www.znannya.org/?view=concept:1418" TargetMode="External"/><Relationship Id="rId109" Type="http://schemas.openxmlformats.org/officeDocument/2006/relationships/hyperlink" Target="http://www.znannya.org/?view=concept:1398" TargetMode="External"/><Relationship Id="rId34" Type="http://schemas.openxmlformats.org/officeDocument/2006/relationships/hyperlink" Target="http://www.znannya.org/?view=concept:1414" TargetMode="External"/><Relationship Id="rId50" Type="http://schemas.openxmlformats.org/officeDocument/2006/relationships/hyperlink" Target="http://www.znannya.org/?view=concept:1414" TargetMode="External"/><Relationship Id="rId55" Type="http://schemas.openxmlformats.org/officeDocument/2006/relationships/hyperlink" Target="http://www.znannya.org/?view=concept:1414" TargetMode="External"/><Relationship Id="rId76" Type="http://schemas.openxmlformats.org/officeDocument/2006/relationships/hyperlink" Target="http://www.znannya.org/?view=concept:1398" TargetMode="External"/><Relationship Id="rId97" Type="http://schemas.openxmlformats.org/officeDocument/2006/relationships/hyperlink" Target="http://www.znannya.org/?view=concept:1407" TargetMode="External"/><Relationship Id="rId104" Type="http://schemas.openxmlformats.org/officeDocument/2006/relationships/hyperlink" Target="http://www.znannya.org/?view=concept:1398" TargetMode="External"/><Relationship Id="rId120" Type="http://schemas.openxmlformats.org/officeDocument/2006/relationships/header" Target="header1.xml"/><Relationship Id="rId125" Type="http://schemas.openxmlformats.org/officeDocument/2006/relationships/footer" Target="footer3.xml"/><Relationship Id="rId7" Type="http://schemas.openxmlformats.org/officeDocument/2006/relationships/hyperlink" Target="http://www.znannya.org/?view=concept:1414" TargetMode="External"/><Relationship Id="rId71" Type="http://schemas.openxmlformats.org/officeDocument/2006/relationships/hyperlink" Target="http://www.znannya.org/?view=concept:1398" TargetMode="External"/><Relationship Id="rId92" Type="http://schemas.openxmlformats.org/officeDocument/2006/relationships/hyperlink" Target="http://www.znannya.org/?view=concept:141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znannya.org/?view=concept:1415" TargetMode="External"/><Relationship Id="rId24" Type="http://schemas.openxmlformats.org/officeDocument/2006/relationships/hyperlink" Target="http://www.znannya.org/?view=concept:1414" TargetMode="External"/><Relationship Id="rId40" Type="http://schemas.openxmlformats.org/officeDocument/2006/relationships/hyperlink" Target="http://www.znannya.org/?view=concept:1414" TargetMode="External"/><Relationship Id="rId45" Type="http://schemas.openxmlformats.org/officeDocument/2006/relationships/hyperlink" Target="http://www.znannya.org/?view=concept:1414" TargetMode="External"/><Relationship Id="rId66" Type="http://schemas.openxmlformats.org/officeDocument/2006/relationships/hyperlink" Target="http://www.znannya.org/?view=concept:1398" TargetMode="External"/><Relationship Id="rId87" Type="http://schemas.openxmlformats.org/officeDocument/2006/relationships/hyperlink" Target="http://www.znannya.org/?view=concept:1398" TargetMode="External"/><Relationship Id="rId110" Type="http://schemas.openxmlformats.org/officeDocument/2006/relationships/hyperlink" Target="http://www.znannya.org/?view=concept:1398" TargetMode="External"/><Relationship Id="rId115" Type="http://schemas.openxmlformats.org/officeDocument/2006/relationships/hyperlink" Target="http://www.znannya.org/?view=concept:1398" TargetMode="External"/><Relationship Id="rId61" Type="http://schemas.openxmlformats.org/officeDocument/2006/relationships/hyperlink" Target="http://www.znannya.org/?view=concept:1414" TargetMode="External"/><Relationship Id="rId82" Type="http://schemas.openxmlformats.org/officeDocument/2006/relationships/hyperlink" Target="http://www.znannya.org/?view=concept:139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1842</Words>
  <Characters>11590</Characters>
  <Application>Microsoft Office Word</Application>
  <DocSecurity>0</DocSecurity>
  <Lines>182</Lines>
  <Paragraphs>43</Paragraphs>
  <ScaleCrop>false</ScaleCrop>
  <Company/>
  <LinksUpToDate>false</LinksUpToDate>
  <CharactersWithSpaces>13406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Ivan</cp:lastModifiedBy>
  <cp:revision>2</cp:revision>
  <dcterms:created xsi:type="dcterms:W3CDTF">2012-04-10T21:26:00Z</dcterms:created>
  <dcterms:modified xsi:type="dcterms:W3CDTF">2012-11-29T14:45:00Z</dcterms:modified>
</cp:coreProperties>
</file>