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Естетика і мистецтвознавство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співвідношення естетики і етики була зафіксована ще у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давньогрецькій естетиці введенням поняття «Калокагатія». У подальші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 виникали спроби проаналізувати проблему співвідношення цих двох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наук. Англійські  естетики ХVIII ст. Антоні Шефтсбері (1671-1713) та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Френсіс Хатчесон (1694-1747) намагалися чітко розділити естетичні та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 цінності, адже до початку ХVIII ст. англійська естетика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орієнтувалася на моральні цінності, а категорії етики і естетики,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 «добро», «зло», «піднесення», вважали наскрізними для обох наук.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Етика (від грецького ei/iica – звичай, характер) – наука, яка вивчає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мораль, моральність. Як визначення специфічної сфери дослідження, термін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«етика» вперше використав Аристотель.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Специфіку взаємодії етики й естетики, з наголосом на проблемі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творчості, вивчав і німецький філософ Йоганн Фіхте (1762-1814). Він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прихильником ідеї тотожності естетики і теорії мистецтва, а специфіку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 виявляв через порівняльний   аналіз: «мистецтво – наука»,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«мистецтво – мораль. Саме мистецтво, на думку філософа, сприяє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становленню цілісної людини.  Йоганн Фіхте включає етику до структури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філософського знання і поєднує моральність з творчою активністю людини.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був принципово новий аспект аналізу співвідношення «філософія – етика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творчість», особливо якщо враховувати, що Фіхте  намагався доповнити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 І.Канта про «чуттєву» і «моральну» людину положенням про можливість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виховання піднести чуттєві потяги до рівня обов’язку.  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 роль етика відіграє під час аналізу мистецтва як складової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 предмета естетики. Кожна конктерна естетична ідея виступає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 мірою узагальненням розвитку мистецтва та естетичної діяльності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  і у конкретно історичну епоху зокрема. Виходячи з цього,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 порушити і розглянути питання професійної етики митця, його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моральної відповідальності за </w:t>
      </w:r>
      <w:bookmarkEnd w:id="0"/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 власної творчості. Це пов’язано з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тим, що мораль є надзвичайно важливим елементом людської діяльності,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діяльність людей  в усій її різноманітності та специфічності не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не накладати відбиток і на специфіку моральної регуляції. Існують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 види людської діяльності, що висувають особливо високі і навіть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надвисокі моральні вимоги до осіб, котрі цією діяльністю займаються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професійно.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 етика і норми професійних ділових взаємин є традиційно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 частиною етичної науки, але при цьому, як правило,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зосереджується увага на професіях лікаря, педагога, юриста. Постає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питання: чи будь-яка професія вимагає специфічної професійної етики?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професії митця відповідь може бути лише  позитивною. Складний,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суперечливий процес розвитку мистецтва в різні історичні періоди,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 обслуговування митцями реакційних ідеологій, участь конкретних,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 у художньому обґрунтуванні насильства, релігійної нетерпимості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моральної вседозволеності гостро порушує проблему професійної етики</w:t>
      </w:r>
    </w:p>
    <w:p w:rsid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митця.</w:t>
      </w:r>
    </w:p>
    <w:p w:rsidR="00586A4F" w:rsidRPr="00586A4F" w:rsidRDefault="00586A4F" w:rsidP="00586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професійній етиці формується система конкретних моральних норм із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супутніми їм  практичними  правилами, що «обслуговують» ту  чи іншу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галузь людської діяльності. В кожній в цих галузей головним об’єктом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діяльності є людина, котра вправі сподіватися на ставлення до себе не як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до об’єкта зовнішнього впливу, а саме як до людини, тобто розраховує на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повагу, розуміння, співчуття та милосердя. Отже, будь-які прояви : чи то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байдужості митця до духовної аудиторії, чи то політичної кон’юнктури, чи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то свідоме само спростування власних творів – мають, принаймні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моральних, засуджуватись.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Значне морально-етичне навантаження несе в собі і проблему творчої,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професійної освіти, виховання митця, адже і в минулі епохи і сьогодні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митці формуються в окремих творчих майстернях,  творчих  лабораторіях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відомих майстрів. Кожний учень, приймаючи чи спростовуючи художні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принципи вчителя, несе в собі передусім його творчу модель. Етика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взаємин «вчитель – учень» потребує вивчення, розробки і вироблення</w:t>
      </w:r>
    </w:p>
    <w:p w:rsid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своєрідного «кодексу честі».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Розглядаючи місце естетики в структурі міжнародних зв’язків кома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особливу  увагу слід приділити розгляду співвідношення естетики 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мистецтвознавства, що найповніше здатне відбити те значення, яке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мистецтво має в духовному житті суспільства. Сучасне  мистецтвознавство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акцентує увагу на дослідженні мистецтва в контексті духовної культури.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Складна структура  мистецтвознавства характеризується комплексністю, що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об’єднує загальне і часткове мистецтвознавство. Як систему знань про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окремі види мистецтва  мистецтвознавства поділяють на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літературознавство, театрознавство, кінознавство тощо. Кожна з цих сфер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знання має відносно самостійний характер але водночас входить як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складова частина до загальної структури. У більш загальному вигляді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мистецтвознавство є сукупністю трьох частин: історії мистецтва, теорії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мистецтва і художньої критики.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Естетика виступає як загальна теорія мистецтва, і саме в цьому аспекті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перехрещуються інтереси естетики і мистецтвознавства. Останнє, у свою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чергу, теоретично взаємодіє з не  мистецтвознавствчими науковими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дисциплінами, методологічні підходи, висновки і спостереження яких мають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суттєве значення для комплексного вивчення мистецтва. У цьому сенсі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особливого значення набувають, наприклад, психології художньої творчої,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соціології мистецтва, культурології, семіотика тощо.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Мистецтвознавство – сукупність наук, які досліджують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соціально-естетичну сутність, походження, закономірності розвитку,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особливості і зміст видової специфіки мистецтва.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Проблема взаємодії естетики і мистецтвознавства досить складна 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суперечлива. Вона відбиває неоднозначність оцінки місця і ролі мистецтва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 предметі естетики. Властиве для певних історичних періодів розвитку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естетичного знання розуміння предмета естетики як теорії мистецтва не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тільки спрощувало предмет естетики, призводило до підміни однієї науки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іншою, а й не  відповідало на головне запитання: чому, сформувавшись як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самостійні науки, естетика і  мистецтвознавство проіснували значний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період людської історії, не заперечили одна одну ?  Чи не означає це, що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вони мають таку специфіку, яка зумовлює необхідність існування цих двох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наук і підміна їх неправомірна.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Уже грецька міфологія зафіксувала мистецтво як специфічну діяльність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людини. Широко відомий міф про Аполона, якому були підпорядковані музи: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Мельпомена – трагедії, Евтерпа – ліричної поезії, Ерато – любовної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лірики, Тепсихора – танців, Кал – ліопа – епічної поезії, Талія –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комедії, Клю – історії.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Міфологічний образ Аполона пройшов складний шлях розвитку, який дає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змогу зрозуміти поступовий процес усвідомлення специфіки естетичної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діяльності, її зв’язку з красою, своєрідністю. Міф свідчить, що спочатку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Аполон – син  Зевса і Лето, брат Артеміди – охороняв родину від горя 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нещастя. Пізніше його почали ототожнювати з Геліосом богом Сонця. На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честь Аполона Греки будували храми (на острові Делос і у  Дельфах). Ці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храми мали загальнодержавне значення. Поступово за Аполоном (він став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богом музики) закріплюються культуротворча, культурозахисна функція. 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науку через образну, символіку – метафоричну інтерпретацію приходить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проблема видової специфіки і синтезу мистецтв – проблема, яка інтегрує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естетику і мистецтвознавство.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Людина вперше усвідомлює себе у міфах і використовує міф як розповідь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про Всесвіт, явища природи, про традиції та звичаї людей, історичні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події. Міфи Стародавньої Греції систематизувалися, дописувалися різними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поетами або використовувалися ними у професійній творчості. Відомо, що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Гесіот саме на основі міфів написав «Теогонію» - поему про походження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богів. Важливу роль для європейського читача відіграли «Метаморфози» -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відомого римського письменника Овідій – виклад стародавніх міфів.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Поетичні образи стародавніх міфів не лише залишалися в історії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світової культури, а й вплинули на долю мистецтва, викликали численні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інтерпретації в творчості більшості видатних митців. До грецької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міфології зверталися Данте і Шекспір, Боттічелі і Леонардо да Вінчі,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Рубенс і  Рембрандт, Шіллер і Гетте, Сковорода і Шевченко, Франко і Леся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Українка.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Практика звернення до міфопоетичних символів збереглася і в ХХ ст..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Звертаючись до творчої спадщини Д.Джойса, Б.Брехта, А.Франса, А.Камю,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М.Булгакова та ін., ми бачимо, яке велике значення мали міфи не лише в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образній структурі цих творів, а й у формуванні філософської концепції,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 обґрунтуванні морально-психологічної позиції конкретних героїв.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Подальше вивчення проблеми естетичної специфіки мистецтва пов’язане з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такими роботами англійського філософа й  естетика Бернарда Базанкета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(1848-1923), як «історія естетики» (1892), «Аекції з естетики» (1915),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«принципи індивідуальності і цінності» (1911), «цінність і доля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індивідуума» (1912). Послідовник Гегеля Бозанкет розглядав мистецтво як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шлях до опанування світової гармонії. При цьому він намагався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обґрунтувати більш широке, ніж це було прийнято в історії естетики,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розуміння гармонії яке є, на думку філософа, серцевиною «абсолютної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реальності» - цілісності, що долає просторову і часову роз’єднаність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предметів і явищ. Мистецтво ж намагається поєднати людину, яка існує на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рівні природної чуттєвості, з «абсолютною реальністю» як з носієм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досконалості. Проголосивши «Божественну комедію» Данте еталоном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мистецтва, Бозанет, по суті, сприймав естетику як науку, що опановує та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інтерпретує функціональну специфіку мистецтва. Англійський теоретик на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початку ХХ ст.. намагався не лише знакйти нові аргументи, щодо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Гегелівської ідеї обмеження предмета естетики мистецтвом, а й пов’язати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естетику, мистецтвознавство з логікою, раціональним ставленням до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дійсності.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 співвідношення естетики і мистецтвознавства привернула увагу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і німецького естетика Макса Дессуара (1867-1947). Він чітко і послідовно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відокремлював загально естетичну проблематику від мистецтвознавства. Як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у теоретичних дослідженнях – «Естетика і загальне мистецтвознавство»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(1906), «Систематика і історія мистецтв» (1914), так і в організаційній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діяльності щодо об’єднання європейських естетиків у теоретичній школі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«Естетика і загальне мистецтвознавство», Дессуар виходив з тези про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підпорядкованість сфери художнього сфері естетичного (як більш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об’ємній). Існуючи самостійно,   мистецтвознавство – сфера художнього –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має враховувати можливості естетики – сфери естетичного. Водночас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Дессуар намагався відокремити мистецтвознавство від філософії мистецтва,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адже філософія мистецтва руйнує «теоретичну чистоту» наук про мистецтво.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У працях Дессуара присутнє поняття «естетично - мистецтвознавчий», але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ставлення до філософії як основи естетики загалом негативне, адже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філософія «принижує» естетику.  Розмірковуючи на проблемою місця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естетики в структурі міжнародних зв’язків, Дессуар орієнтував естетику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на пошук зв’язків з етнологією, історією, психологією.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Спробами знайти нові шляхи зближення естетики і мистецтвознавства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позначена позиція, найвпливовішого французького естетика ХХ ст. Етєна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Сурио (1892-1979). Ще у 30-50-ті роки в роботах «Майбутні естетики»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(1929), «Співвідношення мистецтв. Елементи порівняльної естетики»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(1947). Сурио намагався розглядати твір мистецтва як становлення нової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реальності, а види мистецтва він визначав через специфіку чуттєво –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смислових елементів – квалій (від лат. duaiia – якість). Саме через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засоби оформлення квалій, а ними є звук, колір, світло, слово, рух, може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виникати самобутній «космос» - художній твір позначений оригінальністю,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неповторністю, авторським баченням світу.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Проблема співвідношення естетики і мистецтвознавства досить активно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розробляли представники російської естетики – Ю. Борев, А.Єремеєв,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А.Зісь.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Вивчення предмета естетики з урахуванням широкого кола проблем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мистецтвознавства було і залишається на сучасному етапі розвитку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естетичної науки складною  і дискусійною проблемою. Неоднозначність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оцінки місця і ролі мистецтва в структурі предмета естетики,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суперечливість щодо масштабів і специфіки взаємодії естетичної та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художньої сфери призводило до спрощення, а іноді і до вульгаризації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естетики, спроб перетворити естетику на прикладну науку. У другій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половині ХІХ ст. французький етнограф і антрополог Ш.Латурно</w:t>
      </w:r>
      <w:r w:rsidRPr="00586A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6A4F">
        <w:rPr>
          <w:rFonts w:ascii="Times New Roman" w:hAnsi="Times New Roman" w:cs="Times New Roman"/>
          <w:color w:val="000000"/>
          <w:sz w:val="28"/>
          <w:szCs w:val="28"/>
        </w:rPr>
        <w:t>нама</w:t>
      </w:r>
      <w:r w:rsidRPr="00586A4F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586A4F">
        <w:rPr>
          <w:rFonts w:ascii="Times New Roman" w:hAnsi="Times New Roman" w:cs="Times New Roman"/>
          <w:color w:val="000000"/>
          <w:sz w:val="28"/>
          <w:szCs w:val="28"/>
        </w:rPr>
        <w:t>ався</w:t>
      </w:r>
      <w:r w:rsidRPr="00586A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6A4F">
        <w:rPr>
          <w:rFonts w:ascii="Times New Roman" w:hAnsi="Times New Roman" w:cs="Times New Roman"/>
          <w:color w:val="000000"/>
          <w:sz w:val="28"/>
          <w:szCs w:val="28"/>
        </w:rPr>
        <w:t>обґрунтувати так звану естетичну палеонтологію. Вчений був переконаний,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що тільки антропологія здатна опанувати внутрішній зміст естетики і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мистецтва.     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6A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</w:p>
    <w:p w:rsidR="00586A4F" w:rsidRDefault="00586A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86A4F" w:rsidRPr="00C76AFC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Список використаної літератури: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Бореєв Ю.Б. предмет та завдання естетики // Естетика. М., 1985;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Міфи Давньої Греції. – К., 1980. Міфологічний словник. М., 1985;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Підлісна Г.Н. Світ античної літератури. К., 1989;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Словник античної міфології. – К., 1985;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>Шкуратува Н.Б. Проблема катарсису: історичний аспект // Етика, естетика</w:t>
      </w:r>
    </w:p>
    <w:p w:rsidR="00586A4F" w:rsidRPr="00586A4F" w:rsidRDefault="00586A4F" w:rsidP="00586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A4F">
        <w:rPr>
          <w:rFonts w:ascii="Times New Roman" w:hAnsi="Times New Roman" w:cs="Times New Roman"/>
          <w:color w:val="000000"/>
          <w:sz w:val="28"/>
          <w:szCs w:val="28"/>
        </w:rPr>
        <w:t xml:space="preserve">і теорія культури: 3б. – К., 1992. - № 35.   </w:t>
      </w:r>
    </w:p>
    <w:p w:rsidR="00586A4F" w:rsidRPr="00586A4F" w:rsidRDefault="00586A4F" w:rsidP="00586A4F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424E9D" w:rsidRDefault="00424E9D"/>
    <w:sectPr w:rsidR="00424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C9" w:rsidRDefault="00AA3EC9" w:rsidP="00AA3EC9">
      <w:pPr>
        <w:spacing w:after="0" w:line="240" w:lineRule="auto"/>
      </w:pPr>
      <w:r>
        <w:separator/>
      </w:r>
    </w:p>
  </w:endnote>
  <w:endnote w:type="continuationSeparator" w:id="0">
    <w:p w:rsidR="00AA3EC9" w:rsidRDefault="00AA3EC9" w:rsidP="00AA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9" w:rsidRDefault="00AA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9" w:rsidRDefault="00AA3E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9" w:rsidRDefault="00AA3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C9" w:rsidRDefault="00AA3EC9" w:rsidP="00AA3EC9">
      <w:pPr>
        <w:spacing w:after="0" w:line="240" w:lineRule="auto"/>
      </w:pPr>
      <w:r>
        <w:separator/>
      </w:r>
    </w:p>
  </w:footnote>
  <w:footnote w:type="continuationSeparator" w:id="0">
    <w:p w:rsidR="00AA3EC9" w:rsidRDefault="00AA3EC9" w:rsidP="00AA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9" w:rsidRDefault="00AA3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9" w:rsidRPr="00AA3EC9" w:rsidRDefault="00AA3EC9" w:rsidP="00AA3EC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A3EC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A3EC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9" w:rsidRDefault="00AA3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4F"/>
    <w:rsid w:val="00424E9D"/>
    <w:rsid w:val="00586A4F"/>
    <w:rsid w:val="00AA3EC9"/>
    <w:rsid w:val="00C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86A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3EC9"/>
  </w:style>
  <w:style w:type="paragraph" w:styleId="a5">
    <w:name w:val="footer"/>
    <w:basedOn w:val="a"/>
    <w:link w:val="a6"/>
    <w:uiPriority w:val="99"/>
    <w:unhideWhenUsed/>
    <w:rsid w:val="00A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3EC9"/>
  </w:style>
  <w:style w:type="character" w:styleId="a7">
    <w:name w:val="Hyperlink"/>
    <w:basedOn w:val="a0"/>
    <w:uiPriority w:val="99"/>
    <w:unhideWhenUsed/>
    <w:rsid w:val="00AA3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86A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3EC9"/>
  </w:style>
  <w:style w:type="paragraph" w:styleId="a5">
    <w:name w:val="footer"/>
    <w:basedOn w:val="a"/>
    <w:link w:val="a6"/>
    <w:uiPriority w:val="99"/>
    <w:unhideWhenUsed/>
    <w:rsid w:val="00A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3EC9"/>
  </w:style>
  <w:style w:type="character" w:styleId="a7">
    <w:name w:val="Hyperlink"/>
    <w:basedOn w:val="a0"/>
    <w:uiPriority w:val="99"/>
    <w:unhideWhenUsed/>
    <w:rsid w:val="00AA3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1577</Words>
  <Characters>10833</Characters>
  <Application>Microsoft Office Word</Application>
  <DocSecurity>0</DocSecurity>
  <Lines>211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2</cp:revision>
  <dcterms:created xsi:type="dcterms:W3CDTF">2012-10-31T14:48:00Z</dcterms:created>
  <dcterms:modified xsi:type="dcterms:W3CDTF">2013-03-29T18:29:00Z</dcterms:modified>
</cp:coreProperties>
</file>