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44D" w:rsidRPr="001D148A" w:rsidRDefault="00DC744D" w:rsidP="00B83F4D">
      <w:pPr>
        <w:spacing w:line="276" w:lineRule="auto"/>
        <w:ind w:firstLine="709"/>
        <w:jc w:val="center"/>
        <w:rPr>
          <w:b/>
          <w:sz w:val="28"/>
          <w:szCs w:val="28"/>
        </w:rPr>
      </w:pPr>
      <w:bookmarkStart w:id="0" w:name="_GoBack"/>
      <w:r w:rsidRPr="001D148A">
        <w:rPr>
          <w:b/>
          <w:sz w:val="28"/>
          <w:szCs w:val="28"/>
          <w:lang w:val="ru-RU"/>
        </w:rPr>
        <w:t xml:space="preserve">РОЗДІЛ 3. </w:t>
      </w:r>
      <w:r w:rsidRPr="001D148A">
        <w:rPr>
          <w:b/>
          <w:sz w:val="28"/>
          <w:szCs w:val="28"/>
        </w:rPr>
        <w:t xml:space="preserve">Трендові </w:t>
      </w:r>
      <w:r w:rsidR="008166B0" w:rsidRPr="001D148A">
        <w:rPr>
          <w:b/>
          <w:sz w:val="28"/>
          <w:szCs w:val="28"/>
        </w:rPr>
        <w:t>функції збуту і життєвих циклів продукції</w:t>
      </w:r>
    </w:p>
    <w:p w:rsidR="00C852DB" w:rsidRPr="001D148A" w:rsidRDefault="008166B0" w:rsidP="001D148A">
      <w:pPr>
        <w:spacing w:line="276" w:lineRule="auto"/>
        <w:ind w:firstLine="709"/>
        <w:jc w:val="both"/>
        <w:rPr>
          <w:sz w:val="28"/>
          <w:szCs w:val="28"/>
        </w:rPr>
      </w:pPr>
      <w:r w:rsidRPr="001D148A">
        <w:rPr>
          <w:sz w:val="28"/>
          <w:szCs w:val="28"/>
        </w:rPr>
        <w:t>У процесі аналітичної роботи проблему збуту вирішують на стадії розроблення загальної політики підприємства. З самого початку виробництво продукції</w:t>
      </w:r>
      <w:r w:rsidR="00C852DB" w:rsidRPr="001D148A">
        <w:rPr>
          <w:sz w:val="28"/>
          <w:szCs w:val="28"/>
        </w:rPr>
        <w:t xml:space="preserve"> базується на конкретних методах збуту і найвигідніших та найлегших умовах.</w:t>
      </w:r>
    </w:p>
    <w:p w:rsidR="00C852DB" w:rsidRPr="001D148A" w:rsidRDefault="00C852DB" w:rsidP="001D148A">
      <w:pPr>
        <w:spacing w:line="276" w:lineRule="auto"/>
        <w:ind w:firstLine="709"/>
        <w:jc w:val="both"/>
        <w:rPr>
          <w:sz w:val="28"/>
          <w:szCs w:val="28"/>
        </w:rPr>
      </w:pPr>
      <w:r w:rsidRPr="001D148A">
        <w:rPr>
          <w:sz w:val="28"/>
          <w:szCs w:val="28"/>
        </w:rPr>
        <w:t>Збут виступає як основний елемент маркетингу, який забезпечує фізичне переміщення та розподіл товарної маси у ринковому просторі, доведення товарів до споживачів і організацію їх ефективного споживання або використання.</w:t>
      </w:r>
    </w:p>
    <w:p w:rsidR="00C15134" w:rsidRPr="001D148A" w:rsidRDefault="00DC744D" w:rsidP="001D148A">
      <w:pPr>
        <w:spacing w:line="276" w:lineRule="auto"/>
        <w:ind w:firstLine="709"/>
        <w:jc w:val="both"/>
        <w:rPr>
          <w:sz w:val="28"/>
          <w:szCs w:val="28"/>
        </w:rPr>
      </w:pPr>
      <w:r w:rsidRPr="001D148A">
        <w:rPr>
          <w:sz w:val="28"/>
          <w:szCs w:val="28"/>
        </w:rPr>
        <w:t>Обсяги і тривалості виробництва того чи іншого товару   змінюються в часі циклічно. Це явище називається  життєвим циклом товару.     Життєвий цикл товару  - це час  існування товару  на ринку, проміжок часу від задуму  виробу до знятт</w:t>
      </w:r>
      <w:r w:rsidR="00C15134" w:rsidRPr="001D148A">
        <w:rPr>
          <w:sz w:val="28"/>
          <w:szCs w:val="28"/>
        </w:rPr>
        <w:t>я його з виробництва і продажі.</w:t>
      </w:r>
    </w:p>
    <w:p w:rsidR="00C15134" w:rsidRPr="00BD24AC" w:rsidRDefault="00C15134" w:rsidP="001D148A">
      <w:pPr>
        <w:spacing w:line="276" w:lineRule="auto"/>
        <w:ind w:firstLine="709"/>
        <w:jc w:val="both"/>
        <w:rPr>
          <w:sz w:val="28"/>
          <w:szCs w:val="28"/>
        </w:rPr>
      </w:pPr>
      <w:r w:rsidRPr="00BD24AC">
        <w:rPr>
          <w:sz w:val="28"/>
          <w:szCs w:val="28"/>
        </w:rPr>
        <w:t>В свою чергу життєвий цикл товару визначає послідовність пері</w:t>
      </w:r>
      <w:r w:rsidR="003D0A20" w:rsidRPr="003D0A20">
        <w:rPr>
          <w:sz w:val="28"/>
          <w:szCs w:val="28"/>
        </w:rPr>
        <w:t>о</w:t>
      </w:r>
      <w:r w:rsidRPr="00BD24AC">
        <w:rPr>
          <w:sz w:val="28"/>
          <w:szCs w:val="28"/>
        </w:rPr>
        <w:t>дів існування товару підприємства на ринку та характеризує зміну обсягів продажу та прибутку від його реалізації і визначає маркетингові стратегії від моменту виведення товару на ринок до зняття його з ринку відповідно до поведінки споживачів і конкурентів.</w:t>
      </w:r>
    </w:p>
    <w:p w:rsidR="00DC744D" w:rsidRPr="001D148A" w:rsidRDefault="00DC744D" w:rsidP="001D148A">
      <w:pPr>
        <w:spacing w:line="276" w:lineRule="auto"/>
        <w:ind w:firstLine="709"/>
        <w:jc w:val="both"/>
        <w:rPr>
          <w:sz w:val="28"/>
          <w:szCs w:val="28"/>
        </w:rPr>
      </w:pPr>
      <w:r w:rsidRPr="001D148A">
        <w:rPr>
          <w:sz w:val="28"/>
          <w:szCs w:val="28"/>
        </w:rPr>
        <w:t>Концепція життєвого циклу товару описує збут продукту,  прибуток, конкурентів  і стратегію маркетингу з моменту  надходження товару на ринок і до його зняття з ринку</w:t>
      </w:r>
      <w:r w:rsidR="00C852DB" w:rsidRPr="001D148A">
        <w:rPr>
          <w:sz w:val="28"/>
          <w:szCs w:val="28"/>
        </w:rPr>
        <w:t xml:space="preserve">. </w:t>
      </w:r>
      <w:r w:rsidRPr="001D148A">
        <w:rPr>
          <w:sz w:val="28"/>
          <w:szCs w:val="28"/>
        </w:rPr>
        <w:t xml:space="preserve"> Концепція  виходить з того, що будь-який товар  рано </w:t>
      </w:r>
      <w:r w:rsidR="00C852DB" w:rsidRPr="001D148A">
        <w:rPr>
          <w:sz w:val="28"/>
          <w:szCs w:val="28"/>
        </w:rPr>
        <w:t xml:space="preserve">чи </w:t>
      </w:r>
      <w:r w:rsidR="00663E48" w:rsidRPr="001D148A">
        <w:rPr>
          <w:sz w:val="28"/>
          <w:szCs w:val="28"/>
        </w:rPr>
        <w:t>пізно витісняється з</w:t>
      </w:r>
      <w:r w:rsidR="00663E48" w:rsidRPr="001D148A">
        <w:rPr>
          <w:sz w:val="28"/>
          <w:szCs w:val="28"/>
          <w:lang w:val="ru-RU"/>
        </w:rPr>
        <w:t xml:space="preserve"> </w:t>
      </w:r>
      <w:r w:rsidRPr="001D148A">
        <w:rPr>
          <w:sz w:val="28"/>
          <w:szCs w:val="28"/>
        </w:rPr>
        <w:t xml:space="preserve">ринку іншим, більш зробленим чи дешевим товаром. </w:t>
      </w:r>
    </w:p>
    <w:p w:rsidR="00DC744D" w:rsidRPr="001D148A" w:rsidRDefault="00DC744D" w:rsidP="001D148A">
      <w:pPr>
        <w:spacing w:line="276" w:lineRule="auto"/>
        <w:ind w:firstLine="709"/>
        <w:jc w:val="both"/>
        <w:rPr>
          <w:sz w:val="28"/>
          <w:szCs w:val="28"/>
        </w:rPr>
      </w:pPr>
      <w:r w:rsidRPr="001D148A">
        <w:rPr>
          <w:sz w:val="28"/>
          <w:szCs w:val="28"/>
        </w:rPr>
        <w:t>Функціями каналу збуту є:</w:t>
      </w:r>
    </w:p>
    <w:p w:rsidR="00DC744D" w:rsidRPr="00B83F4D" w:rsidRDefault="00DC744D" w:rsidP="00B83F4D">
      <w:pPr>
        <w:pStyle w:val="a5"/>
        <w:numPr>
          <w:ilvl w:val="1"/>
          <w:numId w:val="1"/>
        </w:numPr>
        <w:tabs>
          <w:tab w:val="left" w:pos="0"/>
          <w:tab w:val="num" w:pos="2667"/>
        </w:tabs>
        <w:spacing w:line="276" w:lineRule="auto"/>
        <w:jc w:val="both"/>
        <w:rPr>
          <w:sz w:val="28"/>
          <w:szCs w:val="28"/>
        </w:rPr>
      </w:pPr>
      <w:r w:rsidRPr="00B83F4D">
        <w:rPr>
          <w:sz w:val="28"/>
          <w:szCs w:val="28"/>
        </w:rPr>
        <w:t>розподіл і збут виробничої продукції;</w:t>
      </w:r>
    </w:p>
    <w:p w:rsidR="00DC744D" w:rsidRPr="00B83F4D" w:rsidRDefault="00DC744D" w:rsidP="00B83F4D">
      <w:pPr>
        <w:pStyle w:val="a5"/>
        <w:numPr>
          <w:ilvl w:val="1"/>
          <w:numId w:val="1"/>
        </w:numPr>
        <w:tabs>
          <w:tab w:val="num" w:pos="2667"/>
        </w:tabs>
        <w:spacing w:line="276" w:lineRule="auto"/>
        <w:jc w:val="both"/>
        <w:rPr>
          <w:sz w:val="28"/>
          <w:szCs w:val="28"/>
        </w:rPr>
      </w:pPr>
      <w:r w:rsidRPr="00B83F4D">
        <w:rPr>
          <w:sz w:val="28"/>
          <w:szCs w:val="28"/>
        </w:rPr>
        <w:t>закупівля потрібних для виробництва матеріалів і сировини;</w:t>
      </w:r>
    </w:p>
    <w:p w:rsidR="00DC744D" w:rsidRPr="00B83F4D" w:rsidRDefault="00DC744D" w:rsidP="00B83F4D">
      <w:pPr>
        <w:pStyle w:val="a5"/>
        <w:numPr>
          <w:ilvl w:val="1"/>
          <w:numId w:val="1"/>
        </w:numPr>
        <w:tabs>
          <w:tab w:val="num" w:pos="2667"/>
        </w:tabs>
        <w:spacing w:line="276" w:lineRule="auto"/>
        <w:jc w:val="both"/>
        <w:rPr>
          <w:sz w:val="28"/>
          <w:szCs w:val="28"/>
        </w:rPr>
      </w:pPr>
      <w:r w:rsidRPr="00B83F4D">
        <w:rPr>
          <w:sz w:val="28"/>
          <w:szCs w:val="28"/>
        </w:rPr>
        <w:t>маркетингові дослідження;</w:t>
      </w:r>
    </w:p>
    <w:p w:rsidR="00DC744D" w:rsidRPr="00B83F4D" w:rsidRDefault="00DC744D" w:rsidP="00B83F4D">
      <w:pPr>
        <w:pStyle w:val="a5"/>
        <w:numPr>
          <w:ilvl w:val="1"/>
          <w:numId w:val="1"/>
        </w:numPr>
        <w:tabs>
          <w:tab w:val="num" w:pos="2667"/>
        </w:tabs>
        <w:spacing w:line="276" w:lineRule="auto"/>
        <w:jc w:val="both"/>
        <w:rPr>
          <w:sz w:val="28"/>
          <w:szCs w:val="28"/>
        </w:rPr>
      </w:pPr>
      <w:r w:rsidRPr="00B83F4D">
        <w:rPr>
          <w:sz w:val="28"/>
          <w:szCs w:val="28"/>
        </w:rPr>
        <w:t>установлення контактів із споживачами, проведення переговорів;</w:t>
      </w:r>
    </w:p>
    <w:p w:rsidR="00DC744D" w:rsidRPr="00B83F4D" w:rsidRDefault="00DC744D" w:rsidP="00B83F4D">
      <w:pPr>
        <w:pStyle w:val="a5"/>
        <w:numPr>
          <w:ilvl w:val="1"/>
          <w:numId w:val="1"/>
        </w:numPr>
        <w:tabs>
          <w:tab w:val="num" w:pos="2667"/>
        </w:tabs>
        <w:spacing w:line="276" w:lineRule="auto"/>
        <w:jc w:val="both"/>
        <w:rPr>
          <w:sz w:val="28"/>
          <w:szCs w:val="28"/>
        </w:rPr>
      </w:pPr>
      <w:r w:rsidRPr="00B83F4D">
        <w:rPr>
          <w:sz w:val="28"/>
          <w:szCs w:val="28"/>
        </w:rPr>
        <w:t>підготовка і укладання контрактів купівлі-продажу, контроль за їх виконанням;</w:t>
      </w:r>
    </w:p>
    <w:p w:rsidR="00DC744D" w:rsidRPr="00B83F4D" w:rsidRDefault="00DC744D" w:rsidP="00B83F4D">
      <w:pPr>
        <w:pStyle w:val="a5"/>
        <w:numPr>
          <w:ilvl w:val="1"/>
          <w:numId w:val="1"/>
        </w:numPr>
        <w:tabs>
          <w:tab w:val="num" w:pos="2667"/>
        </w:tabs>
        <w:spacing w:line="276" w:lineRule="auto"/>
        <w:jc w:val="both"/>
        <w:rPr>
          <w:sz w:val="28"/>
          <w:szCs w:val="28"/>
        </w:rPr>
      </w:pPr>
      <w:r w:rsidRPr="00B83F4D">
        <w:rPr>
          <w:sz w:val="28"/>
          <w:szCs w:val="28"/>
        </w:rPr>
        <w:t>здійснення заходів щодо просування товарів до споживача, реклама, розпродаж, ярмарки тощо;</w:t>
      </w:r>
    </w:p>
    <w:p w:rsidR="00DC744D" w:rsidRPr="00B83F4D" w:rsidRDefault="00DC744D" w:rsidP="00B83F4D">
      <w:pPr>
        <w:pStyle w:val="a5"/>
        <w:numPr>
          <w:ilvl w:val="1"/>
          <w:numId w:val="1"/>
        </w:numPr>
        <w:tabs>
          <w:tab w:val="num" w:pos="2667"/>
        </w:tabs>
        <w:spacing w:line="276" w:lineRule="auto"/>
        <w:jc w:val="both"/>
        <w:rPr>
          <w:sz w:val="28"/>
          <w:szCs w:val="28"/>
        </w:rPr>
      </w:pPr>
      <w:r w:rsidRPr="00B83F4D">
        <w:rPr>
          <w:sz w:val="28"/>
          <w:szCs w:val="28"/>
        </w:rPr>
        <w:t>участь і допомога у формуванні рівня цін на товари та послуги;</w:t>
      </w:r>
    </w:p>
    <w:p w:rsidR="00DC744D" w:rsidRPr="00B83F4D" w:rsidRDefault="00DC744D" w:rsidP="00B83F4D">
      <w:pPr>
        <w:pStyle w:val="a5"/>
        <w:numPr>
          <w:ilvl w:val="1"/>
          <w:numId w:val="1"/>
        </w:numPr>
        <w:tabs>
          <w:tab w:val="num" w:pos="2667"/>
        </w:tabs>
        <w:spacing w:line="276" w:lineRule="auto"/>
        <w:jc w:val="both"/>
        <w:rPr>
          <w:sz w:val="28"/>
          <w:szCs w:val="28"/>
        </w:rPr>
      </w:pPr>
      <w:r w:rsidRPr="00B83F4D">
        <w:rPr>
          <w:sz w:val="28"/>
          <w:szCs w:val="28"/>
        </w:rPr>
        <w:t>участь у плануванні товарного асортименту;</w:t>
      </w:r>
    </w:p>
    <w:p w:rsidR="001D148A" w:rsidRPr="00B83F4D" w:rsidRDefault="00DC744D" w:rsidP="00B83F4D">
      <w:pPr>
        <w:pStyle w:val="a5"/>
        <w:numPr>
          <w:ilvl w:val="1"/>
          <w:numId w:val="1"/>
        </w:numPr>
        <w:tabs>
          <w:tab w:val="num" w:pos="2667"/>
        </w:tabs>
        <w:spacing w:line="276" w:lineRule="auto"/>
        <w:jc w:val="both"/>
        <w:rPr>
          <w:sz w:val="28"/>
          <w:szCs w:val="28"/>
        </w:rPr>
      </w:pPr>
      <w:r w:rsidRPr="00B83F4D">
        <w:rPr>
          <w:sz w:val="28"/>
          <w:szCs w:val="28"/>
        </w:rPr>
        <w:t>після продажне обслуговування товарів.</w:t>
      </w:r>
    </w:p>
    <w:p w:rsidR="00DC744D" w:rsidRPr="001D148A" w:rsidRDefault="00DC744D" w:rsidP="001D148A">
      <w:pPr>
        <w:tabs>
          <w:tab w:val="num" w:pos="0"/>
        </w:tabs>
        <w:spacing w:line="276" w:lineRule="auto"/>
        <w:ind w:firstLine="709"/>
        <w:jc w:val="both"/>
        <w:rPr>
          <w:sz w:val="28"/>
          <w:szCs w:val="28"/>
        </w:rPr>
      </w:pPr>
      <w:r w:rsidRPr="001D148A">
        <w:rPr>
          <w:sz w:val="28"/>
          <w:szCs w:val="28"/>
        </w:rPr>
        <w:t xml:space="preserve">Тривалість ринкового періоду, обсяг збуту, прибуток багато в чому залежить від ефективної маркетингової підтримки товару, сутність якої має відповідати особливостям кожного етапу. </w:t>
      </w:r>
    </w:p>
    <w:p w:rsidR="00DC744D" w:rsidRPr="001D148A" w:rsidRDefault="00DC744D" w:rsidP="001D148A">
      <w:pPr>
        <w:spacing w:line="276" w:lineRule="auto"/>
        <w:ind w:firstLine="709"/>
        <w:jc w:val="both"/>
        <w:rPr>
          <w:sz w:val="28"/>
          <w:szCs w:val="28"/>
        </w:rPr>
      </w:pPr>
      <w:r w:rsidRPr="001D148A">
        <w:rPr>
          <w:b/>
          <w:i/>
          <w:sz w:val="28"/>
          <w:szCs w:val="28"/>
        </w:rPr>
        <w:t>Класичний життєвий цикл товару складається з чотирьох етапів:</w:t>
      </w:r>
      <w:r w:rsidR="001D148A" w:rsidRPr="001D148A">
        <w:rPr>
          <w:b/>
          <w:i/>
          <w:sz w:val="28"/>
          <w:szCs w:val="28"/>
        </w:rPr>
        <w:t xml:space="preserve"> </w:t>
      </w:r>
      <w:r w:rsidR="001D148A" w:rsidRPr="001D148A">
        <w:rPr>
          <w:sz w:val="28"/>
          <w:szCs w:val="28"/>
        </w:rPr>
        <w:t>е</w:t>
      </w:r>
      <w:r w:rsidRPr="001D148A">
        <w:rPr>
          <w:sz w:val="28"/>
          <w:szCs w:val="28"/>
        </w:rPr>
        <w:t>тап впровадження</w:t>
      </w:r>
      <w:r w:rsidR="001D148A" w:rsidRPr="001D148A">
        <w:rPr>
          <w:sz w:val="28"/>
          <w:szCs w:val="28"/>
        </w:rPr>
        <w:t>, е</w:t>
      </w:r>
      <w:r w:rsidR="001D148A">
        <w:rPr>
          <w:sz w:val="28"/>
          <w:szCs w:val="28"/>
        </w:rPr>
        <w:t>тап зростання</w:t>
      </w:r>
      <w:r w:rsidR="001D148A" w:rsidRPr="001D148A">
        <w:rPr>
          <w:sz w:val="28"/>
          <w:szCs w:val="28"/>
        </w:rPr>
        <w:t>, е</w:t>
      </w:r>
      <w:r w:rsidR="001D148A">
        <w:rPr>
          <w:sz w:val="28"/>
          <w:szCs w:val="28"/>
        </w:rPr>
        <w:t>тап зрілості</w:t>
      </w:r>
      <w:r w:rsidR="001D148A" w:rsidRPr="001D148A">
        <w:rPr>
          <w:sz w:val="28"/>
          <w:szCs w:val="28"/>
        </w:rPr>
        <w:t>, е</w:t>
      </w:r>
      <w:r w:rsidRPr="001D148A">
        <w:rPr>
          <w:sz w:val="28"/>
          <w:szCs w:val="28"/>
        </w:rPr>
        <w:t>тап спаду.</w:t>
      </w:r>
    </w:p>
    <w:p w:rsidR="00F278D8" w:rsidRPr="001D148A" w:rsidRDefault="00F278D8" w:rsidP="001D148A">
      <w:pPr>
        <w:spacing w:line="276" w:lineRule="auto"/>
        <w:ind w:firstLine="709"/>
        <w:jc w:val="both"/>
        <w:rPr>
          <w:spacing w:val="-4"/>
          <w:sz w:val="28"/>
          <w:szCs w:val="28"/>
        </w:rPr>
      </w:pPr>
      <w:r w:rsidRPr="001D148A">
        <w:rPr>
          <w:spacing w:val="-4"/>
          <w:sz w:val="28"/>
          <w:szCs w:val="28"/>
        </w:rPr>
        <w:t>Розширену модель життєвого циклу товару можна побудувати у вигляді графіка, який ілюструє динаміку обсягів продажу і прибуток від реалізації за весь час перебування товару на ринку (рис. 3.1).</w:t>
      </w:r>
    </w:p>
    <w:p w:rsidR="00F278D8" w:rsidRPr="001D148A" w:rsidRDefault="00F278D8" w:rsidP="001D148A">
      <w:pPr>
        <w:spacing w:line="276" w:lineRule="auto"/>
        <w:ind w:firstLine="709"/>
        <w:jc w:val="both"/>
        <w:rPr>
          <w:spacing w:val="-4"/>
          <w:sz w:val="28"/>
          <w:szCs w:val="28"/>
        </w:rPr>
      </w:pPr>
    </w:p>
    <w:p w:rsidR="00F278D8" w:rsidRPr="001D148A" w:rsidRDefault="00B83F4D" w:rsidP="001D148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801835</wp:posOffset>
            </wp:positionH>
            <wp:positionV relativeFrom="paragraph">
              <wp:posOffset>-78658</wp:posOffset>
            </wp:positionV>
            <wp:extent cx="4492914" cy="2716039"/>
            <wp:effectExtent l="19050" t="0" r="2886" b="0"/>
            <wp:wrapNone/>
            <wp:docPr id="2" name="Рисунок 2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853" t="1495" r="4881" b="53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914" cy="271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8D8" w:rsidRPr="001D148A" w:rsidRDefault="00F278D8" w:rsidP="001D148A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F278D8" w:rsidRPr="001D148A" w:rsidRDefault="00F278D8" w:rsidP="001D148A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bookmarkEnd w:id="0"/>
    <w:p w:rsidR="00F278D8" w:rsidRPr="001D148A" w:rsidRDefault="00F278D8" w:rsidP="001D148A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F278D8" w:rsidRPr="001D148A" w:rsidRDefault="00F278D8" w:rsidP="001D148A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F278D8" w:rsidRPr="001D148A" w:rsidRDefault="00F278D8" w:rsidP="001D148A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F278D8" w:rsidRDefault="00F278D8" w:rsidP="001D148A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  <w:lang w:val="ru-RU"/>
        </w:rPr>
      </w:pPr>
    </w:p>
    <w:p w:rsidR="00B83F4D" w:rsidRDefault="00B83F4D" w:rsidP="001D148A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  <w:lang w:val="ru-RU"/>
        </w:rPr>
      </w:pPr>
    </w:p>
    <w:p w:rsidR="00B83F4D" w:rsidRDefault="00B83F4D" w:rsidP="001D148A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  <w:lang w:val="ru-RU"/>
        </w:rPr>
      </w:pPr>
    </w:p>
    <w:p w:rsidR="00B83F4D" w:rsidRDefault="00B83F4D" w:rsidP="001D148A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  <w:lang w:val="ru-RU"/>
        </w:rPr>
      </w:pPr>
    </w:p>
    <w:p w:rsidR="00B83F4D" w:rsidRPr="00B83F4D" w:rsidRDefault="00B83F4D" w:rsidP="001D148A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  <w:lang w:val="ru-RU"/>
        </w:rPr>
      </w:pPr>
    </w:p>
    <w:p w:rsidR="00C15134" w:rsidRPr="001D148A" w:rsidRDefault="00C15134" w:rsidP="001D148A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F278D8" w:rsidRPr="001D148A" w:rsidRDefault="00F278D8" w:rsidP="00B83F4D">
      <w:pPr>
        <w:shd w:val="clear" w:color="auto" w:fill="FFFFFF"/>
        <w:autoSpaceDE w:val="0"/>
        <w:autoSpaceDN w:val="0"/>
        <w:adjustRightInd w:val="0"/>
        <w:spacing w:after="240" w:line="276" w:lineRule="auto"/>
        <w:ind w:firstLine="709"/>
        <w:jc w:val="center"/>
        <w:rPr>
          <w:sz w:val="28"/>
          <w:szCs w:val="28"/>
        </w:rPr>
      </w:pPr>
      <w:r w:rsidRPr="001D148A">
        <w:rPr>
          <w:sz w:val="28"/>
          <w:szCs w:val="28"/>
        </w:rPr>
        <w:t>Рис. 3.1. Концепція життєвого циклу товару</w:t>
      </w:r>
    </w:p>
    <w:p w:rsidR="00F278D8" w:rsidRPr="001D148A" w:rsidRDefault="00DC744D" w:rsidP="001D148A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1D148A">
        <w:rPr>
          <w:sz w:val="28"/>
          <w:szCs w:val="28"/>
        </w:rPr>
        <w:t xml:space="preserve"> </w:t>
      </w:r>
      <w:r w:rsidR="00F278D8" w:rsidRPr="001D148A">
        <w:rPr>
          <w:bCs/>
          <w:iCs/>
          <w:sz w:val="28"/>
          <w:szCs w:val="28"/>
        </w:rPr>
        <w:t>Даний графік являє собою більш розширену модель життєвого циклу товару. Різні автори виділяють різні частини життєвого циклу, але в загальному їх класифікацію можна звести до чотирьох елементів: впровадження, зростання, зрілість і спад.</w:t>
      </w:r>
      <w:r w:rsidR="00F278D8" w:rsidRPr="001D148A">
        <w:rPr>
          <w:b/>
          <w:bCs/>
          <w:color w:val="000000"/>
          <w:sz w:val="28"/>
          <w:szCs w:val="28"/>
        </w:rPr>
        <w:t xml:space="preserve"> </w:t>
      </w:r>
    </w:p>
    <w:p w:rsidR="00DC744D" w:rsidRPr="001D148A" w:rsidRDefault="00DC744D" w:rsidP="001D148A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bCs/>
          <w:iCs/>
          <w:sz w:val="28"/>
          <w:szCs w:val="28"/>
        </w:rPr>
      </w:pPr>
      <w:r w:rsidRPr="001D148A">
        <w:rPr>
          <w:b/>
          <w:sz w:val="28"/>
          <w:szCs w:val="28"/>
        </w:rPr>
        <w:t>Етап зростання</w:t>
      </w:r>
      <w:r w:rsidRPr="001D148A">
        <w:rPr>
          <w:sz w:val="28"/>
          <w:szCs w:val="28"/>
        </w:rPr>
        <w:t xml:space="preserve"> </w:t>
      </w:r>
      <w:r w:rsidRPr="001D148A">
        <w:rPr>
          <w:bCs/>
          <w:iCs/>
          <w:sz w:val="28"/>
          <w:szCs w:val="28"/>
        </w:rPr>
        <w:t>відбувається з моменту, коли фірма починає отримувати прибуток, що супроводжується швидким зростанням обсягу продажу і свідчить про те, що товар схвалено споживачами. Основна мета маркетингу на цьому етапі – “максимізація частки ринку”.</w:t>
      </w:r>
    </w:p>
    <w:p w:rsidR="00B83F4D" w:rsidRDefault="00DC744D" w:rsidP="00B83F4D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1D148A">
        <w:rPr>
          <w:sz w:val="28"/>
          <w:szCs w:val="28"/>
        </w:rPr>
        <w:t>Зростаюча активність конкурентів вимагає модифікації окремих характеристик товару, вдосконалення упаковки, сервісу. Ціни продовжують залишатися високими, хоча і трохи нижчими від цін на етапі впровадження. Розподіл набирає інтенсивного характеру і здійснюється через канали масового збуту. Витрати на рекламу значні, хоча їх  відсоток від загального обсягу порівняно з</w:t>
      </w:r>
      <w:r w:rsidR="00BC1CC8" w:rsidRPr="001D148A">
        <w:rPr>
          <w:sz w:val="28"/>
          <w:szCs w:val="28"/>
        </w:rPr>
        <w:t xml:space="preserve"> попереднім етапом зменшується.</w:t>
      </w:r>
      <w:r w:rsidR="00BC1CC8" w:rsidRPr="001D148A">
        <w:rPr>
          <w:sz w:val="28"/>
          <w:szCs w:val="28"/>
          <w:lang w:val="ru-RU"/>
        </w:rPr>
        <w:t xml:space="preserve"> </w:t>
      </w:r>
      <w:r w:rsidR="00B83F4D">
        <w:rPr>
          <w:sz w:val="28"/>
          <w:szCs w:val="28"/>
          <w:lang w:val="ru-RU"/>
        </w:rPr>
        <w:t>О</w:t>
      </w:r>
      <w:r w:rsidRPr="001D148A">
        <w:rPr>
          <w:sz w:val="28"/>
          <w:szCs w:val="28"/>
        </w:rPr>
        <w:t>сновна ціль просування на цьому етапі – переконати споживачів, акцентуючи увагу на конкретних перевагах саме своєї марки.</w:t>
      </w:r>
    </w:p>
    <w:p w:rsidR="00DC744D" w:rsidRPr="001D148A" w:rsidRDefault="00DC744D" w:rsidP="00B83F4D">
      <w:pPr>
        <w:spacing w:line="276" w:lineRule="auto"/>
        <w:ind w:firstLine="709"/>
        <w:jc w:val="both"/>
        <w:rPr>
          <w:sz w:val="28"/>
          <w:szCs w:val="28"/>
        </w:rPr>
      </w:pPr>
      <w:r w:rsidRPr="001D148A">
        <w:rPr>
          <w:sz w:val="28"/>
          <w:szCs w:val="28"/>
        </w:rPr>
        <w:t>Криза життєвого циклу дає можливість визначити момент виведення на ринок нового товару: як тільки один товар входить у стадію зростання, потрібно розробляти новий. Виводиться товар з ринку через припинення маркетингової підтримки тоді, коли новий товар входить у стадію зрілості.</w:t>
      </w:r>
    </w:p>
    <w:p w:rsidR="00DC744D" w:rsidRPr="001D148A" w:rsidRDefault="00DC744D" w:rsidP="001D148A">
      <w:pPr>
        <w:spacing w:line="276" w:lineRule="auto"/>
        <w:ind w:firstLine="709"/>
        <w:jc w:val="both"/>
        <w:rPr>
          <w:sz w:val="28"/>
          <w:szCs w:val="28"/>
        </w:rPr>
      </w:pPr>
      <w:r w:rsidRPr="001D148A">
        <w:rPr>
          <w:b/>
          <w:bCs/>
          <w:i/>
          <w:iCs/>
          <w:sz w:val="28"/>
          <w:szCs w:val="28"/>
        </w:rPr>
        <w:t xml:space="preserve">Етап зрілості. </w:t>
      </w:r>
      <w:r w:rsidRPr="001D148A">
        <w:rPr>
          <w:sz w:val="28"/>
          <w:szCs w:val="28"/>
        </w:rPr>
        <w:t>Маркетингова ціль на цьому етапі: максимізація прибутку і стабілізація частки ринку, а стратегія, яка відповідає етапу зрілості, має назву “Захист”.</w:t>
      </w:r>
    </w:p>
    <w:p w:rsidR="00DC744D" w:rsidRPr="001D148A" w:rsidRDefault="00DC744D" w:rsidP="001D148A">
      <w:pPr>
        <w:spacing w:line="276" w:lineRule="auto"/>
        <w:ind w:firstLine="709"/>
        <w:jc w:val="both"/>
        <w:rPr>
          <w:sz w:val="28"/>
          <w:szCs w:val="28"/>
        </w:rPr>
      </w:pPr>
      <w:r w:rsidRPr="001D148A">
        <w:rPr>
          <w:sz w:val="28"/>
          <w:szCs w:val="28"/>
        </w:rPr>
        <w:t>Основне завдання маркетингу на цьому етапі – продовження життєвого циклу товару. Цього можна досягти чотирма засобами:</w:t>
      </w:r>
    </w:p>
    <w:p w:rsidR="00DC744D" w:rsidRPr="001D148A" w:rsidRDefault="00B83F4D" w:rsidP="00B83F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lastRenderedPageBreak/>
        <w:t xml:space="preserve">1) </w:t>
      </w:r>
      <w:r w:rsidR="00DC744D" w:rsidRPr="001D148A">
        <w:rPr>
          <w:sz w:val="28"/>
          <w:szCs w:val="28"/>
        </w:rPr>
        <w:t>Розширення ринку шляхом залучення нових споживачів, виходу на нові територіальні ринки або нових застосувань товару;</w:t>
      </w:r>
    </w:p>
    <w:p w:rsidR="00DC744D" w:rsidRPr="001D148A" w:rsidRDefault="00B83F4D" w:rsidP="00B83F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2) </w:t>
      </w:r>
      <w:r w:rsidR="00DC744D" w:rsidRPr="001D148A">
        <w:rPr>
          <w:sz w:val="28"/>
          <w:szCs w:val="28"/>
        </w:rPr>
        <w:t>Модифікація товару;</w:t>
      </w:r>
    </w:p>
    <w:p w:rsidR="00DC744D" w:rsidRPr="001D148A" w:rsidRDefault="00B83F4D" w:rsidP="00B83F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3) </w:t>
      </w:r>
      <w:r w:rsidR="00DC744D" w:rsidRPr="001D148A">
        <w:rPr>
          <w:sz w:val="28"/>
          <w:szCs w:val="28"/>
        </w:rPr>
        <w:t>Репозиціювання марки з метою привернути увагу нових сегментів споживачів;</w:t>
      </w:r>
    </w:p>
    <w:p w:rsidR="00DC744D" w:rsidRPr="001D148A" w:rsidRDefault="00B83F4D" w:rsidP="00B83F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4</w:t>
      </w:r>
      <w:r w:rsidR="00DC744D" w:rsidRPr="001D148A">
        <w:rPr>
          <w:sz w:val="28"/>
          <w:szCs w:val="28"/>
        </w:rPr>
        <w:t>)Пошук нових сфер використання товару.</w:t>
      </w:r>
    </w:p>
    <w:p w:rsidR="00DC744D" w:rsidRPr="001D148A" w:rsidRDefault="00DC744D" w:rsidP="001D148A">
      <w:pPr>
        <w:spacing w:line="276" w:lineRule="auto"/>
        <w:ind w:firstLine="709"/>
        <w:jc w:val="both"/>
        <w:rPr>
          <w:sz w:val="28"/>
          <w:szCs w:val="28"/>
        </w:rPr>
      </w:pPr>
      <w:r w:rsidRPr="001D148A">
        <w:rPr>
          <w:sz w:val="28"/>
          <w:szCs w:val="28"/>
        </w:rPr>
        <w:t>Проте настає момент коли попри усі зусилля обсягів продажу і прибутків</w:t>
      </w:r>
      <w:r w:rsidR="001D148A" w:rsidRPr="001D148A">
        <w:rPr>
          <w:sz w:val="28"/>
          <w:szCs w:val="28"/>
        </w:rPr>
        <w:t xml:space="preserve"> починають суттєво знижуватися.</w:t>
      </w:r>
      <w:r w:rsidR="001D148A" w:rsidRPr="001D148A">
        <w:rPr>
          <w:sz w:val="28"/>
          <w:szCs w:val="28"/>
          <w:lang w:val="ru-RU"/>
        </w:rPr>
        <w:t xml:space="preserve"> </w:t>
      </w:r>
      <w:r w:rsidRPr="001D148A">
        <w:rPr>
          <w:sz w:val="28"/>
          <w:szCs w:val="28"/>
        </w:rPr>
        <w:t>Це симптоми переходу товару до останньої стадії життєвого циклу – спаду. Товар починає “вимирати”.</w:t>
      </w:r>
    </w:p>
    <w:p w:rsidR="00DC744D" w:rsidRPr="001D148A" w:rsidRDefault="00DC744D" w:rsidP="001D148A">
      <w:pPr>
        <w:spacing w:line="276" w:lineRule="auto"/>
        <w:ind w:firstLine="709"/>
        <w:jc w:val="both"/>
        <w:rPr>
          <w:sz w:val="28"/>
          <w:szCs w:val="28"/>
        </w:rPr>
      </w:pPr>
      <w:r w:rsidRPr="001D148A">
        <w:rPr>
          <w:b/>
          <w:bCs/>
          <w:i/>
          <w:iCs/>
          <w:sz w:val="28"/>
          <w:szCs w:val="28"/>
        </w:rPr>
        <w:t xml:space="preserve">Етап спаду. </w:t>
      </w:r>
      <w:r w:rsidRPr="001D148A">
        <w:rPr>
          <w:sz w:val="28"/>
          <w:szCs w:val="28"/>
        </w:rPr>
        <w:t>У цей період споживачі переходять на використання нового товару. Кількість конкурентів зменшується, обсяги реалізації і прибуток знижуються. Стратегія, що має назву “Відхід”, передбачає зняття товару з виробництва. Ціни знижуються, хоча наприкінці періоду на деякі товари можуть збільшитися; використовується лише частина каналів товароруху; витрати на маркетингові заходи незначні. На цьому етапі компанія має прийняти одне з двох можливих рішень: або зняти марку з продажу (стратегія “жнив” – скорочення маркетингових витрат практично до нуля в розрахунку на те, що продаж забезпечуватиметься  завдяки лояльним до торгової марки споживачам), або відродити марку, тобто відновити популярність марки, виробництво якої раніше було припинено .</w:t>
      </w:r>
    </w:p>
    <w:p w:rsidR="00596F94" w:rsidRPr="001D148A" w:rsidRDefault="00DC744D" w:rsidP="001D148A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1D148A">
        <w:rPr>
          <w:sz w:val="28"/>
          <w:szCs w:val="28"/>
        </w:rPr>
        <w:t>Стимулювання продажу як один з елементів маркетингу зале</w:t>
      </w:r>
      <w:r w:rsidRPr="001D148A">
        <w:rPr>
          <w:sz w:val="28"/>
          <w:szCs w:val="28"/>
        </w:rPr>
        <w:softHyphen/>
        <w:t>жить від загальної стратегії підприємства — виробника товару, зокрема його стратегії маркетингу, ціноутворення, від зміни ви</w:t>
      </w:r>
      <w:r w:rsidRPr="001D148A">
        <w:rPr>
          <w:sz w:val="28"/>
          <w:szCs w:val="28"/>
        </w:rPr>
        <w:softHyphen/>
        <w:t>трат на комунікації і т. п.</w:t>
      </w:r>
    </w:p>
    <w:p w:rsidR="00596F94" w:rsidRPr="001D148A" w:rsidRDefault="00596F94" w:rsidP="001D148A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1D148A">
        <w:rPr>
          <w:color w:val="000000"/>
          <w:sz w:val="28"/>
          <w:szCs w:val="28"/>
        </w:rPr>
        <w:t>Для тих компаній, які залишаються на ринку зі своїми товарами на</w:t>
      </w:r>
      <w:r w:rsidR="001D148A" w:rsidRPr="001D148A">
        <w:rPr>
          <w:color w:val="000000"/>
          <w:sz w:val="28"/>
          <w:szCs w:val="28"/>
          <w:lang w:val="ru-RU"/>
        </w:rPr>
        <w:t xml:space="preserve"> с</w:t>
      </w:r>
      <w:r w:rsidRPr="001D148A">
        <w:rPr>
          <w:color w:val="000000"/>
          <w:sz w:val="28"/>
          <w:szCs w:val="28"/>
        </w:rPr>
        <w:t>тадії спаду, пропонуються такі варіанти стратегії:</w:t>
      </w:r>
    </w:p>
    <w:p w:rsidR="00596F94" w:rsidRPr="001D148A" w:rsidRDefault="00B83F4D" w:rsidP="00B83F4D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 xml:space="preserve"> </w:t>
      </w:r>
      <w:r w:rsidR="00596F94" w:rsidRPr="001D148A">
        <w:rPr>
          <w:color w:val="000000"/>
          <w:sz w:val="28"/>
          <w:szCs w:val="28"/>
        </w:rPr>
        <w:t xml:space="preserve">■ збільшити капітальні </w:t>
      </w:r>
      <w:r w:rsidR="001D148A" w:rsidRPr="001D148A">
        <w:rPr>
          <w:color w:val="000000"/>
          <w:sz w:val="28"/>
          <w:szCs w:val="28"/>
        </w:rPr>
        <w:t>вкладення для завоювання кращих</w:t>
      </w:r>
      <w:r w:rsidR="001D148A" w:rsidRPr="001D148A">
        <w:rPr>
          <w:color w:val="000000"/>
          <w:sz w:val="28"/>
          <w:szCs w:val="28"/>
          <w:lang w:val="ru-RU"/>
        </w:rPr>
        <w:t xml:space="preserve"> </w:t>
      </w:r>
      <w:r w:rsidR="00596F94" w:rsidRPr="001D148A">
        <w:rPr>
          <w:color w:val="000000"/>
          <w:sz w:val="28"/>
          <w:szCs w:val="28"/>
        </w:rPr>
        <w:t>конкурентних позиції;</w:t>
      </w:r>
    </w:p>
    <w:p w:rsidR="00596F94" w:rsidRPr="001D148A" w:rsidRDefault="001D148A" w:rsidP="00B83F4D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1D148A">
        <w:rPr>
          <w:color w:val="000000"/>
          <w:sz w:val="28"/>
          <w:szCs w:val="28"/>
          <w:lang w:val="ru-RU"/>
        </w:rPr>
        <w:t xml:space="preserve"> </w:t>
      </w:r>
      <w:r w:rsidR="00596F94" w:rsidRPr="001D148A">
        <w:rPr>
          <w:color w:val="000000"/>
          <w:sz w:val="28"/>
          <w:szCs w:val="28"/>
        </w:rPr>
        <w:t>■</w:t>
      </w:r>
      <w:r w:rsidRPr="001D148A">
        <w:rPr>
          <w:color w:val="000000"/>
          <w:sz w:val="28"/>
          <w:szCs w:val="28"/>
          <w:lang w:val="ru-RU"/>
        </w:rPr>
        <w:t xml:space="preserve"> </w:t>
      </w:r>
      <w:r w:rsidR="00596F94" w:rsidRPr="001D148A">
        <w:rPr>
          <w:color w:val="000000"/>
          <w:sz w:val="28"/>
          <w:szCs w:val="28"/>
        </w:rPr>
        <w:t>сконцентрувати маркетингові з</w:t>
      </w:r>
      <w:r w:rsidRPr="001D148A">
        <w:rPr>
          <w:color w:val="000000"/>
          <w:sz w:val="28"/>
          <w:szCs w:val="28"/>
        </w:rPr>
        <w:t>усилля лише на найбільш містких</w:t>
      </w:r>
      <w:r w:rsidRPr="001D148A">
        <w:rPr>
          <w:color w:val="000000"/>
          <w:sz w:val="28"/>
          <w:szCs w:val="28"/>
          <w:lang w:val="ru-RU"/>
        </w:rPr>
        <w:t xml:space="preserve"> р</w:t>
      </w:r>
      <w:r w:rsidR="00596F94" w:rsidRPr="001D148A">
        <w:rPr>
          <w:color w:val="000000"/>
          <w:sz w:val="28"/>
          <w:szCs w:val="28"/>
        </w:rPr>
        <w:t>инках;</w:t>
      </w:r>
    </w:p>
    <w:p w:rsidR="00596F94" w:rsidRPr="001D148A" w:rsidRDefault="00596F94" w:rsidP="00B83F4D">
      <w:pPr>
        <w:spacing w:line="276" w:lineRule="auto"/>
        <w:jc w:val="both"/>
        <w:rPr>
          <w:sz w:val="28"/>
          <w:szCs w:val="28"/>
        </w:rPr>
      </w:pPr>
      <w:r w:rsidRPr="001D148A">
        <w:rPr>
          <w:color w:val="000000"/>
          <w:sz w:val="28"/>
          <w:szCs w:val="28"/>
        </w:rPr>
        <w:t xml:space="preserve"> ■  використати лише найбільш ефективні канали розподілу товарів.</w:t>
      </w:r>
      <w:r w:rsidRPr="001D148A">
        <w:rPr>
          <w:sz w:val="28"/>
          <w:szCs w:val="28"/>
        </w:rPr>
        <w:t xml:space="preserve"> </w:t>
      </w:r>
      <w:r w:rsidRPr="001D148A">
        <w:rPr>
          <w:sz w:val="28"/>
          <w:szCs w:val="28"/>
        </w:rPr>
        <w:tab/>
      </w:r>
    </w:p>
    <w:p w:rsidR="00596F94" w:rsidRDefault="00596F94" w:rsidP="001D148A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1D148A">
        <w:rPr>
          <w:sz w:val="28"/>
          <w:szCs w:val="28"/>
        </w:rPr>
        <w:t xml:space="preserve">       Будуємо трендові функції по кожному виду послуг.</w:t>
      </w:r>
    </w:p>
    <w:p w:rsidR="00B83F4D" w:rsidRPr="00B83F4D" w:rsidRDefault="00B83F4D" w:rsidP="001D148A">
      <w:pPr>
        <w:spacing w:line="276" w:lineRule="auto"/>
        <w:ind w:firstLine="709"/>
        <w:jc w:val="both"/>
        <w:rPr>
          <w:sz w:val="28"/>
          <w:szCs w:val="28"/>
          <w:lang w:val="ru-RU"/>
        </w:rPr>
      </w:pPr>
    </w:p>
    <w:p w:rsidR="00A4286C" w:rsidRPr="001D148A" w:rsidRDefault="00B83F4D" w:rsidP="00B83F4D">
      <w:pPr>
        <w:spacing w:line="276" w:lineRule="auto"/>
        <w:ind w:firstLine="709"/>
        <w:jc w:val="center"/>
        <w:rPr>
          <w:sz w:val="28"/>
          <w:szCs w:val="28"/>
          <w:lang w:val="ru-RU"/>
        </w:rPr>
      </w:pPr>
      <w:r w:rsidRPr="001D148A">
        <w:rPr>
          <w:noProof/>
          <w:sz w:val="28"/>
          <w:szCs w:val="28"/>
        </w:rPr>
        <w:drawing>
          <wp:inline distT="0" distB="0" distL="0" distR="0">
            <wp:extent cx="4045956" cy="2353901"/>
            <wp:effectExtent l="19050" t="0" r="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96F94" w:rsidRPr="001D148A" w:rsidRDefault="00596F94" w:rsidP="001D148A">
      <w:pPr>
        <w:spacing w:line="276" w:lineRule="auto"/>
        <w:ind w:firstLine="709"/>
        <w:jc w:val="both"/>
        <w:rPr>
          <w:sz w:val="28"/>
          <w:szCs w:val="28"/>
        </w:rPr>
      </w:pPr>
    </w:p>
    <w:p w:rsidR="00596F94" w:rsidRPr="001D148A" w:rsidRDefault="00596F94" w:rsidP="00B83F4D">
      <w:pPr>
        <w:spacing w:line="276" w:lineRule="auto"/>
        <w:ind w:firstLine="709"/>
        <w:jc w:val="center"/>
        <w:rPr>
          <w:sz w:val="28"/>
          <w:szCs w:val="28"/>
        </w:rPr>
      </w:pPr>
      <w:r w:rsidRPr="001D148A">
        <w:rPr>
          <w:sz w:val="28"/>
          <w:szCs w:val="28"/>
        </w:rPr>
        <w:lastRenderedPageBreak/>
        <w:t>Рис. 3.2. Крива життє</w:t>
      </w:r>
      <w:r w:rsidR="008C56B7" w:rsidRPr="001D148A">
        <w:rPr>
          <w:sz w:val="28"/>
          <w:szCs w:val="28"/>
        </w:rPr>
        <w:t xml:space="preserve">вого циклу по основному виду продукції </w:t>
      </w:r>
      <w:r w:rsidRPr="001D148A">
        <w:rPr>
          <w:sz w:val="28"/>
          <w:szCs w:val="28"/>
        </w:rPr>
        <w:t>(</w:t>
      </w:r>
      <w:r w:rsidR="008C56B7" w:rsidRPr="001D148A">
        <w:rPr>
          <w:sz w:val="28"/>
          <w:szCs w:val="28"/>
        </w:rPr>
        <w:t>виготовлення меблів</w:t>
      </w:r>
      <w:r w:rsidRPr="001D148A">
        <w:rPr>
          <w:sz w:val="28"/>
          <w:szCs w:val="28"/>
        </w:rPr>
        <w:t>).</w:t>
      </w:r>
    </w:p>
    <w:p w:rsidR="00596F94" w:rsidRPr="001D148A" w:rsidRDefault="00B479BA" w:rsidP="00B83F4D">
      <w:pPr>
        <w:widowControl w:val="0"/>
        <w:autoSpaceDE w:val="0"/>
        <w:autoSpaceDN w:val="0"/>
        <w:adjustRightInd w:val="0"/>
        <w:spacing w:line="276" w:lineRule="auto"/>
        <w:ind w:firstLine="709"/>
        <w:jc w:val="center"/>
        <w:rPr>
          <w:sz w:val="28"/>
          <w:szCs w:val="28"/>
        </w:rPr>
      </w:pPr>
      <w:r w:rsidRPr="001D148A">
        <w:rPr>
          <w:noProof/>
          <w:sz w:val="28"/>
          <w:szCs w:val="28"/>
        </w:rPr>
        <w:drawing>
          <wp:inline distT="0" distB="0" distL="0" distR="0">
            <wp:extent cx="3914291" cy="2299581"/>
            <wp:effectExtent l="19050" t="0" r="10009" b="5469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96F94" w:rsidRPr="001D148A" w:rsidRDefault="00596F94" w:rsidP="00B83F4D">
      <w:pPr>
        <w:spacing w:after="240" w:line="276" w:lineRule="auto"/>
        <w:ind w:firstLine="709"/>
        <w:jc w:val="center"/>
        <w:rPr>
          <w:sz w:val="28"/>
          <w:szCs w:val="28"/>
        </w:rPr>
      </w:pPr>
      <w:r w:rsidRPr="001D148A">
        <w:rPr>
          <w:sz w:val="28"/>
          <w:szCs w:val="28"/>
        </w:rPr>
        <w:t xml:space="preserve">Рис.3.3. </w:t>
      </w:r>
      <w:r w:rsidR="008C56B7" w:rsidRPr="001D148A">
        <w:rPr>
          <w:sz w:val="28"/>
          <w:szCs w:val="28"/>
        </w:rPr>
        <w:t xml:space="preserve">Крива життєвого циклу по супутньому виду продукції </w:t>
      </w:r>
      <w:r w:rsidR="00B83F4D">
        <w:rPr>
          <w:sz w:val="28"/>
          <w:szCs w:val="28"/>
          <w:lang w:val="ru-RU"/>
        </w:rPr>
        <w:t xml:space="preserve">                        </w:t>
      </w:r>
      <w:r w:rsidR="008C56B7" w:rsidRPr="001D148A">
        <w:rPr>
          <w:sz w:val="28"/>
          <w:szCs w:val="28"/>
        </w:rPr>
        <w:t>(виготовлення будівельних деталей з деревини та плит).</w:t>
      </w:r>
    </w:p>
    <w:p w:rsidR="00596F94" w:rsidRPr="001D148A" w:rsidRDefault="00596F94" w:rsidP="001D148A">
      <w:pPr>
        <w:spacing w:line="276" w:lineRule="auto"/>
        <w:ind w:firstLine="709"/>
        <w:jc w:val="both"/>
        <w:rPr>
          <w:sz w:val="28"/>
          <w:szCs w:val="28"/>
        </w:rPr>
      </w:pPr>
      <w:r w:rsidRPr="001D148A">
        <w:rPr>
          <w:sz w:val="28"/>
          <w:szCs w:val="28"/>
        </w:rPr>
        <w:t>Охарактеризувавши  два рисунки можна зробити висново</w:t>
      </w:r>
      <w:r w:rsidR="00B343CB" w:rsidRPr="001D148A">
        <w:rPr>
          <w:sz w:val="28"/>
          <w:szCs w:val="28"/>
        </w:rPr>
        <w:t>к, що виробництво  у 2009-2011</w:t>
      </w:r>
      <w:r w:rsidRPr="001D148A">
        <w:rPr>
          <w:sz w:val="28"/>
          <w:szCs w:val="28"/>
        </w:rPr>
        <w:t xml:space="preserve"> роках збільшиться у всіх видах продукції. Дані збільшення будуть залежати від попиту на дані види </w:t>
      </w:r>
      <w:r w:rsidR="00B343CB" w:rsidRPr="001D148A">
        <w:rPr>
          <w:sz w:val="28"/>
          <w:szCs w:val="28"/>
        </w:rPr>
        <w:t>товарів</w:t>
      </w:r>
      <w:r w:rsidRPr="001D148A">
        <w:rPr>
          <w:sz w:val="28"/>
          <w:szCs w:val="28"/>
        </w:rPr>
        <w:t xml:space="preserve"> та від можливостей населення, оскільки </w:t>
      </w:r>
      <w:r w:rsidR="00B343CB" w:rsidRPr="001D148A">
        <w:rPr>
          <w:sz w:val="28"/>
          <w:szCs w:val="28"/>
        </w:rPr>
        <w:t>виготовлення меблів і будівельних деталей з деревини і плит</w:t>
      </w:r>
      <w:r w:rsidRPr="001D148A">
        <w:rPr>
          <w:sz w:val="28"/>
          <w:szCs w:val="28"/>
        </w:rPr>
        <w:t xml:space="preserve"> вимаг</w:t>
      </w:r>
      <w:r w:rsidR="007F38D2">
        <w:rPr>
          <w:sz w:val="28"/>
          <w:szCs w:val="28"/>
        </w:rPr>
        <w:t xml:space="preserve">ає наявності у замовника </w:t>
      </w:r>
      <w:r w:rsidR="007F38D2" w:rsidRPr="007F38D2">
        <w:rPr>
          <w:sz w:val="28"/>
          <w:szCs w:val="28"/>
        </w:rPr>
        <w:t>чи малої</w:t>
      </w:r>
      <w:r w:rsidRPr="001D148A">
        <w:rPr>
          <w:sz w:val="28"/>
          <w:szCs w:val="28"/>
        </w:rPr>
        <w:t xml:space="preserve"> кількості коштів. </w:t>
      </w:r>
    </w:p>
    <w:p w:rsidR="00DC744D" w:rsidRPr="001D148A" w:rsidRDefault="00DC744D" w:rsidP="001D148A">
      <w:pPr>
        <w:spacing w:line="276" w:lineRule="auto"/>
        <w:ind w:firstLine="709"/>
        <w:jc w:val="both"/>
        <w:rPr>
          <w:b/>
          <w:bCs/>
          <w:i/>
          <w:iCs/>
          <w:sz w:val="28"/>
          <w:szCs w:val="28"/>
        </w:rPr>
      </w:pPr>
    </w:p>
    <w:p w:rsidR="00DC744D" w:rsidRPr="001D148A" w:rsidRDefault="00DC744D" w:rsidP="001D148A">
      <w:pPr>
        <w:spacing w:line="276" w:lineRule="auto"/>
        <w:ind w:firstLine="709"/>
        <w:jc w:val="both"/>
        <w:rPr>
          <w:b/>
          <w:bCs/>
          <w:i/>
          <w:iCs/>
          <w:sz w:val="28"/>
          <w:szCs w:val="28"/>
        </w:rPr>
      </w:pPr>
    </w:p>
    <w:p w:rsidR="00DC744D" w:rsidRPr="001D148A" w:rsidRDefault="00DC744D" w:rsidP="001D148A">
      <w:pPr>
        <w:spacing w:line="276" w:lineRule="auto"/>
        <w:ind w:firstLine="709"/>
        <w:jc w:val="both"/>
        <w:rPr>
          <w:b/>
          <w:bCs/>
          <w:i/>
          <w:iCs/>
          <w:sz w:val="28"/>
          <w:szCs w:val="28"/>
        </w:rPr>
      </w:pPr>
    </w:p>
    <w:p w:rsidR="00DC744D" w:rsidRPr="001D148A" w:rsidRDefault="00DC744D" w:rsidP="001D148A">
      <w:pPr>
        <w:spacing w:line="276" w:lineRule="auto"/>
        <w:ind w:firstLine="709"/>
        <w:jc w:val="both"/>
        <w:rPr>
          <w:b/>
          <w:bCs/>
          <w:i/>
          <w:iCs/>
          <w:sz w:val="28"/>
          <w:szCs w:val="28"/>
        </w:rPr>
      </w:pPr>
    </w:p>
    <w:p w:rsidR="00DC744D" w:rsidRPr="001D148A" w:rsidRDefault="00DC744D" w:rsidP="001D148A">
      <w:pPr>
        <w:spacing w:line="276" w:lineRule="auto"/>
        <w:ind w:firstLine="709"/>
        <w:jc w:val="both"/>
        <w:rPr>
          <w:b/>
          <w:bCs/>
          <w:i/>
          <w:iCs/>
          <w:sz w:val="28"/>
          <w:szCs w:val="28"/>
        </w:rPr>
      </w:pPr>
    </w:p>
    <w:p w:rsidR="00DC744D" w:rsidRPr="001D148A" w:rsidRDefault="00DC744D" w:rsidP="001D148A">
      <w:pPr>
        <w:spacing w:line="276" w:lineRule="auto"/>
        <w:ind w:firstLine="709"/>
        <w:jc w:val="both"/>
        <w:rPr>
          <w:b/>
          <w:bCs/>
          <w:i/>
          <w:iCs/>
          <w:sz w:val="28"/>
          <w:szCs w:val="28"/>
        </w:rPr>
      </w:pPr>
    </w:p>
    <w:p w:rsidR="001C758E" w:rsidRPr="001D148A" w:rsidRDefault="001C758E" w:rsidP="001D148A">
      <w:pPr>
        <w:spacing w:line="276" w:lineRule="auto"/>
        <w:ind w:firstLine="709"/>
        <w:jc w:val="both"/>
        <w:rPr>
          <w:sz w:val="28"/>
          <w:szCs w:val="28"/>
        </w:rPr>
      </w:pPr>
    </w:p>
    <w:sectPr w:rsidR="001C758E" w:rsidRPr="001D148A" w:rsidSect="00B83F4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925" w:rsidRDefault="00751925" w:rsidP="00B83F4D">
      <w:r>
        <w:separator/>
      </w:r>
    </w:p>
  </w:endnote>
  <w:endnote w:type="continuationSeparator" w:id="0">
    <w:p w:rsidR="00751925" w:rsidRDefault="00751925" w:rsidP="00B83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7A1" w:rsidRDefault="00E537A1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7A1" w:rsidRDefault="00E537A1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7A1" w:rsidRDefault="00E537A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925" w:rsidRDefault="00751925" w:rsidP="00B83F4D">
      <w:r>
        <w:separator/>
      </w:r>
    </w:p>
  </w:footnote>
  <w:footnote w:type="continuationSeparator" w:id="0">
    <w:p w:rsidR="00751925" w:rsidRDefault="00751925" w:rsidP="00B83F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7A1" w:rsidRDefault="00E537A1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7A1" w:rsidRPr="00E537A1" w:rsidRDefault="00E537A1" w:rsidP="00E537A1">
    <w:pPr>
      <w:pStyle w:val="a6"/>
      <w:jc w:val="center"/>
      <w:rPr>
        <w:rFonts w:ascii="Tahoma" w:hAnsi="Tahoma"/>
        <w:b/>
        <w:color w:val="B3B3B3"/>
        <w:sz w:val="14"/>
      </w:rPr>
    </w:pPr>
    <w:hyperlink r:id="rId1" w:history="1">
      <w:r w:rsidRPr="00E537A1">
        <w:rPr>
          <w:rStyle w:val="aa"/>
          <w:rFonts w:ascii="Tahoma" w:hAnsi="Tahoma"/>
          <w:b/>
          <w:color w:val="B3B3B3"/>
          <w:sz w:val="14"/>
        </w:rPr>
        <w:t>http://antibotan.com/</w:t>
      </w:r>
    </w:hyperlink>
    <w:r w:rsidRPr="00E537A1">
      <w:rPr>
        <w:rFonts w:ascii="Tahoma" w:hAnsi="Tahoma"/>
        <w:b/>
        <w:color w:val="B3B3B3"/>
        <w:sz w:val="14"/>
      </w:rPr>
      <w:t xml:space="preserve"> - Всеукраїнський студентський архів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7A1" w:rsidRDefault="00E537A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C"/>
    <w:multiLevelType w:val="singleLevel"/>
    <w:tmpl w:val="0000000C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</w:abstractNum>
  <w:abstractNum w:abstractNumId="1">
    <w:nsid w:val="0DE70984"/>
    <w:multiLevelType w:val="hybridMultilevel"/>
    <w:tmpl w:val="6338D504"/>
    <w:lvl w:ilvl="0" w:tplc="326CA61A">
      <w:numFmt w:val="bullet"/>
      <w:lvlText w:val=""/>
      <w:lvlJc w:val="left"/>
      <w:pPr>
        <w:tabs>
          <w:tab w:val="num" w:pos="1044"/>
        </w:tabs>
        <w:ind w:left="10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BFD27BB"/>
    <w:multiLevelType w:val="hybridMultilevel"/>
    <w:tmpl w:val="F88CDE7E"/>
    <w:lvl w:ilvl="0" w:tplc="326CA61A">
      <w:numFmt w:val="bullet"/>
      <w:lvlText w:val=""/>
      <w:lvlJc w:val="left"/>
      <w:pPr>
        <w:tabs>
          <w:tab w:val="num" w:pos="1044"/>
        </w:tabs>
        <w:ind w:left="10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6DD5C9C"/>
    <w:multiLevelType w:val="hybridMultilevel"/>
    <w:tmpl w:val="11E0FD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9A311E6"/>
    <w:multiLevelType w:val="hybridMultilevel"/>
    <w:tmpl w:val="90BE31BE"/>
    <w:lvl w:ilvl="0" w:tplc="E3467E70">
      <w:start w:val="1"/>
      <w:numFmt w:val="decimal"/>
      <w:lvlText w:val="%1."/>
      <w:lvlJc w:val="left"/>
      <w:pPr>
        <w:tabs>
          <w:tab w:val="num" w:pos="2667"/>
        </w:tabs>
        <w:ind w:left="2667" w:hanging="1545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22"/>
        </w:tabs>
        <w:ind w:left="292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42"/>
        </w:tabs>
        <w:ind w:left="364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62"/>
        </w:tabs>
        <w:ind w:left="436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82"/>
        </w:tabs>
        <w:ind w:left="508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02"/>
        </w:tabs>
        <w:ind w:left="580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22"/>
        </w:tabs>
        <w:ind w:left="652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42"/>
        </w:tabs>
        <w:ind w:left="7242" w:hanging="180"/>
      </w:pPr>
    </w:lvl>
  </w:abstractNum>
  <w:abstractNum w:abstractNumId="5">
    <w:nsid w:val="70D8665D"/>
    <w:multiLevelType w:val="hybridMultilevel"/>
    <w:tmpl w:val="B49A0958"/>
    <w:lvl w:ilvl="0" w:tplc="326CA61A">
      <w:numFmt w:val="bullet"/>
      <w:lvlText w:val=""/>
      <w:lvlJc w:val="left"/>
      <w:pPr>
        <w:tabs>
          <w:tab w:val="num" w:pos="1044"/>
        </w:tabs>
        <w:ind w:left="10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744D"/>
    <w:rsid w:val="001323FB"/>
    <w:rsid w:val="001C758E"/>
    <w:rsid w:val="001D148A"/>
    <w:rsid w:val="0034792C"/>
    <w:rsid w:val="003B0C9A"/>
    <w:rsid w:val="003D0A20"/>
    <w:rsid w:val="00475819"/>
    <w:rsid w:val="00483ABC"/>
    <w:rsid w:val="00596F94"/>
    <w:rsid w:val="00620CE9"/>
    <w:rsid w:val="00663E48"/>
    <w:rsid w:val="00751925"/>
    <w:rsid w:val="007D0E5F"/>
    <w:rsid w:val="007F38D2"/>
    <w:rsid w:val="008166B0"/>
    <w:rsid w:val="00894260"/>
    <w:rsid w:val="008C56B7"/>
    <w:rsid w:val="009A47C6"/>
    <w:rsid w:val="00A4286C"/>
    <w:rsid w:val="00AC1905"/>
    <w:rsid w:val="00B343CB"/>
    <w:rsid w:val="00B479BA"/>
    <w:rsid w:val="00B83F4D"/>
    <w:rsid w:val="00BB7F7F"/>
    <w:rsid w:val="00BC1CC8"/>
    <w:rsid w:val="00BD24AC"/>
    <w:rsid w:val="00C15134"/>
    <w:rsid w:val="00C852DB"/>
    <w:rsid w:val="00DC744D"/>
    <w:rsid w:val="00E537A1"/>
    <w:rsid w:val="00EC0B45"/>
    <w:rsid w:val="00F27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4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3">
    <w:name w:val="heading 3"/>
    <w:basedOn w:val="a"/>
    <w:next w:val="a"/>
    <w:link w:val="30"/>
    <w:qFormat/>
    <w:rsid w:val="00DC744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DC744D"/>
    <w:rPr>
      <w:rFonts w:ascii="Arial" w:eastAsia="Times New Roman" w:hAnsi="Arial" w:cs="Arial"/>
      <w:b/>
      <w:bCs/>
      <w:sz w:val="26"/>
      <w:szCs w:val="26"/>
      <w:lang w:val="uk-UA" w:eastAsia="uk-UA"/>
    </w:rPr>
  </w:style>
  <w:style w:type="paragraph" w:styleId="2">
    <w:name w:val="Body Text Indent 2"/>
    <w:basedOn w:val="a"/>
    <w:link w:val="20"/>
    <w:unhideWhenUsed/>
    <w:rsid w:val="00DC744D"/>
    <w:pPr>
      <w:spacing w:after="120" w:line="480" w:lineRule="auto"/>
      <w:ind w:left="283" w:right="284"/>
      <w:jc w:val="both"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20">
    <w:name w:val="Основний текст з відступом 2 Знак"/>
    <w:basedOn w:val="a0"/>
    <w:link w:val="2"/>
    <w:rsid w:val="00DC744D"/>
    <w:rPr>
      <w:rFonts w:ascii="Calibri" w:eastAsia="Calibri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A4286C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4286C"/>
    <w:rPr>
      <w:rFonts w:ascii="Tahoma" w:eastAsia="Times New Roman" w:hAnsi="Tahoma" w:cs="Tahoma"/>
      <w:sz w:val="16"/>
      <w:szCs w:val="16"/>
      <w:lang w:val="uk-UA" w:eastAsia="uk-UA"/>
    </w:rPr>
  </w:style>
  <w:style w:type="paragraph" w:styleId="a5">
    <w:name w:val="List Paragraph"/>
    <w:basedOn w:val="a"/>
    <w:uiPriority w:val="34"/>
    <w:qFormat/>
    <w:rsid w:val="00B83F4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83F4D"/>
    <w:pPr>
      <w:tabs>
        <w:tab w:val="center" w:pos="4677"/>
        <w:tab w:val="right" w:pos="9355"/>
      </w:tabs>
    </w:pPr>
  </w:style>
  <w:style w:type="character" w:customStyle="1" w:styleId="a7">
    <w:name w:val="Верхній колонтитул Знак"/>
    <w:basedOn w:val="a0"/>
    <w:link w:val="a6"/>
    <w:uiPriority w:val="99"/>
    <w:rsid w:val="00B83F4D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8">
    <w:name w:val="footer"/>
    <w:basedOn w:val="a"/>
    <w:link w:val="a9"/>
    <w:uiPriority w:val="99"/>
    <w:unhideWhenUsed/>
    <w:rsid w:val="00B83F4D"/>
    <w:pPr>
      <w:tabs>
        <w:tab w:val="center" w:pos="4677"/>
        <w:tab w:val="right" w:pos="9355"/>
      </w:tabs>
    </w:pPr>
  </w:style>
  <w:style w:type="character" w:customStyle="1" w:styleId="a9">
    <w:name w:val="Нижній колонтитул Знак"/>
    <w:basedOn w:val="a0"/>
    <w:link w:val="a8"/>
    <w:uiPriority w:val="99"/>
    <w:rsid w:val="00B83F4D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a">
    <w:name w:val="Hyperlink"/>
    <w:basedOn w:val="a0"/>
    <w:uiPriority w:val="99"/>
    <w:unhideWhenUsed/>
    <w:rsid w:val="00E537A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chart" Target="charts/chart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antibotan.com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8;&#1072;&#1085;&#1103;\Desktop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785718875835521"/>
          <c:y val="9.7846510962015812E-2"/>
          <c:w val="0.83820722978260531"/>
          <c:h val="0.74631614406808788"/>
        </c:manualLayout>
      </c:layout>
      <c:lineChart>
        <c:grouping val="standard"/>
        <c:varyColors val="0"/>
        <c:ser>
          <c:idx val="1"/>
          <c:order val="0"/>
          <c:spPr>
            <a:ln w="31750">
              <a:solidFill>
                <a:schemeClr val="tx1">
                  <a:lumMod val="95000"/>
                  <a:lumOff val="5000"/>
                </a:schemeClr>
              </a:solidFill>
            </a:ln>
          </c:spPr>
          <c:marker>
            <c:symbol val="none"/>
          </c:marker>
          <c:trendline>
            <c:trendlineType val="linear"/>
            <c:dispRSqr val="0"/>
            <c:dispEq val="0"/>
          </c:trendline>
          <c:cat>
            <c:numRef>
              <c:f>Лист1!$C$3:$C$9</c:f>
              <c:numCache>
                <c:formatCode>General</c:formatCode>
                <c:ptCount val="7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</c:numCache>
            </c:numRef>
          </c:cat>
          <c:val>
            <c:numRef>
              <c:f>Лист1!$D$3:$D$9</c:f>
              <c:numCache>
                <c:formatCode>General</c:formatCode>
                <c:ptCount val="7"/>
                <c:pt idx="0">
                  <c:v>4000</c:v>
                </c:pt>
                <c:pt idx="1">
                  <c:v>4500</c:v>
                </c:pt>
                <c:pt idx="2">
                  <c:v>4800</c:v>
                </c:pt>
                <c:pt idx="3">
                  <c:v>5500</c:v>
                </c:pt>
                <c:pt idx="4">
                  <c:v>6000</c:v>
                </c:pt>
                <c:pt idx="5">
                  <c:v>6500</c:v>
                </c:pt>
                <c:pt idx="6">
                  <c:v>7000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Лист1!$D$3:$D$9</c:f>
              <c:strCache>
                <c:ptCount val="1"/>
                <c:pt idx="0">
                  <c:v>4000 4500 4800 5500 6000 6500 7000</c:v>
                </c:pt>
              </c:strCache>
            </c:strRef>
          </c:tx>
          <c:marker>
            <c:symbol val="none"/>
          </c:marker>
          <c:cat>
            <c:numRef>
              <c:f>Лист1!$C$3:$C$9</c:f>
              <c:numCache>
                <c:formatCode>General</c:formatCode>
                <c:ptCount val="7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</c:numCache>
            </c:numRef>
          </c:cat>
          <c:val>
            <c:numLit>
              <c:formatCode>General</c:formatCode>
              <c:ptCount val="1"/>
              <c:pt idx="0">
                <c:v>1</c:v>
              </c:pt>
            </c:numLit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163712"/>
        <c:axId val="54185984"/>
      </c:lineChart>
      <c:catAx>
        <c:axId val="5416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54185984"/>
        <c:crosses val="autoZero"/>
        <c:auto val="0"/>
        <c:lblAlgn val="ctr"/>
        <c:lblOffset val="100"/>
        <c:noMultiLvlLbl val="0"/>
      </c:catAx>
      <c:valAx>
        <c:axId val="54185984"/>
        <c:scaling>
          <c:orientation val="minMax"/>
          <c:max val="7000"/>
          <c:min val="3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noFill/>
          <a:ln w="22225">
            <a:solidFill>
              <a:schemeClr val="accent1"/>
            </a:solidFill>
          </a:ln>
        </c:spPr>
        <c:crossAx val="54163712"/>
        <c:crosses val="autoZero"/>
        <c:crossBetween val="between"/>
        <c:majorUnit val="1000"/>
      </c:valAx>
      <c:spPr>
        <a:gradFill>
          <a:gsLst>
            <a:gs pos="0">
              <a:srgbClr val="FFEFD1"/>
            </a:gs>
            <a:gs pos="64999">
              <a:srgbClr val="F0EBD5"/>
            </a:gs>
            <a:gs pos="100000">
              <a:srgbClr val="D1C39F"/>
            </a:gs>
          </a:gsLst>
          <a:lin ang="5400000" scaled="0"/>
        </a:gradFill>
        <a:ln>
          <a:noFill/>
        </a:ln>
      </c:spPr>
    </c:plotArea>
    <c:plotVisOnly val="1"/>
    <c:dispBlanksAs val="gap"/>
    <c:showDLblsOverMax val="0"/>
  </c:chart>
  <c:spPr>
    <a:gradFill>
      <a:gsLst>
        <a:gs pos="0">
          <a:srgbClr val="5E9EFF"/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lin ang="5400000" scaled="0"/>
    </a:gradFill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17240406932606"/>
          <c:y val="9.2860372651438525E-2"/>
          <c:w val="0.84144400338387715"/>
          <c:h val="0.76420952331453784"/>
        </c:manualLayout>
      </c:layout>
      <c:lineChart>
        <c:grouping val="standard"/>
        <c:varyColors val="0"/>
        <c:ser>
          <c:idx val="2"/>
          <c:order val="2"/>
          <c:marker>
            <c:symbol val="none"/>
          </c:marker>
          <c:cat>
            <c:numRef>
              <c:f>Лист1!$A$19:$A$23</c:f>
              <c:numCache>
                <c:formatCode>General</c:formatCode>
                <c:ptCount val="5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</c:numCache>
            </c:numRef>
          </c:cat>
          <c:val>
            <c:numRef>
              <c:f>Лист1!$B$19:$B$23</c:f>
              <c:numCache>
                <c:formatCode>General</c:formatCode>
                <c:ptCount val="5"/>
                <c:pt idx="0">
                  <c:v>1000</c:v>
                </c:pt>
                <c:pt idx="1">
                  <c:v>1250</c:v>
                </c:pt>
                <c:pt idx="2">
                  <c:v>1280</c:v>
                </c:pt>
                <c:pt idx="3">
                  <c:v>1500</c:v>
                </c:pt>
                <c:pt idx="4">
                  <c:v>1550</c:v>
                </c:pt>
              </c:numCache>
            </c:numRef>
          </c:val>
          <c:smooth val="0"/>
        </c:ser>
        <c:ser>
          <c:idx val="3"/>
          <c:order val="3"/>
          <c:spPr>
            <a:ln w="38100">
              <a:solidFill>
                <a:schemeClr val="tx1"/>
              </a:solidFill>
            </a:ln>
          </c:spPr>
          <c:marker>
            <c:symbol val="none"/>
          </c:marker>
          <c:cat>
            <c:numRef>
              <c:f>Лист1!$A$19:$A$23</c:f>
              <c:numCache>
                <c:formatCode>General</c:formatCode>
                <c:ptCount val="5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</c:numCache>
            </c:numRef>
          </c:cat>
          <c:val>
            <c:numRef>
              <c:f>Лист1!$B$19:$B$23</c:f>
              <c:numCache>
                <c:formatCode>General</c:formatCode>
                <c:ptCount val="5"/>
                <c:pt idx="0">
                  <c:v>1000</c:v>
                </c:pt>
                <c:pt idx="1">
                  <c:v>1250</c:v>
                </c:pt>
                <c:pt idx="2">
                  <c:v>1280</c:v>
                </c:pt>
                <c:pt idx="3">
                  <c:v>1500</c:v>
                </c:pt>
                <c:pt idx="4">
                  <c:v>1550</c:v>
                </c:pt>
              </c:numCache>
            </c:numRef>
          </c:val>
          <c:smooth val="0"/>
        </c:ser>
        <c:ser>
          <c:idx val="0"/>
          <c:order val="0"/>
          <c:tx>
            <c:v>Виручка від реалізації</c:v>
          </c:tx>
          <c:marker>
            <c:symbol val="none"/>
          </c:marker>
          <c:cat>
            <c:numRef>
              <c:f>Лист1!$A$19:$A$25</c:f>
              <c:numCache>
                <c:formatCode>General</c:formatCode>
                <c:ptCount val="7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</c:numCache>
            </c:numRef>
          </c:cat>
          <c:val>
            <c:numRef>
              <c:f>Лист1!$B$19:$B$25</c:f>
              <c:numCache>
                <c:formatCode>General</c:formatCode>
                <c:ptCount val="7"/>
                <c:pt idx="0">
                  <c:v>1000</c:v>
                </c:pt>
                <c:pt idx="1">
                  <c:v>1250</c:v>
                </c:pt>
                <c:pt idx="2">
                  <c:v>1280</c:v>
                </c:pt>
                <c:pt idx="3">
                  <c:v>1500</c:v>
                </c:pt>
                <c:pt idx="4">
                  <c:v>1550</c:v>
                </c:pt>
                <c:pt idx="5">
                  <c:v>1600</c:v>
                </c:pt>
                <c:pt idx="6">
                  <c:v>1650</c:v>
                </c:pt>
              </c:numCache>
            </c:numRef>
          </c:val>
          <c:smooth val="0"/>
        </c:ser>
        <c:ser>
          <c:idx val="1"/>
          <c:order val="1"/>
          <c:spPr>
            <a:ln w="38100">
              <a:solidFill>
                <a:schemeClr val="tx1"/>
              </a:solidFill>
            </a:ln>
          </c:spPr>
          <c:marker>
            <c:symbol val="none"/>
          </c:marker>
          <c:trendline>
            <c:spPr>
              <a:ln>
                <a:solidFill>
                  <a:schemeClr val="tx1"/>
                </a:solidFill>
              </a:ln>
            </c:spPr>
            <c:trendlineType val="linear"/>
            <c:dispRSqr val="0"/>
            <c:dispEq val="0"/>
          </c:trendline>
          <c:cat>
            <c:numRef>
              <c:f>Лист1!$A$19:$A$25</c:f>
              <c:numCache>
                <c:formatCode>General</c:formatCode>
                <c:ptCount val="7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</c:numCache>
            </c:numRef>
          </c:cat>
          <c:val>
            <c:numRef>
              <c:f>Лист1!$B$19:$B$23</c:f>
              <c:numCache>
                <c:formatCode>General</c:formatCode>
                <c:ptCount val="5"/>
                <c:pt idx="0">
                  <c:v>1000</c:v>
                </c:pt>
                <c:pt idx="1">
                  <c:v>1250</c:v>
                </c:pt>
                <c:pt idx="2">
                  <c:v>1280</c:v>
                </c:pt>
                <c:pt idx="3">
                  <c:v>1500</c:v>
                </c:pt>
                <c:pt idx="4">
                  <c:v>1550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433792"/>
        <c:axId val="26447872"/>
      </c:lineChart>
      <c:dateAx>
        <c:axId val="264337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0"/>
          <a:lstStyle/>
          <a:p>
            <a:pPr>
              <a:defRPr/>
            </a:pPr>
            <a:endParaRPr lang="uk-UA"/>
          </a:p>
        </c:txPr>
        <c:crossAx val="26447872"/>
        <c:crosses val="autoZero"/>
        <c:auto val="0"/>
        <c:lblOffset val="100"/>
        <c:baseTimeUnit val="days"/>
      </c:dateAx>
      <c:valAx>
        <c:axId val="26447872"/>
        <c:scaling>
          <c:orientation val="minMax"/>
          <c:max val="1600"/>
          <c:min val="900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crossAx val="26433792"/>
        <c:crosses val="autoZero"/>
        <c:crossBetween val="between"/>
      </c:valAx>
      <c:spPr>
        <a:solidFill>
          <a:schemeClr val="accent6">
            <a:lumMod val="60000"/>
            <a:lumOff val="40000"/>
          </a:schemeClr>
        </a:solidFill>
      </c:spPr>
    </c:plotArea>
    <c:plotVisOnly val="1"/>
    <c:dispBlanksAs val="gap"/>
    <c:showDLblsOverMax val="0"/>
  </c:chart>
  <c:spPr>
    <a:gradFill flip="none" rotWithShape="1">
      <a:gsLst>
        <a:gs pos="0">
          <a:srgbClr val="FFFFFF"/>
        </a:gs>
        <a:gs pos="7001">
          <a:srgbClr val="E6E6E6"/>
        </a:gs>
        <a:gs pos="32001">
          <a:srgbClr val="7D8496"/>
        </a:gs>
        <a:gs pos="47000">
          <a:srgbClr val="E6E6E6"/>
        </a:gs>
        <a:gs pos="85001">
          <a:srgbClr val="7D8496"/>
        </a:gs>
        <a:gs pos="100000">
          <a:srgbClr val="E6E6E6"/>
        </a:gs>
      </a:gsLst>
      <a:lin ang="5400000" scaled="0"/>
      <a:tileRect/>
    </a:gradFill>
    <a:ln w="19050"/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3D881-A6C8-475E-8F70-24760292F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4</Pages>
  <Words>855</Words>
  <Characters>5515</Characters>
  <Application>Microsoft Office Word</Application>
  <DocSecurity>0</DocSecurity>
  <Lines>126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Ivan</cp:lastModifiedBy>
  <cp:revision>9</cp:revision>
  <dcterms:created xsi:type="dcterms:W3CDTF">2009-10-08T22:20:00Z</dcterms:created>
  <dcterms:modified xsi:type="dcterms:W3CDTF">2013-02-25T12:48:00Z</dcterms:modified>
</cp:coreProperties>
</file>