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107" w:rsidRDefault="00CC3107">
      <w:pPr>
        <w:pStyle w:val="Style5"/>
        <w:widowControl/>
        <w:spacing w:before="55"/>
        <w:ind w:firstLine="295"/>
        <w:rPr>
          <w:rStyle w:val="FontStyle21"/>
          <w:lang w:val="uk-UA" w:eastAsia="uk-UA"/>
        </w:rPr>
      </w:pPr>
      <w:bookmarkStart w:id="0" w:name="_GoBack"/>
      <w:r>
        <w:rPr>
          <w:rStyle w:val="FontStyle19"/>
          <w:lang w:val="uk-UA" w:eastAsia="uk-UA"/>
        </w:rPr>
        <w:t xml:space="preserve">&lt; \ 1111 </w:t>
      </w:r>
      <w:r>
        <w:rPr>
          <w:rStyle w:val="FontStyle21"/>
          <w:lang w:val="uk-UA" w:eastAsia="uk-UA"/>
        </w:rPr>
        <w:t xml:space="preserve">с" </w:t>
      </w:r>
      <w:r>
        <w:rPr>
          <w:rStyle w:val="FontStyle24"/>
          <w:spacing w:val="30"/>
          <w:lang w:val="uk-UA" w:eastAsia="uk-UA"/>
        </w:rPr>
        <w:t>її»</w:t>
      </w:r>
      <w:r>
        <w:rPr>
          <w:rStyle w:val="FontStyle24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податкового кредиту полягає в тому, що держава дозволяє відстрочи-</w:t>
      </w:r>
      <w:r>
        <w:rPr>
          <w:rStyle w:val="FontStyle17"/>
          <w:lang w:val="uk-UA" w:eastAsia="uk-UA"/>
        </w:rPr>
        <w:t xml:space="preserve">ш шмату податку </w:t>
      </w:r>
      <w:r>
        <w:rPr>
          <w:rStyle w:val="FontStyle21"/>
          <w:lang w:val="uk-UA" w:eastAsia="uk-UA"/>
        </w:rPr>
        <w:t>на прибуток підприємству, яке займається інноваційною діяльніс-</w:t>
      </w:r>
      <w:r>
        <w:rPr>
          <w:rStyle w:val="FontStyle22"/>
          <w:spacing w:val="40"/>
          <w:lang w:val="uk-UA" w:eastAsia="uk-UA"/>
        </w:rPr>
        <w:t>ікі</w:t>
      </w:r>
      <w:r>
        <w:rPr>
          <w:rStyle w:val="FontStyle23"/>
          <w:spacing w:val="0"/>
          <w:lang w:val="uk-UA" w:eastAsia="uk-UA"/>
        </w:rPr>
        <w:t>.</w:t>
      </w:r>
      <w:r>
        <w:rPr>
          <w:rStyle w:val="FontStyle23"/>
          <w:lang w:val="uk-UA" w:eastAsia="uk-UA"/>
        </w:rPr>
        <w:t xml:space="preserve"> </w:t>
      </w:r>
      <w:r>
        <w:rPr>
          <w:rStyle w:val="FontStyle23"/>
          <w:spacing w:val="0"/>
          <w:lang w:val="uk-UA" w:eastAsia="uk-UA"/>
        </w:rPr>
        <w:t>і</w:t>
      </w:r>
      <w:r>
        <w:rPr>
          <w:rStyle w:val="FontStyle23"/>
          <w:lang w:val="uk-UA" w:eastAsia="uk-UA"/>
        </w:rPr>
        <w:t xml:space="preserve"> </w:t>
      </w:r>
      <w:r>
        <w:rPr>
          <w:rStyle w:val="FontStyle17"/>
          <w:lang w:val="uk-UA" w:eastAsia="uk-UA"/>
        </w:rPr>
        <w:t xml:space="preserve">мстою </w:t>
      </w:r>
      <w:r>
        <w:rPr>
          <w:rStyle w:val="FontStyle21"/>
          <w:lang w:val="uk-UA" w:eastAsia="uk-UA"/>
        </w:rPr>
        <w:t xml:space="preserve">падання в його розпорядження додаткових ресурсів для її успішного </w:t>
      </w:r>
      <w:r>
        <w:rPr>
          <w:rStyle w:val="FontStyle17"/>
          <w:lang w:val="uk-UA" w:eastAsia="uk-UA"/>
        </w:rPr>
        <w:t xml:space="preserve">принадження. </w:t>
      </w:r>
      <w:r>
        <w:rPr>
          <w:rStyle w:val="FontStyle21"/>
          <w:lang w:val="uk-UA" w:eastAsia="uk-UA"/>
        </w:rPr>
        <w:t xml:space="preserve">Саме так трактується податковий кредит вітчизняним законодавством, </w:t>
      </w:r>
      <w:r>
        <w:rPr>
          <w:rStyle w:val="FontStyle17"/>
          <w:lang w:val="uk-UA" w:eastAsia="uk-UA"/>
        </w:rPr>
        <w:t xml:space="preserve">нжрсма </w:t>
      </w:r>
      <w:r>
        <w:rPr>
          <w:rStyle w:val="FontStyle21"/>
          <w:lang w:val="uk-UA" w:eastAsia="uk-UA"/>
        </w:rPr>
        <w:t>Законом України "Про оподаткування прибутку підприємств"</w:t>
      </w:r>
      <w:r>
        <w:rPr>
          <w:rStyle w:val="FontStyle21"/>
          <w:vertAlign w:val="superscript"/>
          <w:lang w:val="uk-UA" w:eastAsia="uk-UA"/>
        </w:rPr>
        <w:t>9</w:t>
      </w:r>
      <w:r>
        <w:rPr>
          <w:rStyle w:val="FontStyle21"/>
          <w:lang w:val="uk-UA" w:eastAsia="uk-UA"/>
        </w:rPr>
        <w:t>.</w:t>
      </w:r>
    </w:p>
    <w:p w:rsidR="00CC3107" w:rsidRDefault="00CC3107">
      <w:pPr>
        <w:pStyle w:val="Style5"/>
        <w:widowControl/>
        <w:tabs>
          <w:tab w:val="left" w:pos="5834"/>
        </w:tabs>
        <w:ind w:firstLine="319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У світовій практиці це поняггя набуло дещо іншого тлумачення й означає</w:t>
      </w:r>
      <w:r>
        <w:rPr>
          <w:rStyle w:val="FontStyle21"/>
          <w:lang w:val="uk-UA" w:eastAsia="uk-UA"/>
        </w:rPr>
        <w:br/>
        <w:t>можливість фінансувати інноваційну діяльність підприємства за рахунок частини</w:t>
      </w:r>
      <w:r>
        <w:rPr>
          <w:rStyle w:val="FontStyle21"/>
          <w:lang w:val="uk-UA" w:eastAsia="uk-UA"/>
        </w:rPr>
        <w:br/>
        <w:t>ііого податкового зобов'язання. Отже, за своєю сутністю податковий кредит у,</w:t>
      </w:r>
      <w:r>
        <w:rPr>
          <w:rStyle w:val="FontStyle21"/>
          <w:lang w:val="uk-UA" w:eastAsia="uk-UA"/>
        </w:rPr>
        <w:br/>
        <w:t>окремих аспектах є засобом, подібним до податкової знижки. Досить цікавим є</w:t>
      </w:r>
      <w:r>
        <w:rPr>
          <w:rStyle w:val="FontStyle21"/>
          <w:lang w:val="uk-UA" w:eastAsia="uk-UA"/>
        </w:rPr>
        <w:br/>
        <w:t>механізм нарахування податкового кредиту в Південній Кореї, де його ставка за-</w:t>
      </w:r>
      <w:r>
        <w:rPr>
          <w:rStyle w:val="FontStyle21"/>
          <w:lang w:val="uk-UA" w:eastAsia="uk-UA"/>
        </w:rPr>
        <w:br/>
        <w:t>лежить від приросту витрат на проведення інноваційної діяльності у звітному ро-«</w:t>
      </w:r>
      <w:r>
        <w:rPr>
          <w:rStyle w:val="FontStyle21"/>
          <w:lang w:val="uk-UA" w:eastAsia="uk-UA"/>
        </w:rPr>
        <w:br/>
        <w:t>ці по відношенню до базового та становить 50 % від його суми. У такий спосіб.</w:t>
      </w:r>
      <w:r>
        <w:rPr>
          <w:rStyle w:val="FontStyle21"/>
          <w:lang w:val="uk-UA" w:eastAsia="uk-UA"/>
        </w:rPr>
        <w:br/>
        <w:t>уряд реалізує політику, що покликана максимально швидко нарощувати іннова-,</w:t>
      </w:r>
      <w:r>
        <w:rPr>
          <w:rStyle w:val="FontStyle21"/>
          <w:lang w:val="uk-UA" w:eastAsia="uk-UA"/>
        </w:rPr>
        <w:br/>
        <w:t>ційний потенціал країни.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^</w:t>
      </w:r>
    </w:p>
    <w:p w:rsidR="00CC3107" w:rsidRDefault="00CC3107">
      <w:pPr>
        <w:pStyle w:val="Style5"/>
        <w:widowControl/>
        <w:tabs>
          <w:tab w:val="left" w:pos="5820"/>
        </w:tabs>
        <w:ind w:firstLine="319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Що стосується України, то вітчизняним законодавством</w:t>
      </w:r>
      <w:r>
        <w:rPr>
          <w:rStyle w:val="FontStyle21"/>
          <w:vertAlign w:val="superscript"/>
          <w:lang w:val="uk-UA" w:eastAsia="uk-UA"/>
        </w:rPr>
        <w:t>10</w:t>
      </w:r>
      <w:r>
        <w:rPr>
          <w:rStyle w:val="FontStyle21"/>
          <w:lang w:val="uk-UA" w:eastAsia="uk-UA"/>
        </w:rPr>
        <w:t xml:space="preserve"> передбачено піль-!</w:t>
      </w:r>
      <w:r>
        <w:rPr>
          <w:rStyle w:val="FontStyle21"/>
          <w:lang w:val="uk-UA" w:eastAsia="uk-UA"/>
        </w:rPr>
        <w:br/>
        <w:t>гове оподаткування інноваційних підприємств, тобто тих, у яких частка іннова-:</w:t>
      </w:r>
      <w:r>
        <w:rPr>
          <w:rStyle w:val="FontStyle21"/>
          <w:lang w:val="uk-UA" w:eastAsia="uk-UA"/>
        </w:rPr>
        <w:br/>
        <w:t>ційної продукції у звітному періоді дорівнює 70 % від загального обсягу випуще-|</w:t>
      </w:r>
      <w:r>
        <w:rPr>
          <w:rStyle w:val="FontStyle21"/>
          <w:lang w:val="uk-UA" w:eastAsia="uk-UA"/>
        </w:rPr>
        <w:br/>
        <w:t>них товарів (у грошовому вираженні).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>1</w:t>
      </w:r>
    </w:p>
    <w:p w:rsidR="00CC3107" w:rsidRDefault="00CC3107">
      <w:pPr>
        <w:pStyle w:val="Style5"/>
        <w:widowControl/>
        <w:tabs>
          <w:tab w:val="left" w:pos="5827"/>
        </w:tabs>
        <w:spacing w:before="2"/>
        <w:ind w:firstLine="322"/>
        <w:rPr>
          <w:rStyle w:val="FontStyle25"/>
          <w:lang w:val="uk-UA" w:eastAsia="uk-UA"/>
        </w:rPr>
      </w:pPr>
      <w:r>
        <w:rPr>
          <w:rStyle w:val="FontStyle21"/>
          <w:lang w:val="uk-UA" w:eastAsia="uk-UA"/>
        </w:rPr>
        <w:t>На практиці дія цих положень щороку призупиняється через необхідність на-'г</w:t>
      </w:r>
      <w:r>
        <w:rPr>
          <w:rStyle w:val="FontStyle21"/>
          <w:lang w:val="uk-UA" w:eastAsia="uk-UA"/>
        </w:rPr>
        <w:br/>
        <w:t>повнення бюджету, видаткова частина якого рік у рік зростає, особливо в соці-|</w:t>
      </w:r>
      <w:r>
        <w:rPr>
          <w:rStyle w:val="FontStyle21"/>
          <w:lang w:val="uk-UA" w:eastAsia="uk-UA"/>
        </w:rPr>
        <w:br/>
        <w:t>альній сфері. Така структура бюджетів робить їх "бюджетами проїдання", що не-|</w:t>
      </w:r>
      <w:r>
        <w:rPr>
          <w:rStyle w:val="FontStyle21"/>
          <w:lang w:val="uk-UA" w:eastAsia="uk-UA"/>
        </w:rPr>
        <w:br/>
        <w:t>гативно позначається на інноваційних перспективах країни. У 2005 році відповідні?</w:t>
      </w:r>
      <w:r>
        <w:rPr>
          <w:rStyle w:val="FontStyle21"/>
          <w:lang w:val="uk-UA" w:eastAsia="uk-UA"/>
        </w:rPr>
        <w:br/>
        <w:t>норми взагалі було скасовано як такі, що дозволяли зловживання у сфері оподат-|</w:t>
      </w:r>
      <w:r>
        <w:rPr>
          <w:rStyle w:val="FontStyle21"/>
          <w:lang w:val="uk-UA" w:eastAsia="uk-UA"/>
        </w:rPr>
        <w:br/>
        <w:t>кування.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5"/>
          <w:lang w:val="uk-UA" w:eastAsia="uk-UA"/>
        </w:rPr>
        <w:t>І</w:t>
      </w:r>
    </w:p>
    <w:p w:rsidR="00CC3107" w:rsidRDefault="00CC3107">
      <w:pPr>
        <w:pStyle w:val="Style1"/>
        <w:widowControl/>
        <w:spacing w:before="5" w:line="211" w:lineRule="exact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Не менш важливою для стимулювання фінансування інноваційної діяльно-, сті за рахунок власних коштів підприємства є амортизаційна політика. У багатьох! країнах, що зробили ставку на розвиток інновацій, законодавчо дозволено нара-| ховувати прискорену амортизацію тих основних засобів, що були задіяні у проце-? сі провадження НДДКР, або навіть одразу їх списувати. Ця форма непрямих ме-|; тодів реалізується або через зменшення терміну експлуатації фондів, або через нерівномірне нарахування амортизації, коли в перші роки експлуатації (доки облад</w:t>
      </w:r>
      <w:r>
        <w:rPr>
          <w:rStyle w:val="FontStyle21"/>
          <w:lang w:val="uk-UA" w:eastAsia="uk-UA"/>
        </w:rPr>
        <w:softHyphen/>
        <w:t>нання нове та відповідає вимогам інноваційності) вона нараховується прискорено, а надалі, в міру морального й фізичного старіння обладнання, уповільнюється.</w:t>
      </w:r>
    </w:p>
    <w:p w:rsidR="00CC3107" w:rsidRDefault="00CC3107">
      <w:pPr>
        <w:pStyle w:val="Style1"/>
        <w:widowControl/>
        <w:spacing w:line="211" w:lineRule="exact"/>
        <w:ind w:firstLine="317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Якщо говорити про недержавні методи стимулювання інноваційної діяльно</w:t>
      </w:r>
      <w:r>
        <w:rPr>
          <w:rStyle w:val="FontStyle21"/>
          <w:lang w:val="uk-UA" w:eastAsia="uk-UA"/>
        </w:rPr>
        <w:softHyphen/>
        <w:t>сті, то останнім часом в Україні спостерігається тенденція до зростання частки приватного сектору в забезпеченні витрат на фінансування НДДКР. При цьому| найголовнішим джерелом технологічних інновацій залишаються власні кошти|&lt;</w:t>
      </w:r>
    </w:p>
    <w:p w:rsidR="00CC3107" w:rsidRDefault="00CC3107">
      <w:pPr>
        <w:pStyle w:val="Style10"/>
        <w:widowControl/>
        <w:tabs>
          <w:tab w:val="left" w:leader="hyphen" w:pos="2086"/>
          <w:tab w:val="left" w:pos="5834"/>
        </w:tabs>
        <w:ind w:left="372"/>
        <w:rPr>
          <w:rStyle w:val="FontStyle27"/>
          <w:lang w:val="uk-UA"/>
        </w:rPr>
      </w:pPr>
      <w:r w:rsidRPr="00CC3107">
        <w:rPr>
          <w:rStyle w:val="FontStyle28"/>
          <w:lang w:val="uk-UA"/>
        </w:rPr>
        <w:tab/>
      </w:r>
      <w:r w:rsidRPr="00CC3107">
        <w:rPr>
          <w:rStyle w:val="FontStyle28"/>
          <w:rFonts w:ascii="Times New Roman" w:hAnsi="Times New Roman" w:cs="Times New Roman"/>
          <w:lang w:val="uk-UA"/>
        </w:rPr>
        <w:tab/>
      </w:r>
      <w:r>
        <w:rPr>
          <w:rStyle w:val="FontStyle27"/>
          <w:lang w:val="uk-UA"/>
        </w:rPr>
        <w:t>\</w:t>
      </w:r>
    </w:p>
    <w:p w:rsidR="00CC3107" w:rsidRDefault="00CC3107">
      <w:pPr>
        <w:pStyle w:val="Style3"/>
        <w:widowControl/>
        <w:tabs>
          <w:tab w:val="left" w:pos="5834"/>
        </w:tabs>
        <w:spacing w:before="31" w:line="168" w:lineRule="exact"/>
        <w:ind w:firstLine="422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Про оподаткування прибутку підприємств: Закон України від 22.05.1997 № 283/97-ВР</w:t>
      </w:r>
      <w:r>
        <w:rPr>
          <w:rStyle w:val="FontStyle17"/>
          <w:lang w:val="uk-UA" w:eastAsia="uk-UA"/>
        </w:rPr>
        <w:br/>
        <w:t>// Відомості Верховної Ради. - 1997. - № 27. - С. 181.</w:t>
      </w:r>
      <w:r>
        <w:rPr>
          <w:rStyle w:val="FontStyle17"/>
          <w:b w:val="0"/>
          <w:bCs w:val="0"/>
          <w:sz w:val="20"/>
          <w:szCs w:val="20"/>
          <w:lang w:val="uk-UA" w:eastAsia="uk-UA"/>
        </w:rPr>
        <w:tab/>
      </w:r>
      <w:r>
        <w:rPr>
          <w:rStyle w:val="FontStyle17"/>
          <w:lang w:val="uk-UA" w:eastAsia="uk-UA"/>
        </w:rPr>
        <w:t>}</w:t>
      </w:r>
    </w:p>
    <w:p w:rsidR="00CC3107" w:rsidRDefault="00CC3107">
      <w:pPr>
        <w:pStyle w:val="Style7"/>
        <w:widowControl/>
        <w:tabs>
          <w:tab w:val="left" w:pos="5837"/>
        </w:tabs>
        <w:spacing w:before="38"/>
        <w:rPr>
          <w:rStyle w:val="FontStyle17"/>
          <w:lang w:val="uk-UA" w:eastAsia="uk-UA"/>
        </w:rPr>
      </w:pPr>
      <w:r>
        <w:rPr>
          <w:rStyle w:val="FontStyle17"/>
          <w:lang w:val="uk-UA" w:eastAsia="uk-UA"/>
        </w:rPr>
        <w:t>Про спеціальний режим інвестиційної та інноваційної діяльності технологічних парків:.</w:t>
      </w:r>
      <w:r>
        <w:rPr>
          <w:rStyle w:val="FontStyle17"/>
          <w:lang w:val="uk-UA" w:eastAsia="uk-UA"/>
        </w:rPr>
        <w:br/>
        <w:t>Закон України під 16.07.1999 № 991—XIV// Відомості Верховної Ради. - 2002. - № 33. - С. 238;;</w:t>
      </w:r>
      <w:r>
        <w:rPr>
          <w:rStyle w:val="FontStyle17"/>
          <w:lang w:val="uk-UA" w:eastAsia="uk-UA"/>
        </w:rPr>
        <w:br/>
      </w:r>
      <w:r>
        <w:rPr>
          <w:rStyle w:val="FontStyle17"/>
          <w:lang w:val="uk-UA" w:eastAsia="uk-UA"/>
        </w:rPr>
        <w:lastRenderedPageBreak/>
        <w:t>Про податок па додану вартість: Закон України від 03.04.1997 № 168/97-ВР //Відомості Верхов-'</w:t>
      </w:r>
      <w:r>
        <w:rPr>
          <w:rStyle w:val="FontStyle17"/>
          <w:lang w:val="uk-UA" w:eastAsia="uk-UA"/>
        </w:rPr>
        <w:br/>
        <w:t xml:space="preserve">ної Ради. </w:t>
      </w:r>
      <w:r>
        <w:rPr>
          <w:rStyle w:val="FontStyle29"/>
          <w:lang w:val="uk-UA" w:eastAsia="uk-UA"/>
        </w:rPr>
        <w:t xml:space="preserve">- </w:t>
      </w:r>
      <w:r>
        <w:rPr>
          <w:rStyle w:val="FontStyle17"/>
          <w:lang w:val="uk-UA" w:eastAsia="uk-UA"/>
        </w:rPr>
        <w:t>1997.    № 21. - С. 156.</w:t>
      </w:r>
      <w:r>
        <w:rPr>
          <w:rStyle w:val="FontStyle17"/>
          <w:b w:val="0"/>
          <w:bCs w:val="0"/>
          <w:sz w:val="20"/>
          <w:szCs w:val="20"/>
          <w:lang w:val="uk-UA" w:eastAsia="uk-UA"/>
        </w:rPr>
        <w:tab/>
      </w:r>
      <w:r>
        <w:rPr>
          <w:rStyle w:val="FontStyle17"/>
          <w:lang w:val="uk-UA" w:eastAsia="uk-UA"/>
        </w:rPr>
        <w:t>?</w:t>
      </w:r>
    </w:p>
    <w:p w:rsidR="00CC3107" w:rsidRDefault="00CC3107">
      <w:pPr>
        <w:pStyle w:val="Style6"/>
        <w:widowControl/>
        <w:tabs>
          <w:tab w:val="left" w:pos="74"/>
        </w:tabs>
        <w:jc w:val="both"/>
        <w:rPr>
          <w:rStyle w:val="FontStyle21"/>
          <w:lang w:val="uk-UA" w:eastAsia="uk-UA"/>
        </w:rPr>
      </w:pPr>
      <w:r>
        <w:rPr>
          <w:rStyle w:val="FontStyle30"/>
          <w:lang w:val="uk-UA" w:eastAsia="uk-UA"/>
        </w:rPr>
        <w:t>•</w:t>
      </w:r>
      <w:r>
        <w:rPr>
          <w:rStyle w:val="FontStyle30"/>
          <w:rFonts w:ascii="Times New Roman" w:hAnsi="Times New Roman" w:cs="Times New Roman"/>
          <w:sz w:val="20"/>
          <w:szCs w:val="20"/>
          <w:lang w:val="uk-UA" w:eastAsia="uk-UA"/>
        </w:rPr>
        <w:tab/>
      </w:r>
      <w:r>
        <w:rPr>
          <w:rStyle w:val="FontStyle30"/>
          <w:lang w:val="uk-UA" w:eastAsia="uk-UA"/>
        </w:rPr>
        <w:t xml:space="preserve">її «піни мі їм, </w:t>
      </w:r>
      <w:r>
        <w:rPr>
          <w:rStyle w:val="FontStyle30"/>
          <w:lang w:val="en-US" w:eastAsia="uk-UA"/>
        </w:rPr>
        <w:t>m</w:t>
      </w:r>
      <w:r w:rsidRPr="00CC3107">
        <w:rPr>
          <w:rStyle w:val="FontStyle30"/>
          <w:lang w:val="uk-UA" w:eastAsia="uk-UA"/>
        </w:rPr>
        <w:t>/</w:t>
      </w:r>
      <w:r>
        <w:rPr>
          <w:rStyle w:val="FontStyle30"/>
          <w:lang w:val="en-US" w:eastAsia="uk-UA"/>
        </w:rPr>
        <w:t>ti</w:t>
      </w:r>
      <w:r w:rsidRPr="00CC3107">
        <w:rPr>
          <w:rStyle w:val="FontStyle30"/>
          <w:lang w:val="uk-UA" w:eastAsia="uk-UA"/>
        </w:rPr>
        <w:t xml:space="preserve"> </w:t>
      </w:r>
      <w:r>
        <w:rPr>
          <w:rStyle w:val="FontStyle30"/>
          <w:lang w:val="uk-UA" w:eastAsia="uk-UA"/>
        </w:rPr>
        <w:t xml:space="preserve">ик </w:t>
      </w:r>
      <w:r>
        <w:rPr>
          <w:rStyle w:val="FontStyle21"/>
          <w:lang w:val="uk-UA" w:eastAsia="uk-UA"/>
        </w:rPr>
        <w:t>на Заході ще з 1990-х основним джерелом фінансування ін-</w:t>
      </w:r>
      <w:r>
        <w:rPr>
          <w:rStyle w:val="FontStyle30"/>
          <w:lang w:val="es-ES_tradnl" w:eastAsia="uk-UA"/>
        </w:rPr>
        <w:t xml:space="preserve">'•"t'-uiimini </w:t>
      </w:r>
      <w:r>
        <w:rPr>
          <w:rStyle w:val="FontStyle21"/>
          <w:lang w:val="uk-UA" w:eastAsia="uk-UA"/>
        </w:rPr>
        <w:t xml:space="preserve">діяльності став венчурний капітал, що дало змогу залучити чималі </w:t>
      </w:r>
      <w:r>
        <w:rPr>
          <w:rStyle w:val="FontStyle30"/>
          <w:lang w:val="es-ES_tradnl" w:eastAsia="uk-UA"/>
        </w:rPr>
        <w:t xml:space="preserve">t </w:t>
      </w:r>
      <w:r>
        <w:rPr>
          <w:rStyle w:val="FontStyle30"/>
          <w:lang w:val="uk-UA" w:eastAsia="uk-UA"/>
        </w:rPr>
        <w:t xml:space="preserve">мини </w:t>
      </w:r>
      <w:r>
        <w:rPr>
          <w:rStyle w:val="FontStyle21"/>
          <w:lang w:val="uk-UA" w:eastAsia="uk-UA"/>
        </w:rPr>
        <w:t>їй--і</w:t>
      </w:r>
      <w:r>
        <w:rPr>
          <w:rStyle w:val="FontStyle30"/>
          <w:lang w:val="uk-UA" w:eastAsia="uk-UA"/>
        </w:rPr>
        <w:t>н</w:t>
      </w:r>
      <w:r>
        <w:rPr>
          <w:rStyle w:val="FontStyle21"/>
          <w:lang w:val="uk-UA" w:eastAsia="uk-UA"/>
        </w:rPr>
        <w:t>міх корпорацій, пенсійних і страхових фондів.</w:t>
      </w:r>
    </w:p>
    <w:p w:rsidR="00CC3107" w:rsidRDefault="00CC3107">
      <w:pPr>
        <w:pStyle w:val="Style5"/>
        <w:widowControl/>
        <w:ind w:firstLine="271"/>
        <w:rPr>
          <w:rStyle w:val="FontStyle21"/>
          <w:lang w:val="uk-UA" w:eastAsia="uk-UA"/>
        </w:rPr>
      </w:pPr>
      <w:r>
        <w:rPr>
          <w:rStyle w:val="FontStyle32"/>
          <w:lang w:val="uk-UA" w:eastAsia="uk-UA"/>
        </w:rPr>
        <w:t xml:space="preserve">і </w:t>
      </w:r>
      <w:r>
        <w:rPr>
          <w:rStyle w:val="FontStyle35"/>
          <w:lang w:val="uk-UA" w:eastAsia="uk-UA"/>
        </w:rPr>
        <w:t xml:space="preserve">і'іі'ишиїо, </w:t>
      </w:r>
      <w:r>
        <w:rPr>
          <w:rStyle w:val="FontStyle21"/>
          <w:lang w:val="uk-UA" w:eastAsia="uk-UA"/>
        </w:rPr>
        <w:t>найбільший інтерес для України становить досвід країн, що є лі-</w:t>
      </w:r>
      <w:r>
        <w:rPr>
          <w:rStyle w:val="FontStyle31"/>
          <w:lang w:val="uk-UA" w:eastAsia="uk-UA"/>
        </w:rPr>
        <w:t xml:space="preserve">■« іимм V </w:t>
      </w:r>
      <w:r>
        <w:rPr>
          <w:rStyle w:val="FontStyle35"/>
          <w:lang w:val="uk-UA" w:eastAsia="uk-UA"/>
        </w:rPr>
        <w:t xml:space="preserve">и|іг|м </w:t>
      </w:r>
      <w:r>
        <w:rPr>
          <w:rStyle w:val="FontStyle21"/>
          <w:lang w:val="uk-UA" w:eastAsia="uk-UA"/>
        </w:rPr>
        <w:t xml:space="preserve">інноваційного розвитку. Європейське інноваційне табло щороку </w:t>
      </w:r>
      <w:r>
        <w:rPr>
          <w:rStyle w:val="FontStyle31"/>
          <w:lang w:val="uk-UA" w:eastAsia="uk-UA"/>
        </w:rPr>
        <w:t xml:space="preserve">ми </w:t>
      </w:r>
      <w:r>
        <w:rPr>
          <w:rStyle w:val="FontStyle33"/>
          <w:lang w:val="uk-UA" w:eastAsia="uk-UA"/>
        </w:rPr>
        <w:t xml:space="preserve">тіснії </w:t>
      </w:r>
      <w:r>
        <w:rPr>
          <w:rStyle w:val="FontStyle21"/>
          <w:lang w:val="uk-UA" w:eastAsia="uk-UA"/>
        </w:rPr>
        <w:t xml:space="preserve">иіглсіїий інноваційний індекс </w:t>
      </w:r>
      <w:r w:rsidRPr="00CC3107">
        <w:rPr>
          <w:rStyle w:val="FontStyle32"/>
          <w:lang w:val="uk-UA" w:eastAsia="uk-UA"/>
        </w:rPr>
        <w:t>(</w:t>
      </w:r>
      <w:r>
        <w:rPr>
          <w:rStyle w:val="FontStyle32"/>
          <w:lang w:val="en-US" w:eastAsia="uk-UA"/>
        </w:rPr>
        <w:t>Summary</w:t>
      </w:r>
      <w:r w:rsidRPr="00CC3107">
        <w:rPr>
          <w:rStyle w:val="FontStyle32"/>
          <w:lang w:val="uk-UA" w:eastAsia="uk-UA"/>
        </w:rPr>
        <w:t xml:space="preserve"> </w:t>
      </w:r>
      <w:r>
        <w:rPr>
          <w:rStyle w:val="FontStyle32"/>
          <w:lang w:val="en-US" w:eastAsia="uk-UA"/>
        </w:rPr>
        <w:t>Innovation</w:t>
      </w:r>
      <w:r w:rsidRPr="00CC3107">
        <w:rPr>
          <w:rStyle w:val="FontStyle32"/>
          <w:lang w:val="uk-UA" w:eastAsia="uk-UA"/>
        </w:rPr>
        <w:t xml:space="preserve"> </w:t>
      </w:r>
      <w:r>
        <w:rPr>
          <w:rStyle w:val="FontStyle32"/>
          <w:lang w:val="es-ES_tradnl" w:eastAsia="uk-UA"/>
        </w:rPr>
        <w:t xml:space="preserve">нndex </w:t>
      </w:r>
      <w:r>
        <w:rPr>
          <w:rStyle w:val="FontStyle32"/>
          <w:lang w:val="uk-UA" w:eastAsia="uk-UA"/>
        </w:rPr>
        <w:t xml:space="preserve">— </w:t>
      </w:r>
      <w:r>
        <w:rPr>
          <w:rStyle w:val="FontStyle21"/>
          <w:lang w:val="es-ES_tradnl" w:eastAsia="uk-UA"/>
        </w:rPr>
        <w:t xml:space="preserve">Sil), </w:t>
      </w:r>
      <w:r>
        <w:rPr>
          <w:rStyle w:val="FontStyle21"/>
          <w:lang w:val="uk-UA" w:eastAsia="uk-UA"/>
        </w:rPr>
        <w:t xml:space="preserve">згідно з &gt;м </w:t>
      </w:r>
      <w:r>
        <w:rPr>
          <w:rStyle w:val="FontStyle35"/>
          <w:lang w:val="uk-UA" w:eastAsia="uk-UA"/>
        </w:rPr>
        <w:t xml:space="preserve">мм .-ні </w:t>
      </w:r>
      <w:r>
        <w:rPr>
          <w:rStyle w:val="FontStyle21"/>
          <w:lang w:val="uk-UA" w:eastAsia="uk-UA"/>
        </w:rPr>
        <w:t>провідної в інноваційній галузі групи країн зараховують Фінляндію, Шве</w:t>
      </w:r>
      <w:r>
        <w:rPr>
          <w:rStyle w:val="FontStyle21"/>
          <w:lang w:val="uk-UA" w:eastAsia="uk-UA"/>
        </w:rPr>
        <w:softHyphen/>
      </w:r>
      <w:r>
        <w:rPr>
          <w:rStyle w:val="FontStyle35"/>
          <w:lang w:val="uk-UA" w:eastAsia="uk-UA"/>
        </w:rPr>
        <w:t xml:space="preserve">йно, </w:t>
      </w:r>
      <w:r>
        <w:rPr>
          <w:rStyle w:val="FontStyle21"/>
          <w:lang w:val="uk-UA" w:eastAsia="uk-UA"/>
        </w:rPr>
        <w:t xml:space="preserve">ІНік-іщирім, Японію, США, Сингапур та Ізраїль. Оскільки саме ці держави </w:t>
      </w:r>
      <w:r>
        <w:rPr>
          <w:rStyle w:val="FontStyle35"/>
          <w:lang w:val="uk-UA" w:eastAsia="uk-UA"/>
        </w:rPr>
        <w:t xml:space="preserve">-и* ні »іи </w:t>
      </w:r>
      <w:r>
        <w:rPr>
          <w:rStyle w:val="FontStyle21"/>
          <w:lang w:val="uk-UA" w:eastAsia="uk-UA"/>
        </w:rPr>
        <w:t>нийоідьших успіхів, вивчення їхнього досвіду у сфері стимулювання ін-</w:t>
      </w:r>
      <w:r>
        <w:rPr>
          <w:rStyle w:val="FontStyle35"/>
          <w:lang w:val="uk-UA" w:eastAsia="uk-UA"/>
        </w:rPr>
        <w:t xml:space="preserve">нщишіпіпм </w:t>
      </w:r>
      <w:r>
        <w:rPr>
          <w:rStyle w:val="FontStyle21"/>
          <w:lang w:val="uk-UA" w:eastAsia="uk-UA"/>
        </w:rPr>
        <w:t>діяльності може виявитися найкориснішим.</w:t>
      </w:r>
    </w:p>
    <w:p w:rsidR="00CC3107" w:rsidRDefault="00CC3107">
      <w:pPr>
        <w:pStyle w:val="Style5"/>
        <w:widowControl/>
        <w:spacing w:before="2"/>
        <w:ind w:firstLine="322"/>
        <w:rPr>
          <w:rStyle w:val="FontStyle21"/>
          <w:lang w:val="uk-UA" w:eastAsia="uk-UA"/>
        </w:rPr>
      </w:pPr>
      <w:r>
        <w:rPr>
          <w:rStyle w:val="FontStyle35"/>
          <w:lang w:val="uk-UA" w:eastAsia="uk-UA"/>
        </w:rPr>
        <w:t xml:space="preserve">ІІІодо </w:t>
      </w:r>
      <w:r>
        <w:rPr>
          <w:rStyle w:val="FontStyle21"/>
          <w:lang w:val="uk-UA" w:eastAsia="uk-UA"/>
        </w:rPr>
        <w:t>конкретного поширення форм і методів фінансового стимулювання ін-</w:t>
      </w:r>
      <w:r>
        <w:rPr>
          <w:rStyle w:val="FontStyle35"/>
          <w:lang w:val="uk-UA" w:eastAsia="uk-UA"/>
        </w:rPr>
        <w:t xml:space="preserve">ионіїніИнія </w:t>
      </w:r>
      <w:r>
        <w:rPr>
          <w:rStyle w:val="FontStyle21"/>
          <w:lang w:val="uk-UA" w:eastAsia="uk-UA"/>
        </w:rPr>
        <w:t xml:space="preserve">діяльності у крашах-лідерах слід сказати, що у країнах ЄС найбільшої </w:t>
      </w:r>
      <w:r>
        <w:rPr>
          <w:rStyle w:val="FontStyle17"/>
          <w:lang w:val="uk-UA" w:eastAsia="uk-UA"/>
        </w:rPr>
        <w:t xml:space="preserve">ницу </w:t>
      </w:r>
      <w:r>
        <w:rPr>
          <w:rStyle w:val="FontStyle35"/>
          <w:lang w:val="uk-UA" w:eastAsia="uk-UA"/>
        </w:rPr>
        <w:t xml:space="preserve">імріюс іі </w:t>
      </w:r>
      <w:r>
        <w:rPr>
          <w:rStyle w:val="FontStyle21"/>
          <w:lang w:val="uk-UA" w:eastAsia="uk-UA"/>
        </w:rPr>
        <w:t xml:space="preserve">набули низькопроцентні кредити підприємствам. Стрімке зростання </w:t>
      </w:r>
      <w:r>
        <w:rPr>
          <w:rStyle w:val="FontStyle35"/>
          <w:lang w:val="uk-UA" w:eastAsia="uk-UA"/>
        </w:rPr>
        <w:t xml:space="preserve">ииИнин </w:t>
      </w:r>
      <w:r>
        <w:rPr>
          <w:rStyle w:val="FontStyle21"/>
          <w:lang w:val="uk-UA" w:eastAsia="uk-UA"/>
        </w:rPr>
        <w:t xml:space="preserve">фінансових ринків змусило інвесторів шукати нові галузі для вкладання </w:t>
      </w:r>
      <w:r>
        <w:rPr>
          <w:rStyle w:val="FontStyle35"/>
          <w:lang w:val="uk-UA" w:eastAsia="uk-UA"/>
        </w:rPr>
        <w:t xml:space="preserve">пінній, </w:t>
      </w:r>
      <w:r>
        <w:rPr>
          <w:rStyle w:val="FontStyle34"/>
          <w:lang w:val="uk-UA" w:eastAsia="uk-UA"/>
        </w:rPr>
        <w:t>іію</w:t>
      </w:r>
      <w:r>
        <w:rPr>
          <w:rStyle w:val="FontStyle21"/>
          <w:lang w:val="uk-UA" w:eastAsia="uk-UA"/>
        </w:rPr>
        <w:t xml:space="preserve">, юкрема, зблизило представників фінансового капіталу та інноваційні </w:t>
      </w:r>
      <w:r>
        <w:rPr>
          <w:rStyle w:val="FontStyle35"/>
          <w:lang w:val="uk-UA" w:eastAsia="uk-UA"/>
        </w:rPr>
        <w:t xml:space="preserve">іПіінриї мі і </w:t>
      </w:r>
      <w:r>
        <w:rPr>
          <w:rStyle w:val="FontStyle21"/>
          <w:lang w:val="uk-UA" w:eastAsia="uk-UA"/>
        </w:rPr>
        <w:t>на. Гак, до фінансування шноваційної діяльності долучилися досить не-</w:t>
      </w:r>
      <w:r>
        <w:rPr>
          <w:rStyle w:val="FontStyle35"/>
          <w:lang w:val="uk-UA" w:eastAsia="uk-UA"/>
        </w:rPr>
        <w:t xml:space="preserve">і мі </w:t>
      </w:r>
      <w:r>
        <w:rPr>
          <w:rStyle w:val="FontStyle34"/>
          <w:lang w:val="en-US" w:eastAsia="uk-UA"/>
        </w:rPr>
        <w:t>huh</w:t>
      </w:r>
      <w:r w:rsidRPr="00CC3107">
        <w:rPr>
          <w:rStyle w:val="FontStyle34"/>
          <w:lang w:val="uk-UA" w:eastAsia="uk-UA"/>
        </w:rPr>
        <w:t xml:space="preserve"> </w:t>
      </w:r>
      <w:r>
        <w:rPr>
          <w:rStyle w:val="FontStyle17"/>
          <w:lang w:val="uk-UA" w:eastAsia="uk-UA"/>
        </w:rPr>
        <w:t>Д</w:t>
      </w:r>
      <w:r>
        <w:rPr>
          <w:rStyle w:val="FontStyle35"/>
          <w:lang w:val="uk-UA" w:eastAsia="uk-UA"/>
        </w:rPr>
        <w:t xml:space="preserve">'їм даної </w:t>
      </w:r>
      <w:r>
        <w:rPr>
          <w:rStyle w:val="FontStyle21"/>
          <w:lang w:val="uk-UA" w:eastAsia="uk-UA"/>
        </w:rPr>
        <w:t xml:space="preserve">галузі інвестори, такі як страхові, пенсійні й венчурні фонди. Таким </w:t>
      </w:r>
      <w:r>
        <w:rPr>
          <w:rStyle w:val="FontStyle35"/>
          <w:lang w:val="uk-UA" w:eastAsia="uk-UA"/>
        </w:rPr>
        <w:t xml:space="preserve">чином, </w:t>
      </w:r>
      <w:r>
        <w:rPr>
          <w:rStyle w:val="FontStyle21"/>
          <w:lang w:val="uk-UA" w:eastAsia="uk-UA"/>
        </w:rPr>
        <w:t xml:space="preserve">механізм фінансування інноваційної діяльності буде справді ефективним тин* ні умови повноцінного функціонування фінансового ринку, чого в Україні, </w:t>
      </w:r>
      <w:r>
        <w:rPr>
          <w:rStyle w:val="FontStyle35"/>
          <w:lang w:val="uk-UA" w:eastAsia="uk-UA"/>
        </w:rPr>
        <w:t xml:space="preserve">Мі* </w:t>
      </w:r>
      <w:r>
        <w:rPr>
          <w:rStyle w:val="FontStyle35"/>
          <w:spacing w:val="-10"/>
          <w:lang w:val="uk-UA" w:eastAsia="uk-UA"/>
        </w:rPr>
        <w:t>*.</w:t>
      </w:r>
      <w:r>
        <w:rPr>
          <w:rStyle w:val="FontStyle34"/>
          <w:lang w:val="uk-UA" w:eastAsia="uk-UA"/>
        </w:rPr>
        <w:t>йчь</w:t>
      </w:r>
      <w:r>
        <w:rPr>
          <w:rStyle w:val="FontStyle35"/>
          <w:lang w:val="uk-UA" w:eastAsia="uk-UA"/>
        </w:rPr>
        <w:t xml:space="preserve">, лосі немає. </w:t>
      </w:r>
      <w:r>
        <w:rPr>
          <w:rStyle w:val="FontStyle21"/>
          <w:lang w:val="uk-UA" w:eastAsia="uk-UA"/>
        </w:rPr>
        <w:t>Опосередкованими методами стимулювання фінансування ін-</w:t>
      </w:r>
      <w:r>
        <w:rPr>
          <w:rStyle w:val="FontStyle34"/>
          <w:lang w:val="uk-UA" w:eastAsia="uk-UA"/>
        </w:rPr>
        <w:t xml:space="preserve">нміцмііМііоі </w:t>
      </w:r>
      <w:r>
        <w:rPr>
          <w:rStyle w:val="FontStyle21"/>
          <w:lang w:val="uk-UA" w:eastAsia="uk-UA"/>
        </w:rPr>
        <w:t xml:space="preserve">діяльності слід вважати заходи, спрямовані на розвиток фінансового </w:t>
      </w:r>
      <w:r>
        <w:rPr>
          <w:rStyle w:val="FontStyle35"/>
          <w:lang w:val="uk-UA" w:eastAsia="uk-UA"/>
        </w:rPr>
        <w:t xml:space="preserve">ринку, </w:t>
      </w:r>
      <w:r>
        <w:rPr>
          <w:rStyle w:val="FontStyle34"/>
          <w:lang w:val="uk-UA" w:eastAsia="uk-UA"/>
        </w:rPr>
        <w:t xml:space="preserve">ікімііііііснни </w:t>
      </w:r>
      <w:r>
        <w:rPr>
          <w:rStyle w:val="FontStyle21"/>
          <w:lang w:val="uk-UA" w:eastAsia="uk-UA"/>
        </w:rPr>
        <w:t xml:space="preserve">інвестиційного клімату в державі та забезпечення стабільності </w:t>
      </w:r>
      <w:r>
        <w:rPr>
          <w:rStyle w:val="FontStyle35"/>
          <w:lang w:val="uk-UA" w:eastAsia="uk-UA"/>
        </w:rPr>
        <w:t xml:space="preserve">*мин </w:t>
      </w:r>
      <w:r>
        <w:rPr>
          <w:rStyle w:val="FontStyle21"/>
          <w:lang w:val="uk-UA" w:eastAsia="uk-UA"/>
        </w:rPr>
        <w:t>функціонування економіки. Важливим практичним кроком має стати, зокре</w:t>
      </w:r>
      <w:r>
        <w:rPr>
          <w:rStyle w:val="FontStyle21"/>
          <w:lang w:val="uk-UA" w:eastAsia="uk-UA"/>
        </w:rPr>
        <w:softHyphen/>
        <w:t xml:space="preserve">ма, </w:t>
      </w:r>
      <w:r>
        <w:rPr>
          <w:rStyle w:val="FontStyle35"/>
          <w:lang w:val="uk-UA" w:eastAsia="uk-UA"/>
        </w:rPr>
        <w:t xml:space="preserve">і </w:t>
      </w:r>
      <w:r>
        <w:rPr>
          <w:rStyle w:val="FontStyle21"/>
          <w:lang w:val="uk-UA" w:eastAsia="uk-UA"/>
        </w:rPr>
        <w:t xml:space="preserve">німу нинішній вкладання коштів у інноваційну діяльність із боку інституційних </w:t>
      </w:r>
      <w:r>
        <w:rPr>
          <w:rStyle w:val="FontStyle35"/>
          <w:lang w:val="uk-UA" w:eastAsia="uk-UA"/>
        </w:rPr>
        <w:t xml:space="preserve">ніи%-» юрім, їдких </w:t>
      </w:r>
      <w:r>
        <w:rPr>
          <w:rStyle w:val="FontStyle21"/>
          <w:lang w:val="uk-UA" w:eastAsia="uk-UA"/>
        </w:rPr>
        <w:t>як страхові, інвестиційні й пенсійні фонди.</w:t>
      </w:r>
    </w:p>
    <w:p w:rsidR="00CC3107" w:rsidRDefault="00CC3107">
      <w:pPr>
        <w:pStyle w:val="Style5"/>
        <w:widowControl/>
        <w:ind w:firstLine="326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II </w:t>
      </w:r>
      <w:r>
        <w:rPr>
          <w:rStyle w:val="FontStyle14"/>
          <w:spacing w:val="10"/>
          <w:lang w:val="uk-UA" w:eastAsia="uk-UA"/>
        </w:rPr>
        <w:t>тшт</w:t>
      </w:r>
      <w:r>
        <w:rPr>
          <w:rStyle w:val="FontStyle14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 xml:space="preserve">країні з метою активізації інноваційної діяльності варто розробити й </w:t>
      </w:r>
      <w:r>
        <w:rPr>
          <w:rStyle w:val="FontStyle21"/>
          <w:lang w:val="en-US" w:eastAsia="uk-UA"/>
        </w:rPr>
        <w:t>iwiityitniii</w:t>
      </w:r>
      <w:r w:rsidRPr="00CC3107">
        <w:rPr>
          <w:rStyle w:val="FontStyle21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систему заходів, спрямованих на посилення інтересу приватного капіта</w:t>
      </w:r>
      <w:r>
        <w:rPr>
          <w:rStyle w:val="FontStyle21"/>
          <w:lang w:val="uk-UA" w:eastAsia="uk-UA"/>
        </w:rPr>
        <w:softHyphen/>
        <w:t xml:space="preserve">лі </w:t>
      </w:r>
      <w:r>
        <w:rPr>
          <w:rStyle w:val="FontStyle35"/>
          <w:lang w:val="uk-UA" w:eastAsia="uk-UA"/>
        </w:rPr>
        <w:t xml:space="preserve">пі </w:t>
      </w:r>
      <w:r>
        <w:rPr>
          <w:rStyle w:val="FontStyle15"/>
          <w:spacing w:val="0"/>
          <w:lang w:val="uk-UA" w:eastAsia="uk-UA"/>
        </w:rPr>
        <w:t>і</w:t>
      </w:r>
      <w:r>
        <w:rPr>
          <w:rStyle w:val="FontStyle15"/>
          <w:lang w:val="uk-UA" w:eastAsia="uk-UA"/>
        </w:rPr>
        <w:t xml:space="preserve"> </w:t>
      </w:r>
      <w:r>
        <w:rPr>
          <w:rStyle w:val="FontStyle35"/>
          <w:lang w:val="uk-UA" w:eastAsia="uk-UA"/>
        </w:rPr>
        <w:t xml:space="preserve">іїьмц/іаніш </w:t>
      </w:r>
      <w:r>
        <w:rPr>
          <w:rStyle w:val="FontStyle21"/>
          <w:lang w:val="uk-UA" w:eastAsia="uk-UA"/>
        </w:rPr>
        <w:t>коштів у інноваційну діяльність. Так, на нашу думку, перспектив</w:t>
      </w:r>
      <w:r>
        <w:rPr>
          <w:rStyle w:val="FontStyle21"/>
          <w:lang w:val="uk-UA" w:eastAsia="uk-UA"/>
        </w:rPr>
        <w:softHyphen/>
      </w:r>
      <w:r>
        <w:rPr>
          <w:rStyle w:val="FontStyle35"/>
          <w:lang w:val="uk-UA" w:eastAsia="uk-UA"/>
        </w:rPr>
        <w:t xml:space="preserve">ними </w:t>
      </w:r>
      <w:r>
        <w:rPr>
          <w:rStyle w:val="FontStyle35"/>
          <w:lang w:val="es-ES_tradnl" w:eastAsia="uk-UA"/>
        </w:rPr>
        <w:t xml:space="preserve">ti </w:t>
      </w:r>
      <w:r>
        <w:rPr>
          <w:rStyle w:val="FontStyle35"/>
          <w:lang w:val="uk-UA" w:eastAsia="uk-UA"/>
        </w:rPr>
        <w:t xml:space="preserve">ньому сенсі </w:t>
      </w:r>
      <w:r>
        <w:rPr>
          <w:rStyle w:val="FontStyle21"/>
          <w:lang w:val="uk-UA" w:eastAsia="uk-UA"/>
        </w:rPr>
        <w:t>є інституційні інвестори, інвестиційні фонди й компанії, а та</w:t>
      </w:r>
      <w:r>
        <w:rPr>
          <w:rStyle w:val="FontStyle21"/>
          <w:lang w:val="uk-UA" w:eastAsia="uk-UA"/>
        </w:rPr>
        <w:softHyphen/>
      </w:r>
      <w:r>
        <w:rPr>
          <w:rStyle w:val="FontStyle35"/>
          <w:lang w:val="uk-UA" w:eastAsia="uk-UA"/>
        </w:rPr>
        <w:t xml:space="preserve">мі* </w:t>
      </w:r>
      <w:r>
        <w:rPr>
          <w:rStyle w:val="FontStyle21"/>
          <w:lang w:val="uk-UA" w:eastAsia="uk-UA"/>
        </w:rPr>
        <w:t>комерційні банки. Для цього необхідно створити належні умови, які</w:t>
      </w:r>
    </w:p>
    <w:p w:rsidR="00CC3107" w:rsidRDefault="00CC3107">
      <w:pPr>
        <w:pStyle w:val="Style9"/>
        <w:widowControl/>
        <w:tabs>
          <w:tab w:val="left" w:pos="74"/>
        </w:tabs>
        <w:spacing w:line="211" w:lineRule="exact"/>
        <w:rPr>
          <w:rStyle w:val="FontStyle21"/>
          <w:lang w:val="uk-UA" w:eastAsia="uk-UA"/>
        </w:rPr>
      </w:pPr>
      <w:r>
        <w:rPr>
          <w:rStyle w:val="FontStyle35"/>
          <w:lang w:val="uk-UA" w:eastAsia="uk-UA"/>
        </w:rPr>
        <w:t>*</w:t>
      </w:r>
      <w:r>
        <w:rPr>
          <w:rStyle w:val="FontStyle35"/>
          <w:rFonts w:ascii="Times New Roman" w:hAnsi="Times New Roman" w:cs="Times New Roman"/>
          <w:sz w:val="20"/>
          <w:szCs w:val="20"/>
          <w:lang w:val="uk-UA" w:eastAsia="uk-UA"/>
        </w:rPr>
        <w:tab/>
      </w:r>
      <w:r>
        <w:rPr>
          <w:rStyle w:val="FontStyle35"/>
          <w:lang w:val="uk-UA" w:eastAsia="uk-UA"/>
        </w:rPr>
        <w:t>ЖМУ</w:t>
      </w:r>
      <w:r>
        <w:rPr>
          <w:rStyle w:val="FontStyle21"/>
          <w:lang w:val="uk-UA" w:eastAsia="uk-UA"/>
        </w:rPr>
        <w:t xml:space="preserve">'іктлми 6 </w:t>
      </w:r>
      <w:r>
        <w:rPr>
          <w:rStyle w:val="FontStyle35"/>
          <w:lang w:val="uk-UA" w:eastAsia="uk-UA"/>
        </w:rPr>
        <w:t xml:space="preserve">їх </w:t>
      </w:r>
      <w:r>
        <w:rPr>
          <w:rStyle w:val="FontStyle21"/>
          <w:lang w:val="uk-UA" w:eastAsia="uk-UA"/>
        </w:rPr>
        <w:t xml:space="preserve">до надання довгострокових кредитів підприємствам-інноваторам. </w:t>
      </w:r>
      <w:r>
        <w:rPr>
          <w:rStyle w:val="FontStyle26"/>
          <w:lang w:val="en-US" w:eastAsia="uk-UA"/>
        </w:rPr>
        <w:t>ItiHftvMi</w:t>
      </w:r>
      <w:r w:rsidRPr="00CC3107">
        <w:rPr>
          <w:rStyle w:val="FontStyle30"/>
          <w:lang w:val="uk-UA" w:eastAsia="uk-UA"/>
        </w:rPr>
        <w:t>'</w:t>
      </w:r>
      <w:r>
        <w:rPr>
          <w:rStyle w:val="FontStyle30"/>
          <w:lang w:val="en-US" w:eastAsia="uk-UA"/>
        </w:rPr>
        <w:t>iiHiM</w:t>
      </w:r>
      <w:r w:rsidRPr="00CC3107">
        <w:rPr>
          <w:rStyle w:val="FontStyle30"/>
          <w:lang w:val="uk-UA" w:eastAsia="uk-UA"/>
        </w:rPr>
        <w:t xml:space="preserve"> </w:t>
      </w:r>
      <w:r>
        <w:rPr>
          <w:rStyle w:val="FontStyle21"/>
          <w:lang w:val="uk-UA" w:eastAsia="uk-UA"/>
        </w:rPr>
        <w:t>реалізації подібних заходів може стати, наприклад, зменшення подат</w:t>
      </w:r>
      <w:r>
        <w:rPr>
          <w:rStyle w:val="FontStyle21"/>
          <w:lang w:val="uk-UA" w:eastAsia="uk-UA"/>
        </w:rPr>
        <w:softHyphen/>
        <w:t xml:space="preserve">ними </w:t>
      </w:r>
      <w:r>
        <w:rPr>
          <w:rStyle w:val="FontStyle35"/>
          <w:lang w:val="uk-UA" w:eastAsia="uk-UA"/>
        </w:rPr>
        <w:t xml:space="preserve">»оо&lt; мГи </w:t>
      </w:r>
      <w:r>
        <w:rPr>
          <w:rStyle w:val="FontStyle21"/>
          <w:lang w:val="es-ES_tradnl" w:eastAsia="uk-UA"/>
        </w:rPr>
        <w:t>lili</w:t>
      </w:r>
      <w:r>
        <w:rPr>
          <w:rStyle w:val="FontStyle21"/>
          <w:lang w:val="uk-UA" w:eastAsia="uk-UA"/>
        </w:rPr>
        <w:t>іь банку, який фінансуватиме інноваційну діяльність, його пільгове і*фнпіи"</w:t>
      </w:r>
      <w:r>
        <w:rPr>
          <w:rStyle w:val="FontStyle36"/>
          <w:lang w:val="uk-UA" w:eastAsia="uk-UA"/>
        </w:rPr>
        <w:t xml:space="preserve">уїмнни </w:t>
      </w:r>
      <w:r>
        <w:rPr>
          <w:rStyle w:val="FontStyle35"/>
          <w:lang w:val="uk-UA" w:eastAsia="uk-UA"/>
        </w:rPr>
        <w:t xml:space="preserve">або </w:t>
      </w:r>
      <w:r>
        <w:rPr>
          <w:rStyle w:val="FontStyle21"/>
          <w:lang w:val="uk-UA" w:eastAsia="uk-UA"/>
        </w:rPr>
        <w:t>ж передання йому частки прибутку у профінансованому проек-</w:t>
      </w:r>
      <w:r>
        <w:rPr>
          <w:rStyle w:val="FontStyle35"/>
          <w:lang w:val="uk-UA" w:eastAsia="uk-UA"/>
        </w:rPr>
        <w:t xml:space="preserve">н і Ьіним </w:t>
      </w:r>
      <w:r>
        <w:rPr>
          <w:rStyle w:val="FontStyle35"/>
          <w:lang w:val="es-ES_tradnl" w:eastAsia="uk-UA"/>
        </w:rPr>
        <w:t xml:space="preserve">н </w:t>
      </w:r>
      <w:r>
        <w:rPr>
          <w:rStyle w:val="FontStyle21"/>
          <w:lang w:val="uk-UA" w:eastAsia="uk-UA"/>
        </w:rPr>
        <w:t>і методів може бути зниження норми обов'язкового резервування кош-</w:t>
      </w:r>
      <w:r>
        <w:rPr>
          <w:rStyle w:val="FontStyle35"/>
          <w:lang w:val="uk-UA" w:eastAsia="uk-UA"/>
        </w:rPr>
        <w:t xml:space="preserve">ни нроїс </w:t>
      </w:r>
      <w:r>
        <w:rPr>
          <w:rStyle w:val="FontStyle21"/>
          <w:lang w:val="uk-UA" w:eastAsia="uk-UA"/>
        </w:rPr>
        <w:t>нри цьому є ризик зловживань і маніпуляцій із боку банківських установ.</w:t>
      </w:r>
    </w:p>
    <w:p w:rsidR="00CC3107" w:rsidRDefault="00CC3107">
      <w:pPr>
        <w:pStyle w:val="Style1"/>
        <w:widowControl/>
        <w:spacing w:before="5" w:line="211" w:lineRule="exact"/>
        <w:ind w:firstLine="353"/>
        <w:jc w:val="both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 xml:space="preserve">І </w:t>
      </w:r>
      <w:r>
        <w:rPr>
          <w:rStyle w:val="FontStyle35"/>
          <w:lang w:val="uk-UA" w:eastAsia="uk-UA"/>
        </w:rPr>
        <w:t xml:space="preserve">поміж </w:t>
      </w:r>
      <w:r>
        <w:rPr>
          <w:rStyle w:val="FontStyle21"/>
          <w:lang w:val="uk-UA" w:eastAsia="uk-UA"/>
        </w:rPr>
        <w:t>найважливіших механізмів, здатних забезпечувати інноваційні про-</w:t>
      </w:r>
      <w:r>
        <w:rPr>
          <w:rStyle w:val="FontStyle35"/>
          <w:spacing w:val="-10"/>
          <w:lang w:val="uk-UA" w:eastAsia="uk-UA"/>
        </w:rPr>
        <w:t>н*ч</w:t>
      </w:r>
      <w:r>
        <w:rPr>
          <w:rStyle w:val="FontStyle35"/>
          <w:lang w:val="uk-UA" w:eastAsia="uk-UA"/>
        </w:rPr>
        <w:t xml:space="preserve"> н </w:t>
      </w:r>
      <w:r>
        <w:rPr>
          <w:rStyle w:val="FontStyle21"/>
          <w:lang w:val="uk-UA" w:eastAsia="uk-UA"/>
        </w:rPr>
        <w:t xml:space="preserve">|нч </w:t>
      </w:r>
      <w:r>
        <w:rPr>
          <w:rStyle w:val="FontStyle35"/>
          <w:lang w:val="uk-UA" w:eastAsia="uk-UA"/>
        </w:rPr>
        <w:t>у</w:t>
      </w:r>
      <w:r>
        <w:rPr>
          <w:rStyle w:val="FontStyle19"/>
          <w:lang w:val="uk-UA" w:eastAsia="uk-UA"/>
        </w:rPr>
        <w:t>|Ч</w:t>
      </w:r>
      <w:r>
        <w:rPr>
          <w:rStyle w:val="FontStyle35"/>
          <w:lang w:val="uk-UA" w:eastAsia="uk-UA"/>
        </w:rPr>
        <w:t xml:space="preserve">'іімп </w:t>
      </w:r>
      <w:r>
        <w:rPr>
          <w:rStyle w:val="FontStyle21"/>
          <w:lang w:val="uk-UA" w:eastAsia="uk-UA"/>
        </w:rPr>
        <w:t xml:space="preserve">для розвитку, варто виокремити венчурне фінансування. Як ілюст-ни крик </w:t>
      </w:r>
      <w:r>
        <w:rPr>
          <w:rStyle w:val="FontStyle18"/>
          <w:lang w:val="uk-UA" w:eastAsia="uk-UA"/>
        </w:rPr>
        <w:t xml:space="preserve">пт </w:t>
      </w:r>
      <w:r>
        <w:rPr>
          <w:rStyle w:val="FontStyle21"/>
          <w:lang w:val="uk-UA" w:eastAsia="uk-UA"/>
        </w:rPr>
        <w:t>країн, що досягли значних успіхів у інноваційній сфері, венчурне під-</w:t>
      </w:r>
    </w:p>
    <w:p w:rsidR="00CC3107" w:rsidRDefault="00CC3107">
      <w:pPr>
        <w:pStyle w:val="Style5"/>
        <w:widowControl/>
        <w:ind w:firstLine="0"/>
        <w:jc w:val="right"/>
        <w:rPr>
          <w:rStyle w:val="FontStyle21"/>
          <w:lang w:val="uk-UA" w:eastAsia="uk-UA"/>
        </w:rPr>
      </w:pPr>
      <w:r>
        <w:rPr>
          <w:rStyle w:val="FontStyle21"/>
          <w:spacing w:val="20"/>
          <w:lang w:val="uk-UA" w:eastAsia="uk-UA"/>
        </w:rPr>
        <w:t>мийні</w:t>
      </w:r>
      <w:r>
        <w:rPr>
          <w:rStyle w:val="FontStyle21"/>
          <w:lang w:val="uk-UA" w:eastAsia="uk-UA"/>
        </w:rPr>
        <w:t xml:space="preserve"> </w:t>
      </w:r>
      <w:r>
        <w:rPr>
          <w:rStyle w:val="FontStyle34"/>
          <w:lang w:val="uk-UA" w:eastAsia="uk-UA"/>
        </w:rPr>
        <w:t xml:space="preserve">ію </w:t>
      </w:r>
      <w:r>
        <w:rPr>
          <w:rStyle w:val="FontStyle35"/>
          <w:lang w:val="uk-UA" w:eastAsia="uk-UA"/>
        </w:rPr>
        <w:t xml:space="preserve">стає </w:t>
      </w:r>
      <w:r>
        <w:rPr>
          <w:rStyle w:val="FontStyle21"/>
          <w:lang w:val="uk-UA" w:eastAsia="uk-UA"/>
        </w:rPr>
        <w:t>механізмом фінансування інноваційних проектів та може</w:t>
      </w:r>
    </w:p>
    <w:p w:rsidR="00CC3107" w:rsidRDefault="00CC3107">
      <w:pPr>
        <w:pStyle w:val="Style9"/>
        <w:widowControl/>
        <w:tabs>
          <w:tab w:val="left" w:pos="74"/>
        </w:tabs>
        <w:spacing w:line="211" w:lineRule="exact"/>
        <w:rPr>
          <w:rStyle w:val="FontStyle21"/>
          <w:lang w:val="uk-UA" w:eastAsia="uk-UA"/>
        </w:rPr>
      </w:pPr>
      <w:r>
        <w:rPr>
          <w:rStyle w:val="FontStyle35"/>
          <w:lang w:val="uk-UA" w:eastAsia="uk-UA"/>
        </w:rPr>
        <w:t>*</w:t>
      </w:r>
      <w:r>
        <w:rPr>
          <w:rStyle w:val="FontStyle35"/>
          <w:rFonts w:ascii="Times New Roman" w:hAnsi="Times New Roman" w:cs="Times New Roman"/>
          <w:sz w:val="20"/>
          <w:szCs w:val="20"/>
          <w:lang w:val="uk-UA" w:eastAsia="uk-UA"/>
        </w:rPr>
        <w:tab/>
      </w:r>
      <w:r>
        <w:rPr>
          <w:rStyle w:val="FontStyle35"/>
          <w:lang w:val="uk-UA" w:eastAsia="uk-UA"/>
        </w:rPr>
        <w:t xml:space="preserve">•нинішні </w:t>
      </w:r>
      <w:r>
        <w:rPr>
          <w:rStyle w:val="FontStyle34"/>
          <w:lang w:val="uk-UA" w:eastAsia="uk-UA"/>
        </w:rPr>
        <w:t xml:space="preserve">піші </w:t>
      </w:r>
      <w:r>
        <w:rPr>
          <w:rStyle w:val="FontStyle21"/>
          <w:lang w:val="uk-UA" w:eastAsia="uk-UA"/>
        </w:rPr>
        <w:t>недофінансування НДДКР із боку держави й великих замовни-</w:t>
      </w:r>
      <w:r>
        <w:rPr>
          <w:rStyle w:val="FontStyle35"/>
          <w:spacing w:val="30"/>
          <w:lang w:val="uk-UA" w:eastAsia="uk-UA"/>
        </w:rPr>
        <w:t>«*о</w:t>
      </w:r>
      <w:r>
        <w:rPr>
          <w:rStyle w:val="FontStyle35"/>
          <w:lang w:val="uk-UA" w:eastAsia="uk-UA"/>
        </w:rPr>
        <w:t xml:space="preserve"> V р« мини у тих </w:t>
      </w:r>
      <w:r>
        <w:rPr>
          <w:rStyle w:val="FontStyle21"/>
          <w:lang w:val="uk-UA" w:eastAsia="uk-UA"/>
        </w:rPr>
        <w:t>країнах обсяги венчурного фінансування інноваційної діяльно-</w:t>
      </w:r>
    </w:p>
    <w:p w:rsidR="00CC3107" w:rsidRDefault="00CC3107">
      <w:pPr>
        <w:pStyle w:val="Style6"/>
        <w:widowControl/>
        <w:tabs>
          <w:tab w:val="left" w:pos="74"/>
        </w:tabs>
        <w:jc w:val="both"/>
        <w:rPr>
          <w:rStyle w:val="FontStyle21"/>
          <w:lang w:val="uk-UA" w:eastAsia="uk-UA"/>
        </w:rPr>
      </w:pPr>
      <w:r>
        <w:rPr>
          <w:rStyle w:val="FontStyle21"/>
          <w:lang w:val="uk-UA" w:eastAsia="uk-UA"/>
        </w:rPr>
        <w:t>•</w:t>
      </w:r>
      <w:r>
        <w:rPr>
          <w:rStyle w:val="FontStyle21"/>
          <w:sz w:val="20"/>
          <w:szCs w:val="20"/>
          <w:lang w:val="uk-UA" w:eastAsia="uk-UA"/>
        </w:rPr>
        <w:tab/>
      </w:r>
      <w:r>
        <w:rPr>
          <w:rStyle w:val="FontStyle21"/>
          <w:lang w:val="uk-UA" w:eastAsia="uk-UA"/>
        </w:rPr>
        <w:t xml:space="preserve">н </w:t>
      </w:r>
      <w:r>
        <w:rPr>
          <w:rStyle w:val="FontStyle30"/>
          <w:lang w:val="uk-UA" w:eastAsia="uk-UA"/>
        </w:rPr>
        <w:t xml:space="preserve">инмірммтьси </w:t>
      </w:r>
      <w:r>
        <w:rPr>
          <w:rStyle w:val="FontStyle21"/>
          <w:lang w:val="uk-UA" w:eastAsia="uk-UA"/>
        </w:rPr>
        <w:t>десятками мільярдів доларів США на рік. При цьому законодавче</w:t>
      </w:r>
    </w:p>
    <w:p w:rsidR="00CC3107" w:rsidRDefault="00CC3107">
      <w:pPr>
        <w:pStyle w:val="Style6"/>
        <w:widowControl/>
        <w:tabs>
          <w:tab w:val="left" w:pos="74"/>
        </w:tabs>
        <w:jc w:val="both"/>
        <w:rPr>
          <w:rStyle w:val="FontStyle21"/>
          <w:lang w:val="uk-UA" w:eastAsia="uk-UA"/>
        </w:rPr>
        <w:sectPr w:rsidR="00CC310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37" w:h="23810"/>
          <w:pgMar w:top="7730" w:right="2407" w:bottom="1440" w:left="2616" w:header="720" w:footer="720" w:gutter="0"/>
          <w:cols w:num="2" w:space="720" w:equalWidth="0">
            <w:col w:w="5892" w:space="79"/>
            <w:col w:w="5841"/>
          </w:cols>
          <w:noEndnote/>
        </w:sectPr>
      </w:pPr>
    </w:p>
    <w:p w:rsidR="00CC3107" w:rsidRDefault="00CC3107">
      <w:pPr>
        <w:widowControl/>
        <w:spacing w:before="65" w:line="240" w:lineRule="exact"/>
        <w:rPr>
          <w:sz w:val="20"/>
          <w:szCs w:val="20"/>
        </w:rPr>
      </w:pPr>
    </w:p>
    <w:p w:rsidR="00CC3107" w:rsidRDefault="00CC3107">
      <w:pPr>
        <w:pStyle w:val="Style6"/>
        <w:widowControl/>
        <w:tabs>
          <w:tab w:val="left" w:pos="74"/>
        </w:tabs>
        <w:jc w:val="both"/>
        <w:rPr>
          <w:rStyle w:val="FontStyle21"/>
          <w:lang w:val="uk-UA" w:eastAsia="uk-UA"/>
        </w:rPr>
        <w:sectPr w:rsidR="00CC3107">
          <w:type w:val="continuous"/>
          <w:pgSz w:w="16837" w:h="23810"/>
          <w:pgMar w:top="7730" w:right="1887" w:bottom="1440" w:left="2607" w:header="720" w:footer="720" w:gutter="0"/>
          <w:cols w:space="60"/>
          <w:noEndnote/>
        </w:sectPr>
      </w:pPr>
    </w:p>
    <w:p w:rsidR="00CC3107" w:rsidRDefault="00941083">
      <w:pPr>
        <w:pStyle w:val="Style11"/>
        <w:widowControl/>
        <w:spacing w:before="29"/>
        <w:jc w:val="both"/>
        <w:rPr>
          <w:rStyle w:val="FontStyle13"/>
          <w:lang w:val="uk-UA" w:eastAsia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5pt;margin-top:8.3pt;width:71.55pt;height:4.95pt;z-index:251658240;mso-wrap-edited:f;mso-wrap-distance-left:1.9pt;mso-wrap-distance-top:3.35pt;mso-wrap-distance-right:1.9pt;mso-position-horizontal-relative:margin" filled="f" stroked="f">
            <v:textbox inset="0,0,0,0">
              <w:txbxContent>
                <w:p w:rsidR="00CC3107" w:rsidRDefault="00CC3107">
                  <w:pPr>
                    <w:pStyle w:val="Style2"/>
                    <w:widowControl/>
                    <w:jc w:val="both"/>
                    <w:rPr>
                      <w:rStyle w:val="FontStyle20"/>
                      <w:lang w:val="uk-UA" w:eastAsia="uk-UA"/>
                    </w:rPr>
                  </w:pPr>
                  <w:r>
                    <w:rPr>
                      <w:rStyle w:val="FontStyle20"/>
                      <w:lang w:val="uk-UA" w:eastAsia="uk-UA"/>
                    </w:rPr>
                    <w:t>"Фінанси України", 5'2009</w:t>
                  </w:r>
                </w:p>
              </w:txbxContent>
            </v:textbox>
            <w10:wrap type="topAndBottom" anchorx="margin"/>
          </v:shape>
        </w:pict>
      </w:r>
      <w:r w:rsidR="00CC3107">
        <w:rPr>
          <w:rStyle w:val="FontStyle13"/>
          <w:lang w:val="uk-UA" w:eastAsia="uk-UA"/>
        </w:rPr>
        <w:t>28</w:t>
      </w:r>
    </w:p>
    <w:p w:rsidR="00CC3107" w:rsidRDefault="00CC3107">
      <w:pPr>
        <w:pStyle w:val="Style8"/>
        <w:widowControl/>
        <w:jc w:val="both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br w:type="column"/>
      </w:r>
      <w:r>
        <w:rPr>
          <w:rStyle w:val="FontStyle13"/>
          <w:lang w:val="uk-UA" w:eastAsia="uk-UA"/>
        </w:rPr>
        <w:lastRenderedPageBreak/>
        <w:t>29</w:t>
      </w:r>
    </w:p>
    <w:p w:rsidR="00CC3107" w:rsidRDefault="00CC3107">
      <w:pPr>
        <w:pStyle w:val="Style8"/>
        <w:widowControl/>
        <w:jc w:val="both"/>
        <w:rPr>
          <w:rStyle w:val="FontStyle13"/>
          <w:lang w:val="uk-UA" w:eastAsia="uk-UA"/>
        </w:rPr>
        <w:sectPr w:rsidR="00CC3107">
          <w:type w:val="continuous"/>
          <w:pgSz w:w="16837" w:h="23810"/>
          <w:pgMar w:top="7730" w:right="1887" w:bottom="1440" w:left="2607" w:header="720" w:footer="720" w:gutter="0"/>
          <w:cols w:num="2" w:space="720" w:equalWidth="0">
            <w:col w:w="720" w:space="10903"/>
            <w:col w:w="720"/>
          </w:cols>
          <w:noEndnote/>
        </w:sectPr>
      </w:pPr>
    </w:p>
    <w:bookmarkEnd w:id="0"/>
    <w:p w:rsidR="00CC3107" w:rsidRDefault="00CC3107">
      <w:pPr>
        <w:widowControl/>
        <w:rPr>
          <w:rStyle w:val="FontStyle13"/>
          <w:lang w:val="uk-UA" w:eastAsia="uk-UA"/>
        </w:rPr>
      </w:pPr>
    </w:p>
    <w:sectPr w:rsidR="00CC3107">
      <w:type w:val="continuous"/>
      <w:pgSz w:w="16837" w:h="23810"/>
      <w:pgMar w:top="7730" w:right="1887" w:bottom="1440" w:left="260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0B3" w:rsidRDefault="003F40B3">
      <w:r>
        <w:separator/>
      </w:r>
    </w:p>
  </w:endnote>
  <w:endnote w:type="continuationSeparator" w:id="0">
    <w:p w:rsidR="003F40B3" w:rsidRDefault="003F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3" w:rsidRDefault="009410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3" w:rsidRDefault="009410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3" w:rsidRDefault="009410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0B3" w:rsidRDefault="003F40B3">
      <w:r>
        <w:separator/>
      </w:r>
    </w:p>
  </w:footnote>
  <w:footnote w:type="continuationSeparator" w:id="0">
    <w:p w:rsidR="003F40B3" w:rsidRDefault="003F4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3" w:rsidRDefault="009410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107" w:rsidRPr="00941083" w:rsidRDefault="00941083" w:rsidP="00941083">
    <w:pPr>
      <w:pStyle w:val="a3"/>
      <w:jc w:val="center"/>
      <w:rPr>
        <w:rStyle w:val="FontStyle16"/>
        <w:rFonts w:ascii="Tahoma" w:hAnsi="Tahoma"/>
        <w:bCs w:val="0"/>
        <w:color w:val="B3B3B3"/>
        <w:spacing w:val="0"/>
        <w:sz w:val="14"/>
        <w:szCs w:val="24"/>
      </w:rPr>
    </w:pPr>
    <w:hyperlink r:id="rId1" w:history="1">
      <w:r w:rsidRPr="00941083">
        <w:rPr>
          <w:rStyle w:val="a7"/>
          <w:rFonts w:ascii="Tahoma" w:hAnsi="Tahoma"/>
          <w:color w:val="B3B3B3"/>
          <w:sz w:val="14"/>
        </w:rPr>
        <w:t>http://antibotan.com/</w:t>
      </w:r>
    </w:hyperlink>
    <w:r w:rsidRPr="00941083">
      <w:rPr>
        <w:rStyle w:val="FontStyle16"/>
        <w:rFonts w:ascii="Tahoma" w:hAnsi="Tahoma"/>
        <w:bCs w:val="0"/>
        <w:color w:val="B3B3B3"/>
        <w:spacing w:val="0"/>
        <w:sz w:val="14"/>
        <w:szCs w:val="2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3" w:rsidRDefault="009410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CC3107"/>
    <w:rsid w:val="003F40B3"/>
    <w:rsid w:val="00941083"/>
    <w:rsid w:val="00C77ED8"/>
    <w:rsid w:val="00CC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26" w:lineRule="exact"/>
      <w:ind w:firstLine="322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149" w:lineRule="exact"/>
      <w:ind w:firstLine="418"/>
      <w:jc w:val="both"/>
    </w:pPr>
  </w:style>
  <w:style w:type="paragraph" w:customStyle="1" w:styleId="Style4">
    <w:name w:val="Style4"/>
    <w:basedOn w:val="a"/>
    <w:uiPriority w:val="99"/>
    <w:pPr>
      <w:spacing w:line="240" w:lineRule="exact"/>
      <w:jc w:val="center"/>
    </w:pPr>
  </w:style>
  <w:style w:type="paragraph" w:customStyle="1" w:styleId="Style5">
    <w:name w:val="Style5"/>
    <w:basedOn w:val="a"/>
    <w:uiPriority w:val="99"/>
    <w:pPr>
      <w:spacing w:line="211" w:lineRule="exact"/>
      <w:ind w:firstLine="307"/>
      <w:jc w:val="both"/>
    </w:pPr>
  </w:style>
  <w:style w:type="paragraph" w:customStyle="1" w:styleId="Style6">
    <w:name w:val="Style6"/>
    <w:basedOn w:val="a"/>
    <w:uiPriority w:val="99"/>
    <w:pPr>
      <w:spacing w:line="211" w:lineRule="exact"/>
    </w:pPr>
  </w:style>
  <w:style w:type="paragraph" w:customStyle="1" w:styleId="Style7">
    <w:name w:val="Style7"/>
    <w:basedOn w:val="a"/>
    <w:uiPriority w:val="99"/>
    <w:pPr>
      <w:spacing w:line="168" w:lineRule="exact"/>
      <w:ind w:firstLine="468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12" w:lineRule="exact"/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Pr>
      <w:rFonts w:ascii="Lucida Sans Unicode" w:hAnsi="Lucida Sans Unicode" w:cs="Lucida Sans Unicode"/>
      <w:b/>
      <w:bCs/>
      <w:sz w:val="8"/>
      <w:szCs w:val="8"/>
    </w:rPr>
  </w:style>
  <w:style w:type="character" w:customStyle="1" w:styleId="FontStyle20">
    <w:name w:val="Font Style20"/>
    <w:basedOn w:val="a0"/>
    <w:uiPriority w:val="99"/>
    <w:rPr>
      <w:rFonts w:ascii="MS Reference Sans Serif" w:hAnsi="MS Reference Sans Serif" w:cs="MS Reference Sans Serif"/>
      <w:b/>
      <w:bCs/>
      <w:sz w:val="8"/>
      <w:szCs w:val="8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mallCaps/>
      <w:spacing w:val="10"/>
      <w:sz w:val="10"/>
      <w:szCs w:val="1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pacing w:val="10"/>
      <w:sz w:val="10"/>
      <w:szCs w:val="10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pacing w:val="20"/>
      <w:sz w:val="10"/>
      <w:szCs w:val="10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Pr>
      <w:rFonts w:ascii="Arial Black" w:hAnsi="Arial Black" w:cs="Arial Black"/>
      <w:spacing w:val="10"/>
      <w:sz w:val="12"/>
      <w:szCs w:val="12"/>
    </w:rPr>
  </w:style>
  <w:style w:type="character" w:customStyle="1" w:styleId="FontStyle27">
    <w:name w:val="Font Style27"/>
    <w:basedOn w:val="a0"/>
    <w:uiPriority w:val="99"/>
    <w:rPr>
      <w:rFonts w:ascii="Impact" w:hAnsi="Impact" w:cs="Impact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Pr>
      <w:rFonts w:ascii="Franklin Gothic Medium" w:hAnsi="Franklin Gothic Medium" w:cs="Franklin Gothic Medium"/>
      <w:sz w:val="20"/>
      <w:szCs w:val="20"/>
    </w:rPr>
  </w:style>
  <w:style w:type="character" w:customStyle="1" w:styleId="FontStyle29">
    <w:name w:val="Font Style29"/>
    <w:basedOn w:val="a0"/>
    <w:uiPriority w:val="99"/>
    <w:rPr>
      <w:rFonts w:ascii="Courier New" w:hAnsi="Courier New" w:cs="Courier New"/>
      <w:i/>
      <w:iCs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Franklin Gothic Medium" w:hAnsi="Franklin Gothic Medium" w:cs="Franklin Gothic Medium"/>
      <w:sz w:val="14"/>
      <w:szCs w:val="1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33">
    <w:name w:val="Font Style33"/>
    <w:basedOn w:val="a0"/>
    <w:uiPriority w:val="99"/>
    <w:rPr>
      <w:rFonts w:ascii="Times New Roman" w:hAnsi="Times New Roman" w:cs="Times New Roman"/>
      <w:i/>
      <w:iCs/>
      <w:sz w:val="12"/>
      <w:szCs w:val="12"/>
    </w:rPr>
  </w:style>
  <w:style w:type="character" w:customStyle="1" w:styleId="FontStyle34">
    <w:name w:val="Font Style34"/>
    <w:basedOn w:val="a0"/>
    <w:uiPriority w:val="99"/>
    <w:rPr>
      <w:rFonts w:ascii="Lucida Sans Unicode" w:hAnsi="Lucida Sans Unicode" w:cs="Lucida Sans Unicode"/>
      <w:smallCaps/>
      <w:sz w:val="10"/>
      <w:szCs w:val="10"/>
    </w:rPr>
  </w:style>
  <w:style w:type="character" w:customStyle="1" w:styleId="FontStyle35">
    <w:name w:val="Font Style35"/>
    <w:basedOn w:val="a0"/>
    <w:uiPriority w:val="99"/>
    <w:rPr>
      <w:rFonts w:ascii="Franklin Gothic Medium" w:hAnsi="Franklin Gothic Medium" w:cs="Franklin Gothic Medium"/>
      <w:sz w:val="12"/>
      <w:szCs w:val="12"/>
    </w:rPr>
  </w:style>
  <w:style w:type="character" w:customStyle="1" w:styleId="FontStyle36">
    <w:name w:val="Font Style36"/>
    <w:basedOn w:val="a0"/>
    <w:uiPriority w:val="99"/>
    <w:rPr>
      <w:rFonts w:ascii="Franklin Gothic Medium" w:hAnsi="Franklin Gothic Medium" w:cs="Franklin Gothic Medium"/>
      <w:smallCaps/>
      <w:sz w:val="14"/>
      <w:szCs w:val="14"/>
    </w:rPr>
  </w:style>
  <w:style w:type="paragraph" w:styleId="a3">
    <w:name w:val="header"/>
    <w:basedOn w:val="a"/>
    <w:link w:val="a4"/>
    <w:uiPriority w:val="99"/>
    <w:unhideWhenUsed/>
    <w:rsid w:val="00941083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941083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108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941083"/>
    <w:rPr>
      <w:rFonts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410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871</Words>
  <Characters>5629</Characters>
  <Application>Microsoft Office Word</Application>
  <DocSecurity>0</DocSecurity>
  <Lines>101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</cp:lastModifiedBy>
  <cp:revision>3</cp:revision>
  <dcterms:created xsi:type="dcterms:W3CDTF">2009-12-20T11:40:00Z</dcterms:created>
  <dcterms:modified xsi:type="dcterms:W3CDTF">2013-02-07T15:17:00Z</dcterms:modified>
</cp:coreProperties>
</file>