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84" w:rsidRDefault="00553B84" w:rsidP="00553B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D27">
        <w:rPr>
          <w:rFonts w:ascii="Times New Roman" w:hAnsi="Times New Roman" w:cs="Times New Roman"/>
          <w:sz w:val="28"/>
          <w:szCs w:val="28"/>
        </w:rPr>
        <w:t>ОГЛАВЛЕНИЕ</w:t>
      </w:r>
    </w:p>
    <w:p w:rsidR="00553B84" w:rsidRDefault="00553B84" w:rsidP="00553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 .3</w:t>
      </w:r>
    </w:p>
    <w:p w:rsidR="00553B84" w:rsidRDefault="00553B84" w:rsidP="00553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размещение газовой промышленности России ……………………4</w:t>
      </w:r>
    </w:p>
    <w:p w:rsidR="00553B84" w:rsidRDefault="00553B84" w:rsidP="00553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……………………………………………………………...10</w:t>
      </w:r>
    </w:p>
    <w:p w:rsidR="00000000" w:rsidRDefault="005D2B8D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/>
    <w:p w:rsidR="00553B84" w:rsidRDefault="00553B84" w:rsidP="00553B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3B84" w:rsidRDefault="00553B84" w:rsidP="00553B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53B84" w:rsidRPr="00C8004E" w:rsidRDefault="00553B84" w:rsidP="0055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актуальна тем, что газовая промышленность является молодой отраслью, а газ – ценным сырьем и достаточно недорогим топливом. Газовая промышленность требует освоения в северных районах России, что говорит о неполном изучении данной отрасли. Газ поставляется в различные страны мира, что вносит большой вклад в экономику России.</w:t>
      </w:r>
    </w:p>
    <w:p w:rsidR="00553B84" w:rsidRPr="00C8004E" w:rsidRDefault="00553B84" w:rsidP="0055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4E">
        <w:rPr>
          <w:rFonts w:ascii="Times New Roman" w:hAnsi="Times New Roman" w:cs="Times New Roman"/>
          <w:sz w:val="28"/>
          <w:szCs w:val="28"/>
        </w:rPr>
        <w:t>Целью работы</w:t>
      </w:r>
      <w:r w:rsidRPr="00C800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004E">
        <w:rPr>
          <w:rFonts w:ascii="Times New Roman" w:hAnsi="Times New Roman" w:cs="Times New Roman"/>
          <w:sz w:val="28"/>
          <w:szCs w:val="28"/>
        </w:rPr>
        <w:t xml:space="preserve">является определение основных </w:t>
      </w:r>
      <w:r>
        <w:rPr>
          <w:rFonts w:ascii="Times New Roman" w:hAnsi="Times New Roman" w:cs="Times New Roman"/>
          <w:sz w:val="28"/>
          <w:szCs w:val="28"/>
        </w:rPr>
        <w:t>показателей работы газовой промышленности</w:t>
      </w:r>
      <w:r w:rsidRPr="00C8004E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показать значение газовой промышленности в топливной промышленности и экономики России; выделить ведущие газодобывающие регионы страны; на картосхеме показать основные регионы газодобычи и важнейшие месторождения природного газа</w:t>
      </w:r>
      <w:r w:rsidRPr="00C8004E">
        <w:rPr>
          <w:rFonts w:ascii="Times New Roman" w:hAnsi="Times New Roman" w:cs="Times New Roman"/>
          <w:sz w:val="28"/>
          <w:szCs w:val="28"/>
        </w:rPr>
        <w:t>.</w:t>
      </w:r>
    </w:p>
    <w:p w:rsidR="00553B84" w:rsidRPr="00C8004E" w:rsidRDefault="00553B84" w:rsidP="0055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4E">
        <w:rPr>
          <w:rFonts w:ascii="Times New Roman" w:hAnsi="Times New Roman" w:cs="Times New Roman"/>
          <w:sz w:val="28"/>
          <w:szCs w:val="28"/>
        </w:rPr>
        <w:t xml:space="preserve">Основными задачами, которые необходимо выполнить для осуществления поставленных целей, являются: </w:t>
      </w:r>
      <w:r>
        <w:rPr>
          <w:rFonts w:ascii="Times New Roman" w:hAnsi="Times New Roman" w:cs="Times New Roman"/>
          <w:sz w:val="28"/>
          <w:szCs w:val="28"/>
        </w:rPr>
        <w:t>показать значение газовой промышленности России; определить основные показатели работы газовой промышленности; обозначить ведущие газодобывающие районы</w:t>
      </w:r>
      <w:r w:rsidRPr="00C8004E">
        <w:rPr>
          <w:rFonts w:ascii="Times New Roman" w:hAnsi="Times New Roman" w:cs="Times New Roman"/>
          <w:sz w:val="28"/>
          <w:szCs w:val="28"/>
        </w:rPr>
        <w:t>.</w:t>
      </w:r>
    </w:p>
    <w:p w:rsidR="00553B84" w:rsidRPr="003D4C57" w:rsidRDefault="00553B84" w:rsidP="00553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84" w:rsidRDefault="00553B84"/>
    <w:p w:rsidR="00553B84" w:rsidRPr="00553B84" w:rsidRDefault="00553B84" w:rsidP="00553B84"/>
    <w:p w:rsidR="00553B84" w:rsidRPr="00553B84" w:rsidRDefault="00553B84" w:rsidP="00553B84"/>
    <w:p w:rsidR="00553B84" w:rsidRPr="00553B84" w:rsidRDefault="00553B84" w:rsidP="00553B84"/>
    <w:p w:rsidR="00553B84" w:rsidRPr="00553B84" w:rsidRDefault="00553B84" w:rsidP="00553B84"/>
    <w:p w:rsidR="00553B84" w:rsidRPr="00553B84" w:rsidRDefault="00553B84" w:rsidP="00553B84"/>
    <w:p w:rsidR="00553B84" w:rsidRPr="00553B84" w:rsidRDefault="00553B84" w:rsidP="00553B84"/>
    <w:p w:rsidR="00553B84" w:rsidRPr="00553B84" w:rsidRDefault="00553B84" w:rsidP="00553B84"/>
    <w:p w:rsidR="00553B84" w:rsidRPr="00553B84" w:rsidRDefault="00553B84" w:rsidP="00553B84"/>
    <w:p w:rsidR="00553B84" w:rsidRPr="00553B84" w:rsidRDefault="00553B84" w:rsidP="00553B84"/>
    <w:p w:rsidR="00553B84" w:rsidRPr="00553B84" w:rsidRDefault="00553B84" w:rsidP="00553B84"/>
    <w:p w:rsidR="00553B84" w:rsidRDefault="00553B84" w:rsidP="00553B84"/>
    <w:p w:rsidR="00553B84" w:rsidRDefault="00553B84" w:rsidP="00553B84">
      <w:pPr>
        <w:tabs>
          <w:tab w:val="left" w:pos="6120"/>
        </w:tabs>
      </w:pPr>
      <w:r>
        <w:tab/>
      </w:r>
    </w:p>
    <w:p w:rsidR="00553B84" w:rsidRDefault="00553B84" w:rsidP="00553B8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И РАЗМЕЩЕНИЕ ГАЗОВОЙ ПРОМЫШЛЕННОСТИ РОССИИ</w:t>
      </w:r>
    </w:p>
    <w:p w:rsidR="00553B84" w:rsidRPr="00170E95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95">
        <w:rPr>
          <w:rFonts w:ascii="Times New Roman" w:hAnsi="Times New Roman"/>
          <w:sz w:val="28"/>
          <w:szCs w:val="28"/>
        </w:rPr>
        <w:t>Топливно – энергетический  комплекс (ТЭК) Российской Федерации представляет собой сложную систему – совокупность лроизводств, процессов , материальных устройств по добыче топливно –энергетических ресурсов (ТЭР) , их преобразованию , транспортировке , распределению и потреблению как первичных ТЭР, так и преобразованных энергоносителей.</w:t>
      </w:r>
    </w:p>
    <w:p w:rsidR="00553B84" w:rsidRPr="00170E95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95">
        <w:rPr>
          <w:rFonts w:ascii="Times New Roman" w:hAnsi="Times New Roman"/>
          <w:sz w:val="28"/>
          <w:szCs w:val="28"/>
        </w:rPr>
        <w:t>В состав ТЭК входят взаимодействующие и взаимообусловленные подсистемы : отрасли топливной промышленности ( угольная , нефтяная , газовая , сланцевая , торфяная ) – добывающая подсистема и электроэнергетика ,преобразующая ТЭР в энергоносители. Эти подсистемы тесно связаны с энергетическим машиностроением ,электротехнической , атомной отраслями промышленности и со всеми отраслями – потребителями топлива и энергии.</w:t>
      </w:r>
    </w:p>
    <w:p w:rsidR="00553B84" w:rsidRPr="00170E95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95">
        <w:rPr>
          <w:rFonts w:ascii="Times New Roman" w:hAnsi="Times New Roman"/>
          <w:sz w:val="28"/>
          <w:szCs w:val="28"/>
        </w:rPr>
        <w:t>Нефтегазовый комплекс  России обеспечивает около 50% внутреннего энергопотребления, более 40% валютной выручки от экспорта топливно-энергетических ресурсов, около 25% налоговых поступлений . Общая численность работников комплекса составляет 2,9 млн</w:t>
      </w:r>
      <w:r>
        <w:rPr>
          <w:rFonts w:ascii="Times New Roman" w:hAnsi="Times New Roman"/>
          <w:sz w:val="28"/>
          <w:szCs w:val="28"/>
        </w:rPr>
        <w:t>.</w:t>
      </w:r>
      <w:r w:rsidRPr="00170E95">
        <w:rPr>
          <w:rFonts w:ascii="Times New Roman" w:hAnsi="Times New Roman"/>
          <w:sz w:val="28"/>
          <w:szCs w:val="28"/>
        </w:rPr>
        <w:t xml:space="preserve">  человек . </w:t>
      </w:r>
    </w:p>
    <w:p w:rsidR="00553B84" w:rsidRPr="00170E95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95">
        <w:rPr>
          <w:rFonts w:ascii="Times New Roman" w:hAnsi="Times New Roman"/>
          <w:sz w:val="28"/>
          <w:szCs w:val="28"/>
        </w:rPr>
        <w:t>ТЭК имеет большое районообразующее значение , он создаёт предпосылки для развития топливных производств и служит базой для формирования промышленных комплексов , в том числе электроэнергетических , нефтехимических , углехимических , газопромышленных . Около крупных источников энергии формируются промышленные центры ,города и посёлки ,линии коммуникаций , что выравнивает размещение производительных по территории страны .</w:t>
      </w:r>
    </w:p>
    <w:p w:rsidR="00553B84" w:rsidRPr="00170E95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95">
        <w:rPr>
          <w:rFonts w:ascii="Times New Roman" w:hAnsi="Times New Roman"/>
          <w:sz w:val="28"/>
          <w:szCs w:val="28"/>
        </w:rPr>
        <w:t xml:space="preserve">Газовая промышленность – быстроразвивающаяся и самая молодая отрасль топливной промышленности России. Отрасль занимается добычей, транспортировкой , хранением и распределением природного газа. Она является единственной отраслью, не испытавшей тяжелого экономического кризиса и спада производства. Производимая продукция отрасли  - самое </w:t>
      </w:r>
      <w:r w:rsidRPr="00170E95">
        <w:rPr>
          <w:rFonts w:ascii="Times New Roman" w:hAnsi="Times New Roman"/>
          <w:sz w:val="28"/>
          <w:szCs w:val="28"/>
        </w:rPr>
        <w:lastRenderedPageBreak/>
        <w:t>экологически чистое, высококалорийное топливо и ценное сырье для химической промышленности.</w:t>
      </w:r>
    </w:p>
    <w:p w:rsidR="00553B84" w:rsidRPr="00FC5831" w:rsidRDefault="00553B84" w:rsidP="00553B84">
      <w:pPr>
        <w:jc w:val="right"/>
        <w:rPr>
          <w:rFonts w:ascii="Times New Roman" w:hAnsi="Times New Roman"/>
          <w:sz w:val="28"/>
          <w:szCs w:val="28"/>
        </w:rPr>
      </w:pPr>
      <w:r w:rsidRPr="00FC5831">
        <w:rPr>
          <w:rFonts w:ascii="Times New Roman" w:hAnsi="Times New Roman"/>
          <w:sz w:val="28"/>
          <w:szCs w:val="28"/>
        </w:rPr>
        <w:t>Таблица 1. Показатели работы газовой промышленности России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9"/>
        <w:gridCol w:w="847"/>
        <w:gridCol w:w="813"/>
        <w:gridCol w:w="813"/>
        <w:gridCol w:w="849"/>
        <w:gridCol w:w="850"/>
      </w:tblGrid>
      <w:tr w:rsidR="00553B84" w:rsidTr="008A3DC1">
        <w:trPr>
          <w:trHeight w:val="360"/>
        </w:trPr>
        <w:tc>
          <w:tcPr>
            <w:tcW w:w="5399" w:type="dxa"/>
          </w:tcPr>
          <w:p w:rsidR="00553B84" w:rsidRPr="00FC5831" w:rsidRDefault="00553B84" w:rsidP="008A3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3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vAlign w:val="bottom"/>
          </w:tcPr>
          <w:p w:rsidR="00553B84" w:rsidRPr="00A812AC" w:rsidRDefault="00553B84" w:rsidP="008A3DC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AC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13" w:type="dxa"/>
            <w:vAlign w:val="bottom"/>
          </w:tcPr>
          <w:p w:rsidR="00553B84" w:rsidRPr="00A812AC" w:rsidRDefault="00553B84" w:rsidP="008A3DC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AC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13" w:type="dxa"/>
            <w:vAlign w:val="bottom"/>
          </w:tcPr>
          <w:p w:rsidR="00553B84" w:rsidRPr="00A812AC" w:rsidRDefault="00553B84" w:rsidP="008A3DC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AC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49" w:type="dxa"/>
            <w:vAlign w:val="bottom"/>
          </w:tcPr>
          <w:p w:rsidR="00553B84" w:rsidRPr="00A812AC" w:rsidRDefault="00553B84" w:rsidP="008A3DC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AC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553B84" w:rsidRPr="00A812AC" w:rsidRDefault="00553B84" w:rsidP="008A3DC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3B84" w:rsidRPr="00A812AC" w:rsidRDefault="00553B84" w:rsidP="008A3DC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2AC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553B84" w:rsidTr="008A3DC1">
        <w:tc>
          <w:tcPr>
            <w:tcW w:w="5399" w:type="dxa"/>
          </w:tcPr>
          <w:p w:rsidR="00553B84" w:rsidRPr="00EF0527" w:rsidRDefault="00553B84" w:rsidP="008A3DC1">
            <w:pPr>
              <w:spacing w:before="120" w:line="180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Уровень использован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ия нефтяного (попутного) газа, </w:t>
            </w:r>
            <w:r w:rsidRPr="00EF05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процентах от общих ресурсов нефтяного (попутного) газа</w:t>
            </w:r>
          </w:p>
        </w:tc>
        <w:tc>
          <w:tcPr>
            <w:tcW w:w="847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81</w:t>
            </w: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49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553B84" w:rsidTr="008A3DC1">
        <w:tc>
          <w:tcPr>
            <w:tcW w:w="5399" w:type="dxa"/>
            <w:vAlign w:val="bottom"/>
          </w:tcPr>
          <w:p w:rsidR="00553B84" w:rsidRPr="00EF0527" w:rsidRDefault="00553B84" w:rsidP="008A3DC1">
            <w:pPr>
              <w:spacing w:before="40" w:line="148" w:lineRule="exac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pacing w:val="-2"/>
                <w:sz w:val="24"/>
                <w:szCs w:val="24"/>
              </w:rPr>
              <w:t>Индекс промышленного производс</w:t>
            </w:r>
            <w:r w:rsidRPr="00EF052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F0527">
              <w:rPr>
                <w:rFonts w:ascii="Times New Roman" w:hAnsi="Times New Roman"/>
                <w:spacing w:val="-2"/>
                <w:sz w:val="24"/>
                <w:szCs w:val="24"/>
              </w:rPr>
              <w:t>ва,</w:t>
            </w:r>
            <w:r w:rsidRPr="00EF0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527">
              <w:rPr>
                <w:rFonts w:ascii="Times New Roman" w:hAnsi="Times New Roman"/>
                <w:sz w:val="24"/>
                <w:szCs w:val="24"/>
              </w:rPr>
              <w:br/>
              <w:t>в процентах к предыдущему г</w:t>
            </w:r>
            <w:r w:rsidRPr="00EF0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527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847" w:type="dxa"/>
            <w:vAlign w:val="bottom"/>
          </w:tcPr>
          <w:p w:rsidR="00553B84" w:rsidRPr="00EF0527" w:rsidRDefault="00553B84" w:rsidP="008A3DC1">
            <w:pPr>
              <w:spacing w:before="40" w:line="148" w:lineRule="exact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40" w:line="148" w:lineRule="exact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4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49" w:type="dxa"/>
            <w:vAlign w:val="bottom"/>
          </w:tcPr>
          <w:p w:rsidR="00553B84" w:rsidRPr="00EF0527" w:rsidRDefault="00553B84" w:rsidP="008A3DC1">
            <w:pPr>
              <w:spacing w:before="4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850" w:type="dxa"/>
            <w:vAlign w:val="bottom"/>
          </w:tcPr>
          <w:p w:rsidR="00553B84" w:rsidRPr="00EF0527" w:rsidRDefault="00553B84" w:rsidP="008A3DC1">
            <w:pPr>
              <w:spacing w:before="4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553B84" w:rsidTr="008A3DC1">
        <w:tc>
          <w:tcPr>
            <w:tcW w:w="5399" w:type="dxa"/>
            <w:vAlign w:val="bottom"/>
          </w:tcPr>
          <w:p w:rsidR="00553B84" w:rsidRPr="00EF0527" w:rsidRDefault="00553B84" w:rsidP="008A3DC1">
            <w:pPr>
              <w:spacing w:before="40" w:line="148" w:lineRule="exac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Уровень рентабельности проданных товаров, продукции (работ, услуг)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0527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EF0527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52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47" w:type="dxa"/>
            <w:vAlign w:val="bottom"/>
          </w:tcPr>
          <w:p w:rsidR="00553B84" w:rsidRPr="00EF0527" w:rsidRDefault="00553B84" w:rsidP="008A3DC1">
            <w:pPr>
              <w:spacing w:before="40" w:line="148" w:lineRule="exact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40" w:line="148" w:lineRule="exact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4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849" w:type="dxa"/>
            <w:vAlign w:val="bottom"/>
          </w:tcPr>
          <w:p w:rsidR="00553B84" w:rsidRPr="00EF0527" w:rsidRDefault="00553B84" w:rsidP="008A3DC1">
            <w:pPr>
              <w:spacing w:before="4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850" w:type="dxa"/>
            <w:vAlign w:val="bottom"/>
          </w:tcPr>
          <w:p w:rsidR="00553B84" w:rsidRPr="00EF0527" w:rsidRDefault="00553B84" w:rsidP="008A3DC1">
            <w:pPr>
              <w:spacing w:before="4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</w:tr>
      <w:tr w:rsidR="00553B84" w:rsidTr="008A3DC1">
        <w:tc>
          <w:tcPr>
            <w:tcW w:w="5399" w:type="dxa"/>
          </w:tcPr>
          <w:p w:rsidR="00553B84" w:rsidRPr="00EF0527" w:rsidRDefault="00553B84" w:rsidP="008A3DC1">
            <w:pPr>
              <w:spacing w:before="110" w:line="140" w:lineRule="exac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Добыча Естественного газа</w:t>
            </w:r>
          </w:p>
        </w:tc>
        <w:tc>
          <w:tcPr>
            <w:tcW w:w="847" w:type="dxa"/>
          </w:tcPr>
          <w:p w:rsidR="00553B84" w:rsidRPr="00EF0527" w:rsidRDefault="00553B84" w:rsidP="008A3DC1">
            <w:pPr>
              <w:spacing w:before="110" w:line="140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813" w:type="dxa"/>
          </w:tcPr>
          <w:p w:rsidR="00553B84" w:rsidRPr="00EF0527" w:rsidRDefault="00553B84" w:rsidP="008A3DC1">
            <w:pPr>
              <w:spacing w:before="110" w:line="140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849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850" w:type="dxa"/>
          </w:tcPr>
          <w:p w:rsidR="00553B84" w:rsidRPr="00EF0527" w:rsidRDefault="00553B84" w:rsidP="008A3DC1">
            <w:pPr>
              <w:spacing w:before="120" w:line="180" w:lineRule="exact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651</w:t>
            </w:r>
          </w:p>
        </w:tc>
      </w:tr>
      <w:tr w:rsidR="00553B84" w:rsidTr="008A3DC1">
        <w:tc>
          <w:tcPr>
            <w:tcW w:w="5399" w:type="dxa"/>
            <w:vAlign w:val="bottom"/>
          </w:tcPr>
          <w:p w:rsidR="00553B84" w:rsidRPr="00EF0527" w:rsidRDefault="00553B84" w:rsidP="008A3DC1">
            <w:pPr>
              <w:spacing w:before="40" w:line="148" w:lineRule="exact"/>
              <w:ind w:righ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47" w:type="dxa"/>
            <w:vAlign w:val="bottom"/>
          </w:tcPr>
          <w:p w:rsidR="00553B84" w:rsidRPr="00EF0527" w:rsidRDefault="00553B84" w:rsidP="008A3DC1">
            <w:pPr>
              <w:spacing w:before="40" w:line="148" w:lineRule="exact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40" w:line="148" w:lineRule="exact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4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bottom"/>
          </w:tcPr>
          <w:p w:rsidR="00553B84" w:rsidRPr="00EF0527" w:rsidRDefault="00553B84" w:rsidP="008A3DC1">
            <w:pPr>
              <w:spacing w:before="4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53B84" w:rsidRPr="00EF0527" w:rsidRDefault="00553B84" w:rsidP="008A3DC1">
            <w:pPr>
              <w:spacing w:before="4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3B84" w:rsidTr="008A3DC1">
        <w:tc>
          <w:tcPr>
            <w:tcW w:w="5399" w:type="dxa"/>
          </w:tcPr>
          <w:p w:rsidR="00553B84" w:rsidRPr="00EF0527" w:rsidRDefault="00553B84" w:rsidP="008A3DC1">
            <w:pPr>
              <w:spacing w:before="110" w:line="1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F0527">
              <w:rPr>
                <w:rFonts w:ascii="Times New Roman" w:hAnsi="Times New Roman"/>
                <w:sz w:val="24"/>
                <w:szCs w:val="24"/>
              </w:rPr>
              <w:t>природный</w:t>
            </w:r>
          </w:p>
        </w:tc>
        <w:tc>
          <w:tcPr>
            <w:tcW w:w="847" w:type="dxa"/>
          </w:tcPr>
          <w:p w:rsidR="00553B84" w:rsidRPr="00EF0527" w:rsidRDefault="00553B84" w:rsidP="008A3DC1">
            <w:pPr>
              <w:spacing w:before="110" w:line="140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813" w:type="dxa"/>
          </w:tcPr>
          <w:p w:rsidR="00553B84" w:rsidRPr="00EF0527" w:rsidRDefault="00553B84" w:rsidP="008A3DC1">
            <w:pPr>
              <w:spacing w:before="110" w:line="140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849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50" w:type="dxa"/>
          </w:tcPr>
          <w:p w:rsidR="00553B84" w:rsidRPr="00EF0527" w:rsidRDefault="00553B84" w:rsidP="008A3DC1">
            <w:pPr>
              <w:spacing w:before="120" w:line="180" w:lineRule="exact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</w:tr>
      <w:tr w:rsidR="00553B84" w:rsidTr="008A3DC1">
        <w:tc>
          <w:tcPr>
            <w:tcW w:w="5399" w:type="dxa"/>
          </w:tcPr>
          <w:p w:rsidR="00553B84" w:rsidRPr="00EF0527" w:rsidRDefault="00553B84" w:rsidP="008A3DC1">
            <w:pPr>
              <w:spacing w:before="110" w:line="1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F0527">
              <w:rPr>
                <w:rFonts w:ascii="Times New Roman" w:hAnsi="Times New Roman"/>
                <w:sz w:val="24"/>
                <w:szCs w:val="24"/>
              </w:rPr>
              <w:t>нефтяной</w:t>
            </w:r>
          </w:p>
        </w:tc>
        <w:tc>
          <w:tcPr>
            <w:tcW w:w="847" w:type="dxa"/>
          </w:tcPr>
          <w:p w:rsidR="00553B84" w:rsidRPr="00EF0527" w:rsidRDefault="00553B84" w:rsidP="008A3DC1">
            <w:pPr>
              <w:spacing w:before="110" w:line="140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</w:tcPr>
          <w:p w:rsidR="00553B84" w:rsidRPr="00EF0527" w:rsidRDefault="00553B84" w:rsidP="008A3DC1">
            <w:pPr>
              <w:spacing w:before="110" w:line="140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9" w:type="dxa"/>
            <w:vAlign w:val="bottom"/>
          </w:tcPr>
          <w:p w:rsidR="00553B84" w:rsidRPr="00EF0527" w:rsidRDefault="00553B84" w:rsidP="008A3DC1">
            <w:pPr>
              <w:spacing w:before="120" w:line="180" w:lineRule="exact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553B84" w:rsidRPr="00EF0527" w:rsidRDefault="00553B84" w:rsidP="008A3DC1">
            <w:pPr>
              <w:spacing w:before="120" w:line="180" w:lineRule="exact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27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</w:tr>
    </w:tbl>
    <w:p w:rsidR="00553B84" w:rsidRPr="00EF0527" w:rsidRDefault="00553B84" w:rsidP="00553B84"/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344">
        <w:rPr>
          <w:rFonts w:ascii="Times New Roman" w:hAnsi="Times New Roman"/>
          <w:sz w:val="28"/>
          <w:szCs w:val="28"/>
        </w:rPr>
        <w:t>Добыча естественного газа в России в 2007 г. Составила 651 млрд. м</w:t>
      </w:r>
      <w:r w:rsidRPr="00144088">
        <w:rPr>
          <w:rFonts w:ascii="Times New Roman" w:hAnsi="Times New Roman"/>
          <w:sz w:val="28"/>
          <w:szCs w:val="28"/>
          <w:vertAlign w:val="superscript"/>
        </w:rPr>
        <w:t>3</w:t>
      </w:r>
      <w:r w:rsidRPr="008A2344">
        <w:rPr>
          <w:rFonts w:ascii="Times New Roman" w:hAnsi="Times New Roman"/>
          <w:sz w:val="28"/>
          <w:szCs w:val="28"/>
        </w:rPr>
        <w:t xml:space="preserve">. Газовая промышленность влияет на развитие российской экономик, ее экспортный потенциал и будущие возможности.  Растет доля природного газа в топливно-энергетическом комплексе России. Этот рост обусловлен относительно низкой ценой газа по сравнению с мазутом и углем. В России большое количество работает на газе, и относительно небольшое – на угле, а остальные – атомные и гидроэлектростанции. В то же время за рубежом доля газа при выработке электроэнергии относительно невелика и газ  в основном используется в быту и для промышленной переработки.  Газовая промышленность России имеет ведущие показатели в мировой экономике. В </w:t>
      </w:r>
      <w:r>
        <w:rPr>
          <w:rFonts w:ascii="Times New Roman" w:hAnsi="Times New Roman"/>
          <w:sz w:val="28"/>
          <w:szCs w:val="28"/>
        </w:rPr>
        <w:t>1995 г. Было добыто 595 млрд.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8A2344">
        <w:rPr>
          <w:rFonts w:ascii="Times New Roman" w:hAnsi="Times New Roman"/>
          <w:sz w:val="28"/>
          <w:szCs w:val="28"/>
        </w:rPr>
        <w:t xml:space="preserve"> газа, а в 2007 г. Эти показат</w:t>
      </w:r>
      <w:r>
        <w:rPr>
          <w:rFonts w:ascii="Times New Roman" w:hAnsi="Times New Roman"/>
          <w:sz w:val="28"/>
          <w:szCs w:val="28"/>
        </w:rPr>
        <w:t>ели увеличились до 651 млрд.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8A2344">
        <w:rPr>
          <w:rFonts w:ascii="Times New Roman" w:hAnsi="Times New Roman"/>
          <w:sz w:val="28"/>
          <w:szCs w:val="28"/>
        </w:rPr>
        <w:t>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ресурсы и запасы газа России сконцентрированы в Северном, Северо-Кавказском,  Поволжском, Уральском, Западно-</w:t>
      </w:r>
      <w:r>
        <w:rPr>
          <w:rFonts w:ascii="Times New Roman" w:hAnsi="Times New Roman"/>
          <w:sz w:val="28"/>
          <w:szCs w:val="28"/>
        </w:rPr>
        <w:lastRenderedPageBreak/>
        <w:t>Сибирском, Восточно-Сибирском и  Дальневосточном экономических районах. Основные прогнозные ресурсы приходятся на Западную и Восточную Сибирь, Дальний Восток, шельф Карского, Баренцева и Охотского морей. Основные запасы газа приходятся на районы суши страны, где особенно выделяется Западная Сибирь. Также максимально овлечены в разработку запасы газа на территории Урало-Поволжья и Северного Кавказа. В Западной Сибире половина всех запасов вовлечены в разработку Также значительная часть  вовлечена и на Дальнем Востоке.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Добыча свободного и попутного газа ведется в 25 субъектах РФ. Крупнейшим в стане по запасам и добыче газа является Ямало-Ненецкий автономный округ в Западно-Сибирском экономическом районе. Крупнейшими эксплуатируемыми месторождениями являются: Уренгойское, Медвежье, Вингапуровское и др.  Перспективы газодобычи в регионе связывают с разведкой и освоением перспективных и прогнозных ресурсов газа на суше и шельфе Карского моря, примыкающем с севера к округу, в котором выявлено два крупнейших газовых месторождения: Ленинградское, Русановское.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Ямало-Ненецком автономном округенефтегазоносные области расположены в пределах Надым-Пур-Тазовской, Ямальской,  Гыданской и на шельфе Карского моря (Ленинградское и Русановское месторождения).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Западной Сибире газоносные территории имеются также в Новосибирской, Омской и Томской областях, в Восточной Сибири – Таймырском (Долгано-Ненецком) и Эвенкийском автономном округе, Иркутской области и Красноярском крае.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Крупные запасы газа сосредоточены на территории Уральского экономического  района, а именно на Оренбургском нефтегазоконденсатном месторождении. На территории Урало-Поволжья и Прикаспия (Волгоградская и Астраханская области, республика Калмыкия) перспективы открытий  в основном связываются с разведкой подсолевых отложений на Астраханском своде в пределах суши и акватория Каспия.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Перспективные территории и месторождения расположены в Северном экономическом районе в Республике Коми и Ненецком автономном округе в пределах Тимано-Печорской нефтегазоносной провинции (НГП), которая на акватории Баренцева моря (Мурманская область) сливается с Баренцево-Карской НГП.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шельфе Баренцева и Печорского морей выявлено 8 месторождений с запасами газа. Наиболее крупным является Штокмановское месторождение. Месторождение подготовлено для промышленного освоения.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Северном Кавказе перспективные запасы имеются в Ростовской области, Краснодарском и Ставропольском краях, республиках Адыгея, Ингушетия, Дагестан и Чечня.Здесь новые открытия связываются с поисками и разведкой залежей газа на территории Западно-Кубанского прогиба, Терско-Каспийского краевого и Восточно-Манычского прогиба, на площадках Предгорного и Равнинного Дагестана, а также прилегающей части акватории Каспийского моря.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Дальний Восток охватывают перспективные территории Республики Саха (Якутия), Сахалинской (суша и шельф) и Камчатской областей, Чукотского автономного округа и Хабаровского края. Здесь выявлено 107 месторождений. 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Лидером по добыче газа является Западная Сибирь, за ней следуют Уральский и Поволжский экономические районы.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потребителями газа являются электроэнергетика, промышленность, население и коммунально-бытовой сектор. Одним из показателей степени развития отрасли служит уровень газификации страны и ее населенных пунктов.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районы потребления природного газа размещены в европейской части России, поэтому главные газо транспортные потоки направляются из Западной Сибири в заподном, юго-заподном, северо-западном направлениях для газоснабжения юго-западных районов страны, стран ближнего и дальнего зарубежья. В соответствии с заключенными </w:t>
      </w:r>
      <w:r>
        <w:rPr>
          <w:rFonts w:ascii="Times New Roman" w:hAnsi="Times New Roman"/>
          <w:sz w:val="28"/>
          <w:szCs w:val="28"/>
        </w:rPr>
        <w:lastRenderedPageBreak/>
        <w:t>долгосрочными контрактами сооружаются мощные магистральные газотрубопроводные системы от Ямбургского, Уренгойского, Ямальского месторождений Западной Сибири. Создаются подземные хранилища газа вблизи промышленных центров в водоносных пластах, на истощенных газовых и нефтяных месторождениях Поволжья и Северного Кавказа, хранилища сжиженного природного газа на базе газобензиновых заводов Западной Сибири, Урала и Поволжья. На сооружаемых объектах внедряются новые научно-технические решении.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предприятием, занимающимся добычей и транспортировкой газа в Росии, является «Газпром». Оно обеспечивает работу единой системы газоснабжения. «Газпром» - самая крупная в мире газодобывающая компания, обеспечивающая поставку 20% всего потребляемого в мире газа. Ей принадлежат самые большие запасы газа, самая длинная в мире сеть газопроводов, она осуществляет самые крупные инвестиции в развитии новых месторождений, имеет  самое большое число работников. По объему экспорта «Газпром» возглавляет 100 крупнейщих российских предприятий-экспортеров. Российский газ получают в 21 стране мира.</w:t>
      </w:r>
    </w:p>
    <w:p w:rsidR="00553B8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надежной сырьевой базе, созданной в газовой промышленности, многие годы она может развиваться за счет уже открытых месторождений. К сдерживающим факторам развития газовой промышленности относятся:</w:t>
      </w:r>
    </w:p>
    <w:p w:rsidR="00553B84" w:rsidRDefault="00553B84" w:rsidP="00553B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 транспортировки газа (ограниченные возможности поставки труб большого диаметра, газоперекачивающих агрегатов большой мощности и специальной арматуры);</w:t>
      </w:r>
    </w:p>
    <w:p w:rsidR="00553B84" w:rsidRDefault="00553B84" w:rsidP="00553B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большее продвижение отрасли на север, где природные условия имеют экстремальный характер;</w:t>
      </w:r>
    </w:p>
    <w:p w:rsidR="00553B84" w:rsidRDefault="00553B84" w:rsidP="00553B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Недостаточное хранилище подземных хранилищ для регулирования подземных сезоннй и суточной неравномерности потребления и повышения надежности системы газоснабжения, а также переработки газа </w:t>
      </w:r>
      <w:r>
        <w:rPr>
          <w:rFonts w:ascii="Times New Roman" w:hAnsi="Times New Roman"/>
          <w:sz w:val="28"/>
          <w:szCs w:val="28"/>
        </w:rPr>
        <w:lastRenderedPageBreak/>
        <w:t xml:space="preserve">в целях получения наиболее легких жидких фракций для моторного топлива (бензин) и сырья для химической промышленности. </w:t>
      </w:r>
    </w:p>
    <w:p w:rsidR="00553B84" w:rsidRPr="008A2344" w:rsidRDefault="00553B84" w:rsidP="00553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природный газ возлагаются большие надежды как на наиболее дешевое высокоэкологическое топливо в период подготовки к переходу на более широкое использование альтернативных нетрадиционных видов электроэнергии (ветра, солнца, приливной, внутреннего тепла земли).</w:t>
      </w:r>
    </w:p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/>
    <w:p w:rsidR="00553B84" w:rsidRDefault="00553B84" w:rsidP="00553B84">
      <w:pPr>
        <w:tabs>
          <w:tab w:val="left" w:pos="6120"/>
        </w:tabs>
      </w:pPr>
    </w:p>
    <w:p w:rsidR="00553B84" w:rsidRDefault="00553B84" w:rsidP="00553B84">
      <w:pPr>
        <w:tabs>
          <w:tab w:val="left" w:pos="6120"/>
        </w:tabs>
      </w:pPr>
    </w:p>
    <w:p w:rsidR="00553B84" w:rsidRDefault="00553B84" w:rsidP="00553B84">
      <w:pPr>
        <w:tabs>
          <w:tab w:val="left" w:pos="6120"/>
        </w:tabs>
      </w:pPr>
    </w:p>
    <w:p w:rsidR="00553B84" w:rsidRDefault="00553B84" w:rsidP="00553B84">
      <w:pPr>
        <w:tabs>
          <w:tab w:val="left" w:pos="6120"/>
        </w:tabs>
      </w:pPr>
    </w:p>
    <w:p w:rsidR="00553B84" w:rsidRDefault="00553B84" w:rsidP="00553B84">
      <w:pPr>
        <w:tabs>
          <w:tab w:val="left" w:pos="6120"/>
        </w:tabs>
      </w:pPr>
    </w:p>
    <w:p w:rsidR="00553B84" w:rsidRDefault="00553B84" w:rsidP="00553B84">
      <w:pPr>
        <w:tabs>
          <w:tab w:val="left" w:pos="6120"/>
        </w:tabs>
      </w:pPr>
    </w:p>
    <w:p w:rsidR="00553B84" w:rsidRDefault="00553B84" w:rsidP="00553B84">
      <w:pPr>
        <w:tabs>
          <w:tab w:val="left" w:pos="6120"/>
        </w:tabs>
      </w:pPr>
    </w:p>
    <w:p w:rsidR="00553B84" w:rsidRDefault="00553B84" w:rsidP="00553B84">
      <w:pPr>
        <w:tabs>
          <w:tab w:val="left" w:pos="6120"/>
        </w:tabs>
      </w:pPr>
    </w:p>
    <w:p w:rsidR="00553B84" w:rsidRPr="00FA4319" w:rsidRDefault="00553B84" w:rsidP="00553B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553B84" w:rsidRPr="00FA4319" w:rsidRDefault="00553B84" w:rsidP="00553B8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19">
        <w:rPr>
          <w:rFonts w:ascii="Times New Roman" w:hAnsi="Times New Roman" w:cs="Times New Roman"/>
          <w:sz w:val="28"/>
          <w:szCs w:val="28"/>
        </w:rPr>
        <w:t>Региональная экономика: учебник для студентов вузов, обучающихся по экономическим специальностям/Т.Г. Морзова и др., Под редакцией проф. Т.Г.Морозовой – 4-е издание, переработанное и дополненное – М.:ЮНИТИ-ДАНА, 2006 (стр.63-66);</w:t>
      </w:r>
    </w:p>
    <w:p w:rsidR="00553B84" w:rsidRPr="00FA4319" w:rsidRDefault="00553B84" w:rsidP="00553B8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19">
        <w:rPr>
          <w:rFonts w:ascii="Times New Roman" w:hAnsi="Times New Roman" w:cs="Times New Roman"/>
          <w:sz w:val="28"/>
          <w:szCs w:val="28"/>
        </w:rPr>
        <w:t>Экономическая география России: учебник для студентов вузов/под  ред. Т.Г.Морозовой – 3-е издание, переработанное и дополненное – М.:ЮНИТИ-ДАНА, 2007 (стр.104-127);</w:t>
      </w:r>
    </w:p>
    <w:p w:rsidR="00553B84" w:rsidRPr="00FA4319" w:rsidRDefault="00553B84" w:rsidP="00553B8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319">
        <w:rPr>
          <w:rFonts w:ascii="Times New Roman" w:hAnsi="Times New Roman" w:cs="Times New Roman"/>
          <w:sz w:val="28"/>
          <w:szCs w:val="28"/>
        </w:rPr>
        <w:t>Экономическая география России: Учебник/Под общей ред. Акад. В.И.Видяпина, доктора экономических наук, проф. М.В.Степанова – М.:ИНФРА-М, 2008 (стр.117-144).</w:t>
      </w:r>
    </w:p>
    <w:p w:rsidR="00553B84" w:rsidRPr="00553B84" w:rsidRDefault="00553B84" w:rsidP="00553B84">
      <w:pPr>
        <w:tabs>
          <w:tab w:val="left" w:pos="6120"/>
        </w:tabs>
      </w:pPr>
    </w:p>
    <w:sectPr w:rsidR="00553B84" w:rsidRPr="0055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8D" w:rsidRDefault="005D2B8D" w:rsidP="00553B84">
      <w:pPr>
        <w:spacing w:after="0" w:line="240" w:lineRule="auto"/>
      </w:pPr>
      <w:r>
        <w:separator/>
      </w:r>
    </w:p>
  </w:endnote>
  <w:endnote w:type="continuationSeparator" w:id="1">
    <w:p w:rsidR="005D2B8D" w:rsidRDefault="005D2B8D" w:rsidP="0055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8D" w:rsidRDefault="005D2B8D" w:rsidP="00553B84">
      <w:pPr>
        <w:spacing w:after="0" w:line="240" w:lineRule="auto"/>
      </w:pPr>
      <w:r>
        <w:separator/>
      </w:r>
    </w:p>
  </w:footnote>
  <w:footnote w:type="continuationSeparator" w:id="1">
    <w:p w:rsidR="005D2B8D" w:rsidRDefault="005D2B8D" w:rsidP="00553B84">
      <w:pPr>
        <w:spacing w:after="0" w:line="240" w:lineRule="auto"/>
      </w:pPr>
      <w:r>
        <w:continuationSeparator/>
      </w:r>
    </w:p>
  </w:footnote>
  <w:footnote w:id="2">
    <w:p w:rsidR="00553B84" w:rsidRPr="00A812AC" w:rsidRDefault="00553B84" w:rsidP="00553B8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A812AC">
        <w:rPr>
          <w:rFonts w:ascii="Times New Roman" w:hAnsi="Times New Roman"/>
        </w:rPr>
        <w:t>Российский статистический ежегодник, 2008г.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861"/>
    <w:multiLevelType w:val="hybridMultilevel"/>
    <w:tmpl w:val="C172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6C93"/>
    <w:multiLevelType w:val="hybridMultilevel"/>
    <w:tmpl w:val="4140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B84"/>
    <w:rsid w:val="00553B84"/>
    <w:rsid w:val="005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B8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53B84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53B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3B8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553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марныш</dc:creator>
  <cp:keywords/>
  <dc:description/>
  <cp:lastModifiedBy>марныш</cp:lastModifiedBy>
  <cp:revision>2</cp:revision>
  <dcterms:created xsi:type="dcterms:W3CDTF">2009-11-06T07:56:00Z</dcterms:created>
  <dcterms:modified xsi:type="dcterms:W3CDTF">2009-11-06T07:59:00Z</dcterms:modified>
</cp:coreProperties>
</file>